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sz w:val="44"/>
          <w:szCs w:val="44"/>
          <w:lang w:val="en-US" w:eastAsia="zh-CN"/>
        </w:rPr>
      </w:pPr>
      <w:r>
        <w:rPr>
          <w:rFonts w:hint="eastAsia" w:ascii="黑体" w:hAnsi="黑体" w:eastAsia="黑体" w:cs="黑体"/>
          <w:b w:val="0"/>
          <w:sz w:val="32"/>
          <w:szCs w:val="32"/>
          <w:lang w:val="en-US" w:eastAsia="zh-CN"/>
        </w:rPr>
        <w:t>附件6</w:t>
      </w:r>
      <w:bookmarkStart w:id="0" w:name="_GoBack"/>
      <w:bookmarkEnd w:id="0"/>
    </w:p>
    <w:p>
      <w:pPr>
        <w:jc w:val="center"/>
        <w:rPr>
          <w:rFonts w:hint="eastAsia" w:ascii="方正小标宋简体" w:hAnsi="方正小标宋简体" w:eastAsia="方正小标宋简体" w:cs="方正小标宋简体"/>
          <w:b w:val="0"/>
          <w:sz w:val="36"/>
          <w:szCs w:val="36"/>
          <w:lang w:val="en-US" w:eastAsia="zh-CN"/>
        </w:rPr>
      </w:pPr>
      <w:r>
        <w:rPr>
          <w:rFonts w:hint="eastAsia" w:ascii="方正小标宋简体" w:hAnsi="方正小标宋简体" w:eastAsia="方正小标宋简体" w:cs="方正小标宋简体"/>
          <w:b w:val="0"/>
          <w:sz w:val="36"/>
          <w:szCs w:val="36"/>
          <w:lang w:val="en-US" w:eastAsia="zh-CN"/>
        </w:rPr>
        <w:t>2023年自治区安全生产执法检查重点事项指导目录（安全评价检测检验机构）</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1892"/>
        <w:gridCol w:w="3378"/>
        <w:gridCol w:w="4610"/>
        <w:gridCol w:w="2977"/>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 w:hRule="atLeast"/>
          <w:tblHeader/>
        </w:trPr>
        <w:tc>
          <w:tcPr>
            <w:tcW w:w="51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序号</w:t>
            </w:r>
          </w:p>
        </w:tc>
        <w:tc>
          <w:tcPr>
            <w:tcW w:w="18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执法检查重点事项内容</w:t>
            </w:r>
          </w:p>
        </w:tc>
        <w:tc>
          <w:tcPr>
            <w:tcW w:w="33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执法检查依据</w:t>
            </w:r>
          </w:p>
        </w:tc>
        <w:tc>
          <w:tcPr>
            <w:tcW w:w="46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有关规范性文件及标准要求</w:t>
            </w:r>
          </w:p>
        </w:tc>
        <w:tc>
          <w:tcPr>
            <w:tcW w:w="29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处罚依据</w:t>
            </w:r>
          </w:p>
        </w:tc>
        <w:tc>
          <w:tcPr>
            <w:tcW w:w="615"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安全评价检测检验机构资质条件保持：固定资产</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《安全评价检测检验机构管理办法》第三条……</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（一）独立法人资格，固定资产不少于八百万元；</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第七条  申请安全生产检测检验机构资质应当具备下列条件：</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（一）独立法人资格，固定资产不少于一千万元；</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w w:val="100"/>
                <w:kern w:val="0"/>
                <w:sz w:val="24"/>
                <w:szCs w:val="24"/>
                <w:u w:val="none"/>
                <w:lang w:val="en-US" w:eastAsia="zh-CN" w:bidi="ar"/>
              </w:rPr>
              <w:br w:type="textWrapping"/>
            </w:r>
            <w:r>
              <w:rPr>
                <w:rFonts w:hint="eastAsia" w:ascii="宋体" w:hAnsi="宋体" w:eastAsia="宋体" w:cs="宋体"/>
                <w:i w:val="0"/>
                <w:color w:val="000000"/>
                <w:w w:val="1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宋体" w:hAnsi="宋体" w:eastAsia="宋体" w:cs="宋体"/>
                <w:i w:val="0"/>
                <w:color w:val="00000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安全评价检测检验机构资质条件保持：办公场所及设施、设备</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《安全评价检测检验机构管理办法》第三条……省级人民政府应急管理部门、煤矿安全生产监督管理部门（以下统称资质认可机关）按照各自的职责，分别负责安全评价检测检验机构资质认可和监督管理工作。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（二）工作场所建筑面积不少于一千平方米，其中档案室不少于一百平方米，设施、设备、软件等技术支撑条件满足工作需求；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第七条  申请安全生产检测检验机构资质应当具备下列条件：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（二）工作场所建筑面积不少于一千平方米，有与从事安全生产检测检验相适应的设施、设备和环境，检测检验设施、设备原值不少于八百万元；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8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安全评价检测检验机构资质条件保持：专职技术人员及注册安全工程师</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《安全评价检测检验机构管理办法》第三条……省级人民政府应急管理部门、煤矿安全生产监督管理部门（以下统称资质认可机关）按照各自的职责，分别负责安全评价检测检验机构资质认可和监督管理工作。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（三）承担矿山、金属冶炼、危险化学品生产和储存、烟花爆竹等业务范围安全评价的机构，其专职安全评价师不低于本办法规定的配备标准（附件1）；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第七条  申请安全生产检测检验机构资质应当具备下列条件：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（四）专业技术人员具有与承担安全生产检测检验相适应的专业技能，以及在本行业领域工作两年以上；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kern w:val="0"/>
                <w:sz w:val="24"/>
                <w:szCs w:val="24"/>
                <w:u w:val="none"/>
                <w:lang w:val="en-US" w:eastAsia="zh-CN" w:bidi="ar"/>
              </w:rPr>
              <w:br w:type="textWrapping"/>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安全评价检测检验机构资质条件保持：专职技术负责人和过程控制负责人（主持工作负责人、技术负责人、质量负责人）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第七条  申请安全生产检测检验机构资质应当具备下列条件：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（六）主持安全生产检测检验工作的负责人、技术负责人、质量负责人具有高级技术职称，在本行业领域工作八年以上；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安全评价检测检验机构资质条件保持：内部管理制度（文件化管理体系）和安全评价过程控制体系</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（五）健全的内部管理制度和安全评价过程控制体系；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第七条  申请安全生产检测检验资质资质应当具备下列条件：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（七）符合安全生产检测检验机构能力通用要求等相关标准和规范性文件规定的文件化管理体系；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安全评价检测检验机构资质条件保持：信息查询网站</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《安全评价检测检验机构管理办法》第六条  申请安全评价机构资质应当具备下列条件：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（八）正常运行并可以供公众查询机构信息的网站；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第七条  申请安全生产检测检验资质资质应当具备下列条件：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（八）正常运行并可以供公众查询机构信息的网站；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安全评价检测检验机构资质条件保持：资质变更</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（五）机构名称、注册地址、实验室条件、法定代表人、专职技术负责人、授权签字人发生变化之日起三十日内未向原资质认可机关提出变更申请的；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安全评价检测检验机构资质条件保持：资质延期</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《安全评价检测检验机构管理办法》第十三条  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《安全评价检测检验机构管理办法》第二十九条  未取得资质的机构及其有关人员擅自从事安全评价、检测检验服务的，责令立即停止违法行为，依照下列规定给予处罚：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（一）机构有违法所得的，没收其违法所得，并处违法所得一倍以上三倍以下的罚款，但最高不得超过三万元；没有违法所得的，处五千元以上一万元以下的罚款；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（二）有关人员处五千元以上一万元以下的罚款。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安全评价检测检验机构从业情况：按规定签订技术服务合同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《安全评价检测检验机构管理办法》第十六条生产经营单位委托安全评价检测检验机构开展技术服务时，应当签订委托技术服务合同，明确服务对象、范围、权利、义务和责任。</w:t>
            </w:r>
            <w:r>
              <w:rPr>
                <w:rFonts w:hint="eastAsia" w:ascii="宋体" w:hAnsi="宋体" w:cs="宋体"/>
                <w:i w:val="0"/>
                <w:color w:val="000000"/>
                <w:kern w:val="0"/>
                <w:sz w:val="24"/>
                <w:szCs w:val="24"/>
                <w:u w:val="none"/>
                <w:lang w:val="en-US" w:eastAsia="zh-CN" w:bidi="ar"/>
              </w:rPr>
              <w:t xml:space="preserve"> </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（一）未依法与委托方签订技术服务合同的；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安全评价检测检验机构从业情况：建立信息公开制度并落实</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《安全评价检测检验机构管理办法》第十七条 安全评价检测检验机构应当建立信息公开制度……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安全评价检测检验机构开展技术服务时，应当如实记录过程控制、现场勘验和检测检验的情况，并与现场图像影像等证明资料一并及时归档。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安全评价检测检验机构应当按照有关规定在网上公开安全评价报告、安全生产检测检验报告相关信息及现场勘验图像影像。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（三）未按规定公开安全评价报告、安全生产检测检验报告相关信息及现场勘验图像影像资料的；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安全评价检测检验机构从业情况：按标准配备项目安全评价检测检验人员</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《安全评价检测检验机构管理办法》第十七条 ……安全评价项目组组长应当具有与业务相关的二级以上安全评价师资格，并在本行业领域工作三年以上。项目组其他组成人员应当符合安全评价项目专职安全评价师专业能力配备标准。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安全评价检测检验机构从业情况：跨区开展业务从业告知</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第十九条 安全评价检测检验机构应当在开展现场技术服务前七个工作日内，书面告知项目实施地资质认可机关，接受资质认可机关及其下级部门的监督抽查。</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（四）未在开展现场技术服务前七个工作日内，书面告知项目实施地资质认可机关的；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安全评价检测检验机构从业情况：按照核准资质范围评价检测检验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（二）不再具备资质条件或者资质过期从事安全评价、检测检验的；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（三）超出资质认可业务范围，从事法定的安全评价、检测检验的；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（十）冒用他人名义或者允许他人冒用本人名义在安全评价、检测检验报告和原始记录中签名的；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《安全评价检测检验机构管理办法》第二十九条  未取得资质的机构及其有关人员擅自从事安全评价、检测检验服务的，责令立即停止违法行为，依照下列规定给予处罚：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（一）机构有违法所得的，没收其违法所得，并处违法所得一倍以上三倍以下的罚款，但最高不得超过三万元；没有违法所得的，处五千元以上一万元以下的罚款；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（二）有关人员处五千元以上一万元以下的罚款。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安全评价检测检验机构从业情况:出租或者出借资质、挂靠</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中华人民共和国安全生产法</w:t>
            </w:r>
            <w:r>
              <w:rPr>
                <w:rFonts w:hint="eastAsia" w:ascii="宋体" w:hAnsi="宋体" w:eastAsia="宋体" w:cs="宋体"/>
                <w:i w:val="0"/>
                <w:color w:val="000000"/>
                <w:kern w:val="0"/>
                <w:sz w:val="24"/>
                <w:szCs w:val="24"/>
                <w:u w:val="none"/>
                <w:lang w:val="en-US" w:eastAsia="zh-CN" w:bidi="ar"/>
              </w:rPr>
              <w:t>》第七十二条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承担安全评价、认证、检测、检验职责的机构应当建立并实施服务公开和报告公开制度，不得租借资质、挂靠、出具虚假报告。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Style w:val="6"/>
                <w:sz w:val="24"/>
                <w:szCs w:val="24"/>
                <w:lang w:val="en-US" w:eastAsia="zh-CN" w:bidi="ar"/>
              </w:rPr>
              <w:t>《中华人民共和国安全生产法》第九十二条　……</w:t>
            </w:r>
            <w:r>
              <w:rPr>
                <w:rStyle w:val="6"/>
                <w:sz w:val="24"/>
                <w:szCs w:val="24"/>
                <w:lang w:val="en-US" w:eastAsia="zh-CN" w:bidi="ar"/>
              </w:rPr>
              <w:br w:type="textWrapping"/>
            </w:r>
            <w:r>
              <w:rPr>
                <w:rStyle w:val="6"/>
                <w:sz w:val="24"/>
                <w:szCs w:val="24"/>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Style w:val="6"/>
                <w:sz w:val="24"/>
                <w:szCs w:val="24"/>
                <w:lang w:val="en-US" w:eastAsia="zh-CN" w:bidi="ar"/>
              </w:rPr>
              <w:br w:type="textWrapping"/>
            </w:r>
            <w:r>
              <w:rPr>
                <w:rStyle w:val="6"/>
                <w:sz w:val="24"/>
                <w:szCs w:val="24"/>
                <w:lang w:val="en-US" w:eastAsia="zh-CN" w:bidi="ar"/>
              </w:rPr>
              <w:t>对有前款违法行为的机构及其直接责任人员，吊销其相应资质和资格，五年内不得从事安全评价、认证、检测、检验等工作；情节严重的，实行终身行业和职业禁入。</w:t>
            </w:r>
            <w:r>
              <w:rPr>
                <w:rStyle w:val="6"/>
                <w:sz w:val="24"/>
                <w:szCs w:val="24"/>
                <w:lang w:val="en-US" w:eastAsia="zh-CN" w:bidi="ar"/>
              </w:rPr>
              <w:br w:type="textWrapping"/>
            </w:r>
            <w:r>
              <w:rPr>
                <w:rStyle w:val="7"/>
                <w:sz w:val="24"/>
                <w:szCs w:val="24"/>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安全评价检测检验机构从业情况:出具重大疏漏的安全评价、检测检验报告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（五）出具虚假或者重大疏漏的安全评价、检测检验报告的；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（十）安全评价报告存在法规标准引用错误、关键危险有害因素漏项、重大危险源辨识错误、对策措施建议与存在问题严重不符等重大疏漏，但尚未造成重大损失的；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（十一）安全生产检测检验报告存在法规标准引用错误、关键项目漏检、结论不明确等重大疏漏，但尚未造成重大损失的。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安全评价检测检验机构从业情况:出具虚假安全评价、检测检验报告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中华人民共和国安全生产法</w:t>
            </w:r>
            <w:r>
              <w:rPr>
                <w:rFonts w:hint="eastAsia" w:ascii="宋体" w:hAnsi="宋体" w:eastAsia="宋体" w:cs="宋体"/>
                <w:i w:val="0"/>
                <w:color w:val="000000"/>
                <w:kern w:val="0"/>
                <w:sz w:val="24"/>
                <w:szCs w:val="24"/>
                <w:u w:val="none"/>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承担安全评价、认证、检测、检验职责的机构应当建立并实施服务公开和报告公开制度，不得租借资质、挂靠、出具虚假报告。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《安全评价检测检验机构管理办法》第二十二条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（五）出具虚假或者重大疏漏的安全评价、检测检验报告的；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中华人民共和国安全生产法</w:t>
            </w:r>
            <w:r>
              <w:rPr>
                <w:rFonts w:hint="eastAsia" w:ascii="宋体" w:hAnsi="宋体" w:eastAsia="宋体" w:cs="宋体"/>
                <w:i w:val="0"/>
                <w:color w:val="000000"/>
                <w:kern w:val="0"/>
                <w:sz w:val="24"/>
                <w:szCs w:val="24"/>
                <w:u w:val="none"/>
                <w:lang w:val="en-US" w:eastAsia="zh-CN" w:bidi="ar"/>
              </w:rPr>
              <w:t>》第九十二条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2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安全评价检测检验机构从业情况:出具失实安全评价、检测检验报告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中华人民共和国安全生产法</w:t>
            </w:r>
            <w:r>
              <w:rPr>
                <w:rFonts w:hint="eastAsia" w:ascii="宋体" w:hAnsi="宋体" w:eastAsia="宋体" w:cs="宋体"/>
                <w:i w:val="0"/>
                <w:color w:val="000000"/>
                <w:kern w:val="0"/>
                <w:sz w:val="24"/>
                <w:szCs w:val="24"/>
                <w:u w:val="none"/>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中华人民共和国安全生产法</w:t>
            </w:r>
            <w:r>
              <w:rPr>
                <w:rFonts w:hint="eastAsia" w:ascii="宋体" w:hAnsi="宋体" w:eastAsia="宋体" w:cs="宋体"/>
                <w:i w:val="0"/>
                <w:color w:val="000000"/>
                <w:kern w:val="0"/>
                <w:sz w:val="24"/>
                <w:szCs w:val="24"/>
                <w:u w:val="none"/>
                <w:lang w:val="en-US" w:eastAsia="zh-CN" w:bidi="ar"/>
              </w:rPr>
              <w:t>》第九十二条　承担安全评价、认证、检测、检验职责的机构出具失实报告的，责令停业整顿，并处三万元以上十万元以下的罚款；给他人造成损害的，依法承担赔偿责任。</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安全评价检测检验机构从业情况:其它从业行为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第二十二条  安全评价检测检验机构及其从业人员不得有下列行为：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（一）违反法规标准的规定开展安全评价、检测检验的；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（六）违反有关法规标准规定，更改或者简化安全评价、检测检验程序和相关内容的；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（七）专职安全评价师、专业技术人员同时在两个以上安全评价检测检验机构从业的；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（八）安全评价项目组组长及负责勘验人员不到现场实际地点开展勘验等有关工作的；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（九） 承担现场检测检验的人员不到现场实际地点开展设备检测检验等有关工作的；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（二）违反法规标准规定更改或者简化安全评价、检测检验程序和相关内容的；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（六）未按照有关法规标准的强制性规定从事安全评价、检测检验活动的；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（八）安全评价项目组组长及负责勘验人员不到现场实际地点开展勘验等有关工作的；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（九）承担现场检测检验的人员不到现场实际地点开展设备检测检验等有关工作的；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4"/>
                <w:szCs w:val="24"/>
                <w:u w:val="none"/>
              </w:rPr>
            </w:pPr>
          </w:p>
        </w:tc>
      </w:tr>
    </w:tbl>
    <w:p>
      <w:pPr>
        <w:rPr>
          <w:sz w:val="10"/>
          <w:szCs w:val="10"/>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仿宋_GB18030">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SS9-PK74820001d03">
    <w:altName w:val="Times New Roman"/>
    <w:panose1 w:val="00000000000000000000"/>
    <w:charset w:val="00"/>
    <w:family w:val="roman"/>
    <w:pitch w:val="default"/>
    <w:sig w:usb0="00000000" w:usb1="00000000" w:usb2="00000000" w:usb3="00000000" w:csb0="00040001" w:csb1="00000000"/>
  </w:font>
  <w:font w:name="长城楷体">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C3802"/>
    <w:rsid w:val="213C3802"/>
    <w:rsid w:val="46866390"/>
    <w:rsid w:val="64C97A54"/>
    <w:rsid w:val="7B253130"/>
    <w:rsid w:val="7EAE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宋体" w:hAnsi="宋体" w:eastAsia="宋体" w:cs="宋体"/>
      <w:color w:val="000000"/>
      <w:sz w:val="22"/>
      <w:szCs w:val="22"/>
      <w:u w:val="none"/>
    </w:rPr>
  </w:style>
  <w:style w:type="character" w:customStyle="1" w:styleId="7">
    <w:name w:val="font01"/>
    <w:basedOn w:val="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2023-05-29T11:07:00Z</dcterms:created>
  <dc:creator>仙贝</dc:creator>
  <cp:lastModifiedBy>仙贝</cp:lastModifiedBy>
  <cp:lastPrinted>2023-05-31T02:36:00Z</cp:lastPrinted>
  <dcterms:modified xsi:type="dcterms:W3CDTF">2023-05-31T10:54:30Z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