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20"/>
          <w:sz w:val="44"/>
          <w:szCs w:val="44"/>
        </w:rPr>
        <w:t>自治区</w:t>
      </w:r>
      <w:r>
        <w:rPr>
          <w:rFonts w:hint="eastAsia" w:ascii="方正小标宋简体" w:eastAsia="方正小标宋简体"/>
          <w:spacing w:val="-20"/>
          <w:sz w:val="44"/>
          <w:szCs w:val="44"/>
          <w:lang w:val="en-US" w:eastAsia="zh-CN"/>
        </w:rPr>
        <w:t>应急管理厅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拟发布公文审核表</w:t>
      </w:r>
      <w:bookmarkEnd w:id="0"/>
    </w:p>
    <w:tbl>
      <w:tblPr>
        <w:tblStyle w:val="4"/>
        <w:tblW w:w="95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948"/>
        <w:gridCol w:w="2459"/>
        <w:gridCol w:w="2099"/>
        <w:gridCol w:w="22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  <w:t>公文标题</w:t>
            </w:r>
          </w:p>
        </w:tc>
        <w:tc>
          <w:tcPr>
            <w:tcW w:w="7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  <w:t>承办处室</w:t>
            </w:r>
          </w:p>
        </w:tc>
        <w:tc>
          <w:tcPr>
            <w:tcW w:w="34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  <w:t>承办人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7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  <w:t>承办处室负责人</w:t>
            </w:r>
          </w:p>
        </w:tc>
        <w:tc>
          <w:tcPr>
            <w:tcW w:w="2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  <w:t>核稿人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7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  <w:lang w:eastAsia="zh-CN"/>
              </w:rPr>
              <w:t>新闻宣传处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  <w:t>负责人</w:t>
            </w:r>
          </w:p>
        </w:tc>
        <w:tc>
          <w:tcPr>
            <w:tcW w:w="2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  <w:t>审签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  <w:lang w:val="en-US" w:eastAsia="zh-CN"/>
              </w:rPr>
              <w:t>厅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  <w:t>领导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7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  <w:t>签发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  <w:lang w:val="en-US" w:eastAsia="zh-CN"/>
              </w:rPr>
              <w:t>厅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  <w:t>领导</w:t>
            </w:r>
          </w:p>
        </w:tc>
        <w:tc>
          <w:tcPr>
            <w:tcW w:w="68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77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  <w:t>涉密文件</w:t>
            </w:r>
          </w:p>
        </w:tc>
        <w:tc>
          <w:tcPr>
            <w:tcW w:w="68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  <w:t xml:space="preserve">秘密□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  <w:t xml:space="preserve"> 机密□    绝密□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27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</w:pPr>
          </w:p>
        </w:tc>
        <w:tc>
          <w:tcPr>
            <w:tcW w:w="68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  <w:lang w:eastAsia="zh-CN"/>
              </w:rPr>
              <w:t>定密说明：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7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</w:pPr>
          </w:p>
        </w:tc>
        <w:tc>
          <w:tcPr>
            <w:tcW w:w="68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  <w:lang w:eastAsia="zh-CN"/>
              </w:rPr>
              <w:t>办公室负责人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77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  <w:t>非涉密文件</w:t>
            </w:r>
          </w:p>
        </w:tc>
        <w:tc>
          <w:tcPr>
            <w:tcW w:w="68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  <w:t xml:space="preserve">主动公开□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  <w:t xml:space="preserve">依申请公开□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  <w:t>不公开□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277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</w:pPr>
          </w:p>
        </w:tc>
        <w:tc>
          <w:tcPr>
            <w:tcW w:w="68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  <w:t>公开属性说明：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27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  <w:t>说明</w:t>
            </w:r>
          </w:p>
        </w:tc>
        <w:tc>
          <w:tcPr>
            <w:tcW w:w="68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  <w:t>1.此表作为公文的组成部分，随正文公文运行。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  <w:t>2.定密说明中，要阐明具体的涉密部分和确定该密级的依据及理由。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  <w:t>3.公开属性说明中，要阐明所选属性的理由。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  <w:t>4.在确定主动公开属性后，要对选择内网、专网或互联网等方式的理由进行说明。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自治区应急管理厅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网站信息</w:t>
      </w:r>
      <w:r>
        <w:rPr>
          <w:rFonts w:hint="eastAsia" w:ascii="方正小标宋简体" w:eastAsia="方正小标宋简体"/>
          <w:sz w:val="36"/>
          <w:szCs w:val="36"/>
        </w:rPr>
        <w:t>发布审批单</w:t>
      </w:r>
    </w:p>
    <w:tbl>
      <w:tblPr>
        <w:tblStyle w:val="5"/>
        <w:tblpPr w:leftFromText="180" w:rightFromText="180" w:vertAnchor="text" w:horzAnchor="page" w:tblpX="1512" w:tblpY="248"/>
        <w:tblOverlap w:val="never"/>
        <w:tblW w:w="9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962"/>
        <w:gridCol w:w="2151"/>
        <w:gridCol w:w="97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770" w:type="dxa"/>
            <w:vAlign w:val="center"/>
          </w:tcPr>
          <w:p>
            <w:pPr>
              <w:tabs>
                <w:tab w:val="right" w:pos="1914"/>
              </w:tabs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信息标题</w:t>
            </w:r>
          </w:p>
        </w:tc>
        <w:tc>
          <w:tcPr>
            <w:tcW w:w="72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770" w:type="dxa"/>
            <w:vAlign w:val="center"/>
          </w:tcPr>
          <w:p>
            <w:pPr>
              <w:tabs>
                <w:tab w:val="right" w:pos="1914"/>
              </w:tabs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信息报送部门</w:t>
            </w:r>
          </w:p>
        </w:tc>
        <w:tc>
          <w:tcPr>
            <w:tcW w:w="2962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2151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报送人员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770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信息发布部门负责人审核</w:t>
            </w:r>
          </w:p>
          <w:p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72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770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新闻宣传处</w:t>
            </w:r>
          </w:p>
          <w:p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审批意见</w:t>
            </w:r>
          </w:p>
        </w:tc>
        <w:tc>
          <w:tcPr>
            <w:tcW w:w="72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770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办公室</w:t>
            </w:r>
            <w:r>
              <w:rPr>
                <w:rFonts w:hint="eastAsia"/>
                <w:b/>
                <w:sz w:val="24"/>
              </w:rPr>
              <w:t>保密</w:t>
            </w:r>
          </w:p>
          <w:p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审查意见</w:t>
            </w:r>
          </w:p>
        </w:tc>
        <w:tc>
          <w:tcPr>
            <w:tcW w:w="72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70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厅领导</w:t>
            </w:r>
          </w:p>
          <w:p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审签意见</w:t>
            </w:r>
          </w:p>
        </w:tc>
        <w:tc>
          <w:tcPr>
            <w:tcW w:w="2962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22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网站发布人员</w:t>
            </w:r>
          </w:p>
          <w:p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及</w:t>
            </w:r>
            <w:r>
              <w:rPr>
                <w:rFonts w:hint="eastAsia"/>
                <w:b/>
                <w:sz w:val="24"/>
              </w:rPr>
              <w:t>发布时间</w:t>
            </w:r>
          </w:p>
        </w:tc>
        <w:tc>
          <w:tcPr>
            <w:tcW w:w="2067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</w:tr>
    </w:tbl>
    <w:p>
      <w:pPr>
        <w:spacing w:line="400" w:lineRule="exact"/>
        <w:ind w:firstLine="562" w:firstLineChars="200"/>
      </w:pPr>
      <w:r>
        <w:rPr>
          <w:rFonts w:hint="eastAsia" w:ascii="楷体" w:hAnsi="楷体" w:eastAsia="楷体" w:cs="楷体"/>
          <w:b/>
          <w:sz w:val="28"/>
          <w:szCs w:val="28"/>
        </w:rPr>
        <w:t>备  注：</w:t>
      </w:r>
      <w:r>
        <w:rPr>
          <w:rFonts w:hint="eastAsia" w:ascii="楷体" w:hAnsi="楷体" w:eastAsia="楷体" w:cs="楷体"/>
          <w:b/>
          <w:kern w:val="0"/>
          <w:sz w:val="28"/>
          <w:szCs w:val="28"/>
        </w:rPr>
        <w:t>纸质印刷版稿件一律用A4纸打印，信息标题为二号方正小标宋简体，副标题为三号楷体，正文为三号仿宋。文章结构为：标题+正文+报送单位+联系人及联系方式。此审批单为厅机关单位信息发布使用。</w:t>
      </w:r>
    </w:p>
    <w:sectPr>
      <w:headerReference r:id="rId3" w:type="first"/>
      <w:pgSz w:w="11906" w:h="16838"/>
      <w:pgMar w:top="1440" w:right="1800" w:bottom="1440" w:left="1800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Consolas">
    <w:panose1 w:val="020B0609020204030204"/>
    <w:charset w:val="00"/>
    <w:family w:val="swiss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j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Goudy Old Style">
    <w:altName w:val="PMingLiU-ExtB"/>
    <w:panose1 w:val="02020502050305020303"/>
    <w:charset w:val="00"/>
    <w:family w:val="auto"/>
    <w:pitch w:val="default"/>
    <w:sig w:usb0="00000000" w:usb1="00000000" w:usb2="00000000" w:usb3="00000000" w:csb0="2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仿宋_GB2312"/>
    <w:panose1 w:val="00000000000000000000"/>
    <w:charset w:val="86"/>
    <w:family w:val="modern"/>
    <w:pitch w:val="default"/>
    <w:sig w:usb0="00000000" w:usb1="00000000" w:usb2="00000010" w:usb3="00000000" w:csb0="00060007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0" w:csb1="00000000"/>
  </w:font>
  <w:font w:name="Helvetica Neue">
    <w:altName w:val="Arial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swiss"/>
    <w:pitch w:val="default"/>
    <w:sig w:usb0="E00002FF" w:usb1="6AC7FDFB" w:usb2="00000012" w:usb3="00000000" w:csb0="4002009F" w:csb1="DFD70000"/>
  </w:font>
  <w:font w:name="Kaiti SC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onsolas">
    <w:panose1 w:val="020B0609020204030204"/>
    <w:charset w:val="00"/>
    <w:family w:val="decorative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Adobe 仿宋 Std R">
    <w:altName w:val="仿宋_GB2312"/>
    <w:panose1 w:val="00000000000000000000"/>
    <w:charset w:val="86"/>
    <w:family w:val="swiss"/>
    <w:pitch w:val="default"/>
    <w:sig w:usb0="00000000" w:usb1="00000000" w:usb2="00000010" w:usb3="00000000" w:csb0="00060007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Helvetica Neue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decorative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Consolas">
    <w:panose1 w:val="020B0609020204030204"/>
    <w:charset w:val="00"/>
    <w:family w:val="roman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Adobe 仿宋 Std R">
    <w:altName w:val="仿宋_GB2312"/>
    <w:panose1 w:val="00000000000000000000"/>
    <w:charset w:val="86"/>
    <w:family w:val="decorative"/>
    <w:pitch w:val="default"/>
    <w:sig w:usb0="00000000" w:usb1="00000000" w:usb2="00000010" w:usb3="00000000" w:csb0="00060007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decorative"/>
    <w:pitch w:val="default"/>
    <w:sig w:usb0="00000000" w:usb1="00000000" w:usb2="00000000" w:usb3="00000000" w:csb0="00000000" w:csb1="00000000"/>
  </w:font>
  <w:font w:name="Helvetica Neue">
    <w:altName w:val="Arial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decorative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roma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dobe 仿宋 Std R">
    <w:altName w:val="仿宋_GB2312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汉仪大隶书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永中黑体">
    <w:altName w:val="微软雅黑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-18030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203E01BD" w:csb1="D7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?? Std 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Medium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Bahnschrift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Light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Bold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Light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Light SemiCo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Bodoni MT">
    <w:altName w:val="Segoe Print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Bodoni MT Poster Compressed">
    <w:altName w:val="Segoe Print"/>
    <w:panose1 w:val="02070706080601050204"/>
    <w:charset w:val="00"/>
    <w:family w:val="auto"/>
    <w:pitch w:val="default"/>
    <w:sig w:usb0="00000000" w:usb1="00000000" w:usb2="00000000" w:usb3="00000000" w:csb0="20000011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Chiller">
    <w:altName w:val="Gabriola"/>
    <w:panose1 w:val="04020404031007020602"/>
    <w:charset w:val="00"/>
    <w:family w:val="auto"/>
    <w:pitch w:val="default"/>
    <w:sig w:usb0="00000000" w:usb1="00000000" w:usb2="00000000" w:usb3="00000000" w:csb0="20000001" w:csb1="00000000"/>
  </w:font>
  <w:font w:name="Copperplate Gothic Light">
    <w:altName w:val="Segoe Print"/>
    <w:panose1 w:val="020E0507020206020404"/>
    <w:charset w:val="00"/>
    <w:family w:val="auto"/>
    <w:pitch w:val="default"/>
    <w:sig w:usb0="00000000" w:usb1="00000000" w:usb2="00000000" w:usb3="00000000" w:csb0="2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Franklin Gothic Demi">
    <w:altName w:val="Trebuchet MS"/>
    <w:panose1 w:val="020B0703020102020204"/>
    <w:charset w:val="00"/>
    <w:family w:val="auto"/>
    <w:pitch w:val="default"/>
    <w:sig w:usb0="00000000" w:usb1="00000000" w:usb2="00000000" w:usb3="00000000" w:csb0="2000009F" w:csb1="DFD70000"/>
  </w:font>
  <w:font w:name="Franklin Gothic Demi Cond">
    <w:altName w:val="Segoe Print"/>
    <w:panose1 w:val="020B0706030402020204"/>
    <w:charset w:val="00"/>
    <w:family w:val="auto"/>
    <w:pitch w:val="default"/>
    <w:sig w:usb0="00000000" w:usb1="00000000" w:usb2="00000000" w:usb3="00000000" w:csb0="2000009F" w:csb1="DFD70000"/>
  </w:font>
  <w:font w:name="Gadugi">
    <w:altName w:val="Vrinda"/>
    <w:panose1 w:val="020B0502040204020203"/>
    <w:charset w:val="00"/>
    <w:family w:val="auto"/>
    <w:pitch w:val="default"/>
    <w:sig w:usb0="00000000" w:usb1="00000000" w:usb2="00003000" w:usb3="00000000" w:csb0="00000001" w:csb1="00000000"/>
  </w:font>
  <w:font w:name="Garamond">
    <w:altName w:val="PMingLiU-ExtB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dern No. 20">
    <w:altName w:val="Segoe Print"/>
    <w:panose1 w:val="02070704070505020303"/>
    <w:charset w:val="00"/>
    <w:family w:val="auto"/>
    <w:pitch w:val="default"/>
    <w:sig w:usb0="00000000" w:usb1="00000000" w:usb2="00000000" w:usb3="00000000" w:csb0="20000001" w:csb1="00000000"/>
  </w:font>
  <w:font w:name="Nirmala UI Semilight">
    <w:altName w:val="Vrinda"/>
    <w:panose1 w:val="020B0402040204020203"/>
    <w:charset w:val="00"/>
    <w:family w:val="auto"/>
    <w:pitch w:val="default"/>
    <w:sig w:usb0="00000000" w:usb1="00000000" w:usb2="00000200" w:usb3="0004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ristina">
    <w:altName w:val="Mongolian Baiti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Ravie">
    <w:altName w:val="Gabriola"/>
    <w:panose1 w:val="04040805050809020602"/>
    <w:charset w:val="00"/>
    <w:family w:val="auto"/>
    <w:pitch w:val="default"/>
    <w:sig w:usb0="00000000" w:usb1="00000000" w:usb2="00000000" w:usb3="00000000" w:csb0="2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itka Banner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Uighursoft Times New Roman">
    <w:altName w:val="Times New Roman"/>
    <w:panose1 w:val="00000000000000000000"/>
    <w:charset w:val="00"/>
    <w:family w:val="roman"/>
    <w:pitch w:val="default"/>
    <w:sig w:usb0="00000000" w:usb1="00000000" w:usb2="00000008" w:usb3="00000000" w:csb0="000000D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-18030">
    <w:altName w:val="微软雅黑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Malgun Gothic Semilight">
    <w:altName w:val="宋体"/>
    <w:panose1 w:val="020B0502040204020203"/>
    <w:charset w:val="86"/>
    <w:family w:val="modern"/>
    <w:pitch w:val="default"/>
    <w:sig w:usb0="00000000" w:usb1="00000000" w:usb2="00000012" w:usb3="00000000" w:csb0="203E01BD" w:csb1="D7FF0000"/>
  </w:font>
  <w:font w:name="MingLiU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Times">
    <w:altName w:val="Times New Roman"/>
    <w:panose1 w:val="02020603050405020304"/>
    <w:charset w:val="00"/>
    <w:family w:val="decorative"/>
    <w:pitch w:val="default"/>
    <w:sig w:usb0="00000000" w:usb1="00000000" w:usb2="00000009" w:usb3="00000000" w:csb0="000001F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Helvetica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长城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Uighursoft Times New Roman">
    <w:altName w:val="Times New Roman"/>
    <w:panose1 w:val="00000000000000000000"/>
    <w:charset w:val="00"/>
    <w:family w:val="decorative"/>
    <w:pitch w:val="default"/>
    <w:sig w:usb0="00000000" w:usb1="00000000" w:usb2="00000008" w:usb3="00000000" w:csb0="000000D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-18030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 Semilight">
    <w:altName w:val="宋体"/>
    <w:panose1 w:val="020B0502040204020203"/>
    <w:charset w:val="86"/>
    <w:family w:val="decorative"/>
    <w:pitch w:val="default"/>
    <w:sig w:usb0="00000000" w:usb1="00000000" w:usb2="00000012" w:usb3="00000000" w:csb0="203E01BD" w:csb1="D7FF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长城仿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Uighursoft Times New Roman">
    <w:altName w:val="Times New Roman"/>
    <w:panose1 w:val="00000000000000000000"/>
    <w:charset w:val="00"/>
    <w:family w:val="modern"/>
    <w:pitch w:val="default"/>
    <w:sig w:usb0="00000000" w:usb1="00000000" w:usb2="00000008" w:usb3="00000000" w:csb0="000000D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新宋体-18030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Malgun Gothic Semilight">
    <w:altName w:val="宋体"/>
    <w:panose1 w:val="020B0502040204020203"/>
    <w:charset w:val="86"/>
    <w:family w:val="roman"/>
    <w:pitch w:val="default"/>
    <w:sig w:usb0="00000000" w:usb1="00000000" w:usb2="00000012" w:usb3="00000000" w:csb0="203E01BD" w:csb1="D7FF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长城仿宋体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Uighursoft Times New Roman">
    <w:altName w:val="Times New Roman"/>
    <w:panose1 w:val="00000000000000000000"/>
    <w:charset w:val="00"/>
    <w:family w:val="swiss"/>
    <w:pitch w:val="default"/>
    <w:sig w:usb0="00000000" w:usb1="00000000" w:usb2="00000008" w:usb3="00000000" w:csb0="000000D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71758"/>
    <w:rsid w:val="350717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2020-01-14T02:24:00Z</dcterms:created>
  <dc:creator>zkh</dc:creator>
  <cp:lastModifiedBy>zkh</cp:lastModifiedBy>
  <dcterms:modified xsi:type="dcterms:W3CDTF">2020-01-14T02:25:28Z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