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EF22FE">
      <w:pPr>
        <w:adjustRightInd w:val="0"/>
        <w:snapToGrid w:val="0"/>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《棉花加工企业粉尘涉爆安全生产风险监测预警数据接入规范</w:t>
      </w:r>
      <w:bookmarkStart w:id="0" w:name="_GoBack"/>
      <w:bookmarkEnd w:id="0"/>
      <w:r>
        <w:rPr>
          <w:rFonts w:hint="eastAsia" w:ascii="方正小标宋简体" w:hAnsi="Times New Roman" w:eastAsia="方正小标宋简体" w:cs="Times New Roman"/>
          <w:sz w:val="44"/>
          <w:szCs w:val="44"/>
        </w:rPr>
        <w:t>》地方标准编制说明</w:t>
      </w:r>
    </w:p>
    <w:p w14:paraId="1D1E1EA7">
      <w:pPr>
        <w:adjustRightInd w:val="0"/>
        <w:snapToGrid w:val="0"/>
        <w:jc w:val="center"/>
        <w:rPr>
          <w:rFonts w:ascii="仿宋_GB2312" w:hAnsi="仿宋_GB2312" w:eastAsia="仿宋_GB2312" w:cs="仿宋_GB2312"/>
          <w:sz w:val="32"/>
          <w:szCs w:val="32"/>
        </w:rPr>
      </w:pPr>
    </w:p>
    <w:p w14:paraId="3CBB9B62">
      <w:pPr>
        <w:spacing w:line="560" w:lineRule="exact"/>
        <w:ind w:firstLine="623"/>
        <w:rPr>
          <w:rFonts w:ascii="黑体" w:hAnsi="黑体" w:eastAsia="黑体" w:cs="黑体"/>
          <w:sz w:val="32"/>
          <w:szCs w:val="32"/>
        </w:rPr>
      </w:pPr>
      <w:r>
        <w:rPr>
          <w:rFonts w:hint="eastAsia" w:ascii="黑体" w:hAnsi="黑体" w:eastAsia="黑体" w:cs="黑体"/>
          <w:sz w:val="32"/>
          <w:szCs w:val="32"/>
        </w:rPr>
        <w:t>一、制定标准的目的和意义</w:t>
      </w:r>
    </w:p>
    <w:p w14:paraId="7F6397BF">
      <w:pPr>
        <w:spacing w:line="560" w:lineRule="exact"/>
        <w:ind w:firstLine="623"/>
        <w:rPr>
          <w:rFonts w:ascii="仿宋_GB2312" w:hAnsi="Times New Roman" w:eastAsia="仿宋_GB2312" w:cs="Times New Roman"/>
          <w:sz w:val="32"/>
          <w:szCs w:val="32"/>
        </w:rPr>
      </w:pPr>
      <w:r>
        <w:rPr>
          <w:rFonts w:hint="eastAsia" w:ascii="仿宋_GB2312" w:hAnsi="Times New Roman" w:eastAsia="仿宋_GB2312" w:cs="Times New Roman"/>
          <w:sz w:val="32"/>
          <w:szCs w:val="32"/>
        </w:rPr>
        <w:t>依据《应急管理部办公厅关于加快推进工贸行业粉尘涉爆企业安全生产风险监测预警系统建设应用的通知》（应急厅函〔2023〕82号）文件要求，2025年底前,逐步完善系统功能,拓展应用覆盖面，实现涉粉作业30人以上金属粉尘、木粉尘企业以及各地区确定的其他重点粉尘涉爆企业“应接尽接”,形成“线上”风险监测预警和“线下”监管执法相结合的工作模式。</w:t>
      </w:r>
    </w:p>
    <w:p w14:paraId="11CE34AB">
      <w:pPr>
        <w:spacing w:line="560" w:lineRule="exact"/>
        <w:ind w:firstLine="623"/>
        <w:rPr>
          <w:rFonts w:ascii="仿宋_GB2312" w:hAnsi="Times New Roman" w:eastAsia="仿宋_GB2312" w:cs="Times New Roman"/>
          <w:sz w:val="32"/>
          <w:szCs w:val="32"/>
        </w:rPr>
      </w:pPr>
      <w:r>
        <w:rPr>
          <w:rFonts w:hint="eastAsia" w:ascii="仿宋_GB2312" w:hAnsi="Times New Roman" w:eastAsia="仿宋_GB2312" w:cs="Times New Roman"/>
          <w:sz w:val="32"/>
          <w:szCs w:val="32"/>
        </w:rPr>
        <w:t>棉粉尘企业为新疆地区重点粉尘涉爆企业，目前缺乏监测数据接入规范要求，亟待形成标准规范，指导企业数据接入。《棉粉尘企业安全生产风险监测预警数据接入规范》提出了棉粉尘关键安全参数接入要求及接入方式，标准的制定可以有效指导对各地棉粉尘企业监测数据接入，对粉尘监测预警系统实施和应用，提高企业安全管理水平，提高事故防范能力具有重要意义。</w:t>
      </w:r>
    </w:p>
    <w:p w14:paraId="5CB360AB">
      <w:pPr>
        <w:spacing w:line="560" w:lineRule="exact"/>
        <w:ind w:firstLine="623"/>
        <w:rPr>
          <w:rFonts w:ascii="黑体" w:hAnsi="黑体" w:eastAsia="黑体" w:cs="黑体"/>
          <w:sz w:val="32"/>
          <w:szCs w:val="32"/>
        </w:rPr>
      </w:pPr>
      <w:r>
        <w:rPr>
          <w:rFonts w:hint="eastAsia" w:ascii="黑体" w:hAnsi="黑体" w:eastAsia="黑体" w:cs="黑体"/>
          <w:sz w:val="32"/>
          <w:szCs w:val="32"/>
        </w:rPr>
        <w:t>二、内容概况</w:t>
      </w:r>
    </w:p>
    <w:p w14:paraId="30016A4B">
      <w:pPr>
        <w:spacing w:line="560" w:lineRule="exact"/>
        <w:ind w:firstLine="623"/>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本规范规定了棉粉尘企业监测数据接入的分类、关键安全参数及接入方式。</w:t>
      </w:r>
    </w:p>
    <w:p w14:paraId="41579E55">
      <w:pPr>
        <w:spacing w:line="560" w:lineRule="exact"/>
        <w:ind w:firstLine="623"/>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本规范适用于棉粉尘企业监测预警数据接入。</w:t>
      </w:r>
    </w:p>
    <w:p w14:paraId="5A9FEF27">
      <w:pPr>
        <w:spacing w:line="560" w:lineRule="exact"/>
        <w:ind w:firstLine="623"/>
        <w:rPr>
          <w:rFonts w:ascii="仿宋_GB2312" w:hAnsi="Times New Roman" w:eastAsia="仿宋_GB2312" w:cs="Times New Roman"/>
          <w:sz w:val="32"/>
          <w:szCs w:val="32"/>
        </w:rPr>
      </w:pPr>
      <w:r>
        <w:rPr>
          <w:rFonts w:hint="eastAsia" w:ascii="仿宋_GB2312" w:hAnsi="Times New Roman" w:eastAsia="仿宋_GB2312" w:cs="Times New Roman"/>
          <w:sz w:val="32"/>
          <w:szCs w:val="32"/>
        </w:rPr>
        <w:t>本规范根据《应急管理部办公厅关于加快推进工贸行业粉尘涉爆企业安全生产风险监测预警系统建设应用的通知》（应急厅函〔2023〕82号）、应急管理部科技和信息化工作领导小组办公室关于印发《粉尘涉爆企业安全生产风险监测预警数据接入规范（试行）》等3个技术指南的通知》（应急科信办〔2023〕4号）要求，充分借鉴木粉尘、金属粉尘接入经验并吸取国内外棉粉尘企业安全生产监测预警实践经验，结合新疆实际特点，在基础数据、感知数据、视频监控数据、数据接入等方面形成规范要求，为新疆棉粉尘监测数据接入提供参考依据。</w:t>
      </w:r>
    </w:p>
    <w:p w14:paraId="1F706296">
      <w:pPr>
        <w:spacing w:line="560" w:lineRule="exact"/>
        <w:ind w:firstLine="623"/>
        <w:rPr>
          <w:rFonts w:ascii="黑体" w:hAnsi="黑体" w:eastAsia="黑体" w:cs="黑体"/>
          <w:sz w:val="32"/>
          <w:szCs w:val="32"/>
        </w:rPr>
      </w:pPr>
      <w:r>
        <w:rPr>
          <w:rFonts w:hint="eastAsia" w:ascii="黑体" w:hAnsi="黑体" w:eastAsia="黑体" w:cs="黑体"/>
          <w:sz w:val="32"/>
          <w:szCs w:val="32"/>
        </w:rPr>
        <w:t>三、成效</w:t>
      </w:r>
    </w:p>
    <w:p w14:paraId="452B077D">
      <w:pPr>
        <w:spacing w:line="560" w:lineRule="exact"/>
        <w:ind w:firstLine="623"/>
        <w:rPr>
          <w:rFonts w:ascii="仿宋_GB2312" w:hAnsi="Times New Roman" w:eastAsia="仿宋_GB2312" w:cs="Times New Roman"/>
          <w:sz w:val="32"/>
          <w:szCs w:val="32"/>
        </w:rPr>
      </w:pPr>
      <w:r>
        <w:rPr>
          <w:rFonts w:hint="eastAsia" w:ascii="仿宋_GB2312" w:hAnsi="Times New Roman" w:eastAsia="仿宋_GB2312" w:cs="Times New Roman"/>
          <w:sz w:val="32"/>
          <w:szCs w:val="32"/>
        </w:rPr>
        <w:t>《棉粉尘企业安全生产风险监测预警数据接入规范》是为了响应国家对工贸行业粉尘涉爆企业安全生产风险监测预警系统建设应用的要求，针对棉粉尘企业制定的专项标准。该规范的制定和实施对于提升企业安全管理水平、预防和减少安全生产事故具有重要意义。</w:t>
      </w:r>
    </w:p>
    <w:p w14:paraId="21684232">
      <w:pPr>
        <w:spacing w:line="560" w:lineRule="exact"/>
        <w:ind w:firstLine="623"/>
        <w:rPr>
          <w:rFonts w:ascii="仿宋_GB2312" w:hAnsi="Times New Roman" w:eastAsia="仿宋_GB2312" w:cs="Times New Roman"/>
          <w:sz w:val="32"/>
          <w:szCs w:val="32"/>
        </w:rPr>
      </w:pPr>
      <w:r>
        <w:rPr>
          <w:rFonts w:hint="eastAsia" w:ascii="仿宋_GB2312" w:hAnsi="Times New Roman" w:eastAsia="仿宋_GB2312" w:cs="Times New Roman"/>
          <w:sz w:val="32"/>
          <w:szCs w:val="32"/>
        </w:rPr>
        <w:t>1、推动数据采集规范化：规范明确了棉粉尘企业监测数据接入的分类、关键安全参数及接入方式，使得数据采集工作更加规范化、系统化。</w:t>
      </w:r>
    </w:p>
    <w:p w14:paraId="37C0354E">
      <w:pPr>
        <w:spacing w:line="560" w:lineRule="exact"/>
        <w:ind w:firstLine="623"/>
        <w:rPr>
          <w:rFonts w:ascii="仿宋_GB2312" w:hAnsi="Times New Roman" w:eastAsia="仿宋_GB2312" w:cs="Times New Roman"/>
          <w:sz w:val="32"/>
          <w:szCs w:val="32"/>
        </w:rPr>
      </w:pPr>
      <w:r>
        <w:rPr>
          <w:rFonts w:hint="eastAsia" w:ascii="仿宋_GB2312" w:hAnsi="Times New Roman" w:eastAsia="仿宋_GB2312" w:cs="Times New Roman"/>
          <w:sz w:val="32"/>
          <w:szCs w:val="32"/>
        </w:rPr>
        <w:t>2、推动监测预警系统建设：通过实施此规范，推动粉尘涉爆企业安全生产风险监测预警系统的建设，加强实时监测、动态预警、智能研判和及时处置的能力。</w:t>
      </w:r>
    </w:p>
    <w:p w14:paraId="72D2CE74">
      <w:pPr>
        <w:spacing w:line="560" w:lineRule="exact"/>
        <w:ind w:firstLine="623"/>
        <w:rPr>
          <w:rFonts w:ascii="仿宋_GB2312" w:hAnsi="Times New Roman" w:eastAsia="仿宋_GB2312" w:cs="Times New Roman"/>
          <w:sz w:val="32"/>
          <w:szCs w:val="32"/>
        </w:rPr>
      </w:pPr>
      <w:r>
        <w:rPr>
          <w:rFonts w:hint="eastAsia" w:ascii="仿宋_GB2312" w:hAnsi="Times New Roman" w:eastAsia="仿宋_GB2312" w:cs="Times New Roman"/>
          <w:sz w:val="32"/>
          <w:szCs w:val="32"/>
        </w:rPr>
        <w:t>3、推动信息化技术应用：规范促进了物联网、大数据分析等信息化技术在粉尘涉爆企业中的应用，提高了安全生产管理的科技化和智能化水平。</w:t>
      </w:r>
    </w:p>
    <w:p w14:paraId="36D2FC96">
      <w:pPr>
        <w:spacing w:line="560" w:lineRule="exact"/>
        <w:ind w:firstLine="623"/>
        <w:rPr>
          <w:rFonts w:ascii="仿宋_GB2312" w:hAnsi="Times New Roman" w:eastAsia="仿宋_GB2312" w:cs="Times New Roman"/>
          <w:sz w:val="32"/>
          <w:szCs w:val="32"/>
        </w:rPr>
      </w:pPr>
      <w:r>
        <w:rPr>
          <w:rFonts w:hint="eastAsia" w:ascii="仿宋_GB2312" w:hAnsi="Times New Roman" w:eastAsia="仿宋_GB2312" w:cs="Times New Roman"/>
          <w:sz w:val="32"/>
          <w:szCs w:val="32"/>
        </w:rPr>
        <w:t>4、推动企业主体责任落实：规范促使棉粉尘企业更加重视安全生产，主动落实安全风险防控主体责任，提高了企业的自我管理能力。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BF1"/>
    <w:rsid w:val="000B31C2"/>
    <w:rsid w:val="0014781C"/>
    <w:rsid w:val="00350C3F"/>
    <w:rsid w:val="003A46C1"/>
    <w:rsid w:val="0058315A"/>
    <w:rsid w:val="00604B94"/>
    <w:rsid w:val="007D14A7"/>
    <w:rsid w:val="0082678D"/>
    <w:rsid w:val="00961693"/>
    <w:rsid w:val="00AD2DF8"/>
    <w:rsid w:val="00BB4D46"/>
    <w:rsid w:val="00C62BF1"/>
    <w:rsid w:val="00E45F73"/>
    <w:rsid w:val="00FF1F45"/>
    <w:rsid w:val="74C41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unhideWhenUsed/>
    <w:qFormat/>
    <w:uiPriority w:val="99"/>
    <w:rPr>
      <w:color w:val="0563C1" w:themeColor="hyperlink"/>
      <w:u w:val="single"/>
      <w14:textFill>
        <w14:solidFill>
          <w14:schemeClr w14:val="hlink"/>
        </w14:solidFill>
      </w14:textFill>
    </w:rPr>
  </w:style>
  <w:style w:type="character" w:customStyle="1" w:styleId="5">
    <w:name w:val="Unresolved Mention"/>
    <w:basedOn w:val="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1041</Words>
  <Characters>1056</Characters>
  <Lines>7</Lines>
  <Paragraphs>2</Paragraphs>
  <TotalTime>43</TotalTime>
  <ScaleCrop>false</ScaleCrop>
  <LinksUpToDate>false</LinksUpToDate>
  <CharactersWithSpaces>1056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2024-08-08T06:29:00Z</dcterms:created>
  <dc:creator>柒元 沈</dc:creator>
  <cp:lastModifiedBy>春晓</cp:lastModifiedBy>
  <dcterms:modified xsi:type="dcterms:W3CDTF">2025-09-01T03:08:17Z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eyJoZGlkIjoiYmUwNjk5MWM3NzI2ZWQ2NDdjNTg3ZGUyZDMzYWM3N2QiLCJ1c2VySWQiOiI0Mjk5NTAxMjkifQ==</vt:lpwstr>
  </property>
  <property fmtid="{D5CDD505-2E9C-101B-9397-08002B2CF9AE}" pid="3" name="KSOProductBuildVer">
    <vt:lpwstr>2052-12.1.0.22529</vt:lpwstr>
  </property>
  <property fmtid="{D5CDD505-2E9C-101B-9397-08002B2CF9AE}" pid="4" name="ICV">
    <vt:lpwstr>9A13265314A147698B451B5BA996BBF6_12</vt:lpwstr>
  </property>
</Properties>
</file>