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49A38">
      <w:pPr>
        <w:keepNext w:val="0"/>
        <w:keepLines w:val="0"/>
        <w:pageBreakBefore w:val="0"/>
        <w:widowControl w:val="0"/>
        <w:kinsoku/>
        <w:wordWrap/>
        <w:overflowPunct/>
        <w:topLinePunct w:val="0"/>
        <w:autoSpaceDE/>
        <w:autoSpaceDN/>
        <w:bidi w:val="0"/>
        <w:spacing w:before="120" w:beforeAutospacing="0" w:line="560" w:lineRule="exact"/>
        <w:jc w:val="center"/>
        <w:textAlignment w:val="auto"/>
        <w:rPr>
          <w:rFonts w:hint="eastAsia" w:ascii="方正小标宋简体" w:hAnsi="方正小标宋简体" w:eastAsia="方正小标宋简体" w:cs="方正小标宋简体"/>
          <w:sz w:val="44"/>
          <w:szCs w:val="44"/>
        </w:rPr>
      </w:pPr>
    </w:p>
    <w:p w14:paraId="1985DFCF">
      <w:pPr>
        <w:keepNext w:val="0"/>
        <w:keepLines w:val="0"/>
        <w:pageBreakBefore w:val="0"/>
        <w:widowControl w:val="0"/>
        <w:kinsoku/>
        <w:wordWrap/>
        <w:overflowPunct/>
        <w:topLinePunct w:val="0"/>
        <w:autoSpaceDE/>
        <w:autoSpaceDN/>
        <w:bidi w:val="0"/>
        <w:spacing w:before="120" w:before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关于进一步加强煤矿智能化建设和推进智能化煤矿常态化运行的通知</w:t>
      </w:r>
    </w:p>
    <w:p w14:paraId="3FE7BCE0">
      <w:pPr>
        <w:pStyle w:val="2"/>
        <w:keepNext w:val="0"/>
        <w:keepLines w:val="0"/>
        <w:pageBreakBefore w:val="0"/>
        <w:widowControl w:val="0"/>
        <w:kinsoku/>
        <w:wordWrap/>
        <w:overflowPunct/>
        <w:topLinePunct w:val="0"/>
        <w:autoSpaceDE/>
        <w:autoSpaceDN/>
        <w:bidi w:val="0"/>
        <w:spacing w:before="120" w:beforeAutospacing="0"/>
        <w:ind w:left="420"/>
        <w:jc w:val="center"/>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征求意见稿</w:t>
      </w:r>
      <w:r>
        <w:rPr>
          <w:rFonts w:hint="eastAsia" w:ascii="楷体_GB2312" w:hAnsi="楷体_GB2312" w:eastAsia="楷体_GB2312" w:cs="楷体_GB2312"/>
          <w:lang w:eastAsia="zh-CN"/>
        </w:rPr>
        <w:t>）</w:t>
      </w:r>
    </w:p>
    <w:p w14:paraId="3845C274">
      <w:pPr>
        <w:keepNext w:val="0"/>
        <w:keepLines w:val="0"/>
        <w:pageBreakBefore w:val="0"/>
        <w:widowControl w:val="0"/>
        <w:kinsoku/>
        <w:wordWrap/>
        <w:overflowPunct/>
        <w:topLinePunct w:val="0"/>
        <w:autoSpaceDE/>
        <w:autoSpaceDN/>
        <w:bidi w:val="0"/>
        <w:adjustRightInd w:val="0"/>
        <w:snapToGrid w:val="0"/>
        <w:spacing w:before="120" w:beforeAutospacing="0"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各地、州、市应急管理局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发展改革委</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各煤矿企业：</w:t>
      </w:r>
    </w:p>
    <w:p w14:paraId="6741B740">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为深入学习贯彻习近平总书记关于安全生产重要论述和重要指示批示精神，全面落实自治区党委、政府关于煤矿智能化建设的工作要求，巩固建设成果，</w:t>
      </w:r>
      <w:r>
        <w:rPr>
          <w:rFonts w:hint="eastAsia" w:ascii="仿宋_GB2312" w:hAnsi="仿宋_GB2312" w:eastAsia="仿宋_GB2312" w:cs="仿宋_GB2312"/>
          <w:bCs/>
          <w:sz w:val="32"/>
          <w:szCs w:val="32"/>
          <w:lang w:val="en-US" w:eastAsia="zh-CN"/>
        </w:rPr>
        <w:t>迭代提升煤矿智能化系统装备水平，</w:t>
      </w:r>
      <w:r>
        <w:rPr>
          <w:rFonts w:hint="eastAsia" w:ascii="仿宋_GB2312" w:hAnsi="仿宋_GB2312" w:eastAsia="仿宋_GB2312" w:cs="仿宋_GB2312"/>
          <w:bCs/>
          <w:sz w:val="32"/>
          <w:szCs w:val="32"/>
        </w:rPr>
        <w:t>推动智能化煤矿整体常态化运行，实现煤矿安全治理模式向事前预防转型</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促进煤炭高质量发展</w:t>
      </w:r>
      <w:r>
        <w:rPr>
          <w:rFonts w:hint="eastAsia" w:ascii="仿宋_GB2312" w:hAnsi="仿宋_GB2312" w:eastAsia="仿宋_GB2312" w:cs="仿宋_GB2312"/>
          <w:bCs/>
          <w:sz w:val="32"/>
          <w:szCs w:val="32"/>
        </w:rPr>
        <w:t>。现</w:t>
      </w:r>
      <w:r>
        <w:rPr>
          <w:rFonts w:hint="eastAsia" w:ascii="仿宋_GB2312" w:hAnsi="仿宋_GB2312" w:eastAsia="仿宋_GB2312" w:cs="仿宋_GB2312"/>
          <w:bCs/>
          <w:sz w:val="32"/>
          <w:szCs w:val="32"/>
          <w:lang w:val="en-US" w:eastAsia="zh-CN"/>
        </w:rPr>
        <w:t>将有关事项</w:t>
      </w:r>
      <w:r>
        <w:rPr>
          <w:rFonts w:hint="eastAsia" w:ascii="仿宋_GB2312" w:hAnsi="仿宋_GB2312" w:eastAsia="仿宋_GB2312" w:cs="仿宋_GB2312"/>
          <w:sz w:val="32"/>
          <w:szCs w:val="32"/>
        </w:rPr>
        <w:t>通知如下：</w:t>
      </w:r>
    </w:p>
    <w:p w14:paraId="5F200DA8">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一、提高思想认识，务实推进煤矿智能化建设工作</w:t>
      </w:r>
    </w:p>
    <w:p w14:paraId="6BB8C616">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firstLineChars="200"/>
        <w:jc w:val="both"/>
        <w:textAlignment w:val="auto"/>
        <w:rPr>
          <w:rFonts w:hint="eastAsia" w:ascii="Times New Roman" w:hAnsi="Times New Roman" w:eastAsia="仿宋_GB2312" w:cs="Times New Roman"/>
          <w:bCs/>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攻坚克难，推动煤矿智能化建设高质量发展。</w:t>
      </w:r>
      <w:r>
        <w:rPr>
          <w:rFonts w:hint="eastAsia" w:ascii="仿宋_GB2312" w:hAnsi="仿宋_GB2312" w:eastAsia="仿宋_GB2312" w:cs="仿宋_GB2312"/>
          <w:sz w:val="32"/>
          <w:szCs w:val="32"/>
        </w:rPr>
        <w:t>《新疆维吾尔自治区煤矿智能化建设三年行动计划（</w:t>
      </w:r>
      <w:r>
        <w:rPr>
          <w:rFonts w:hint="default" w:ascii="Times New Roman" w:hAnsi="Times New Roman" w:eastAsia="仿宋_GB2312" w:cs="Times New Roman"/>
          <w:sz w:val="32"/>
          <w:szCs w:val="32"/>
        </w:rPr>
        <w:t>2023—2025年</w:t>
      </w:r>
      <w:r>
        <w:rPr>
          <w:rFonts w:hint="eastAsia" w:ascii="仿宋_GB2312" w:hAnsi="仿宋_GB2312" w:eastAsia="仿宋_GB2312" w:cs="仿宋_GB2312"/>
          <w:sz w:val="32"/>
          <w:szCs w:val="32"/>
        </w:rPr>
        <w:t>）》和《新疆维吾尔自治区煤矿智能化建设验收管理办法（暂行）》</w:t>
      </w:r>
      <w:r>
        <w:rPr>
          <w:rFonts w:hint="eastAsia" w:ascii="仿宋_GB2312" w:hAnsi="仿宋_GB2312" w:eastAsia="仿宋_GB2312" w:cs="仿宋_GB2312"/>
          <w:sz w:val="32"/>
          <w:szCs w:val="32"/>
          <w:lang w:eastAsia="zh-CN"/>
        </w:rPr>
        <w:t>（以下简称《管理办法》）</w:t>
      </w:r>
      <w:r>
        <w:rPr>
          <w:rFonts w:hint="eastAsia" w:ascii="仿宋_GB2312" w:hAnsi="仿宋_GB2312" w:eastAsia="仿宋_GB2312" w:cs="仿宋_GB2312"/>
          <w:sz w:val="32"/>
          <w:szCs w:val="32"/>
        </w:rPr>
        <w:t>印发以来，自治区煤矿智能化建设工作全面开展，</w:t>
      </w:r>
      <w:r>
        <w:rPr>
          <w:rFonts w:hint="eastAsia" w:ascii="仿宋_GB2312" w:hAnsi="仿宋_GB2312" w:eastAsia="仿宋_GB2312" w:cs="仿宋_GB2312"/>
          <w:sz w:val="32"/>
          <w:szCs w:val="32"/>
          <w:lang w:val="en-US" w:eastAsia="zh-CN"/>
        </w:rPr>
        <w:t>纵深推进，</w:t>
      </w:r>
      <w:r>
        <w:rPr>
          <w:rFonts w:hint="eastAsia" w:ascii="仿宋_GB2312" w:hAnsi="仿宋_GB2312" w:eastAsia="仿宋_GB2312" w:cs="仿宋_GB2312"/>
          <w:sz w:val="32"/>
          <w:szCs w:val="32"/>
        </w:rPr>
        <w:t>取得</w:t>
      </w:r>
      <w:r>
        <w:rPr>
          <w:rFonts w:hint="eastAsia" w:ascii="仿宋_GB2312" w:hAnsi="仿宋_GB2312" w:eastAsia="仿宋_GB2312" w:cs="仿宋_GB2312"/>
          <w:sz w:val="32"/>
          <w:szCs w:val="32"/>
          <w:lang w:val="en-US" w:eastAsia="zh-CN"/>
        </w:rPr>
        <w:t>初步</w:t>
      </w:r>
      <w:r>
        <w:rPr>
          <w:rFonts w:hint="eastAsia" w:ascii="仿宋_GB2312" w:hAnsi="仿宋_GB2312" w:eastAsia="仿宋_GB2312" w:cs="仿宋_GB2312"/>
          <w:sz w:val="32"/>
          <w:szCs w:val="32"/>
        </w:rPr>
        <w:t>成效，但</w:t>
      </w:r>
      <w:r>
        <w:rPr>
          <w:rFonts w:hint="eastAsia" w:ascii="Times New Roman" w:hAnsi="Times New Roman" w:eastAsia="仿宋_GB2312" w:cs="Times New Roman"/>
          <w:spacing w:val="11"/>
          <w:sz w:val="32"/>
          <w:szCs w:val="32"/>
        </w:rPr>
        <w:t>现阶段</w:t>
      </w:r>
      <w:r>
        <w:rPr>
          <w:rFonts w:hint="eastAsia" w:ascii="Times New Roman" w:hAnsi="Times New Roman" w:eastAsia="仿宋_GB2312" w:cs="Times New Roman"/>
          <w:spacing w:val="11"/>
          <w:sz w:val="32"/>
          <w:szCs w:val="32"/>
          <w:lang w:val="en-US" w:eastAsia="zh-CN"/>
        </w:rPr>
        <w:t>智能化煤矿还</w:t>
      </w:r>
      <w:r>
        <w:rPr>
          <w:rFonts w:hint="eastAsia" w:ascii="Times New Roman" w:hAnsi="Times New Roman" w:eastAsia="仿宋_GB2312" w:cs="Times New Roman"/>
          <w:bCs/>
          <w:sz w:val="32"/>
          <w:szCs w:val="32"/>
        </w:rPr>
        <w:t>存在</w:t>
      </w:r>
      <w:r>
        <w:rPr>
          <w:rFonts w:hint="eastAsia" w:ascii="Times New Roman" w:hAnsi="Times New Roman" w:eastAsia="仿宋_GB2312" w:cs="Times New Roman"/>
          <w:spacing w:val="11"/>
          <w:sz w:val="32"/>
          <w:szCs w:val="32"/>
        </w:rPr>
        <w:t>关键系统和重点装备技术成熟度不足</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rPr>
        <w:t>各系统互联互通兼容度低</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rPr>
        <w:t>操作便捷化水平不高等突出问题。各地各煤矿企业要</w:t>
      </w:r>
      <w:r>
        <w:rPr>
          <w:rFonts w:hint="eastAsia" w:ascii="Times New Roman" w:hAnsi="Times New Roman" w:eastAsia="仿宋_GB2312" w:cs="Times New Roman"/>
          <w:spacing w:val="11"/>
          <w:sz w:val="32"/>
          <w:szCs w:val="32"/>
          <w:lang w:val="en-US" w:eastAsia="zh-CN"/>
        </w:rPr>
        <w:t>进一步凝聚行业共识，坚持问题导向</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聚焦煤矿智能化建设重点系统和典型应用场景，</w:t>
      </w:r>
      <w:r>
        <w:rPr>
          <w:rFonts w:hint="eastAsia" w:ascii="Times New Roman" w:hAnsi="Times New Roman" w:eastAsia="仿宋_GB2312" w:cs="Times New Roman"/>
          <w:spacing w:val="11"/>
          <w:sz w:val="32"/>
          <w:szCs w:val="32"/>
        </w:rPr>
        <w:t>以务实的态度</w:t>
      </w:r>
      <w:r>
        <w:rPr>
          <w:rFonts w:hint="eastAsia" w:ascii="Times New Roman" w:hAnsi="Times New Roman" w:eastAsia="仿宋_GB2312" w:cs="Times New Roman"/>
          <w:bCs/>
          <w:sz w:val="32"/>
          <w:szCs w:val="32"/>
        </w:rPr>
        <w:t>推进煤矿智能化建设各项工作</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spacing w:val="11"/>
          <w:sz w:val="32"/>
          <w:szCs w:val="32"/>
          <w:lang w:val="en-US" w:eastAsia="zh-CN"/>
        </w:rPr>
        <w:t>推动煤矿智能化向更大范围，更深层次、更高质量发展，</w:t>
      </w:r>
      <w:r>
        <w:rPr>
          <w:rFonts w:hint="eastAsia" w:ascii="Times New Roman" w:hAnsi="Times New Roman" w:eastAsia="仿宋_GB2312" w:cs="Times New Roman"/>
          <w:bCs/>
          <w:sz w:val="32"/>
          <w:szCs w:val="32"/>
        </w:rPr>
        <w:t>不能为应付检查验收，</w:t>
      </w:r>
      <w:r>
        <w:rPr>
          <w:rFonts w:hint="eastAsia" w:ascii="Times New Roman" w:hAnsi="Times New Roman" w:eastAsia="仿宋_GB2312" w:cs="Times New Roman"/>
          <w:spacing w:val="11"/>
          <w:sz w:val="32"/>
          <w:szCs w:val="32"/>
        </w:rPr>
        <w:t>搞“面子工程”“概念工程”</w:t>
      </w:r>
      <w:r>
        <w:rPr>
          <w:rFonts w:hint="eastAsia" w:ascii="Times New Roman" w:hAnsi="Times New Roman" w:eastAsia="仿宋_GB2312" w:cs="Times New Roman"/>
          <w:bCs/>
          <w:sz w:val="32"/>
          <w:szCs w:val="32"/>
        </w:rPr>
        <w:t>“迎检工程”</w:t>
      </w:r>
      <w:r>
        <w:rPr>
          <w:rFonts w:hint="eastAsia" w:ascii="Times New Roman" w:hAnsi="Times New Roman" w:eastAsia="仿宋_GB2312" w:cs="Times New Roman"/>
          <w:spacing w:val="11"/>
          <w:sz w:val="32"/>
          <w:szCs w:val="32"/>
          <w:lang w:eastAsia="zh-CN"/>
        </w:rPr>
        <w:t>。</w:t>
      </w:r>
    </w:p>
    <w:p w14:paraId="2A9434F3">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二、进一步提高煤矿智能化建设质效</w:t>
      </w:r>
      <w:r>
        <w:rPr>
          <w:rFonts w:hint="eastAsia" w:ascii="仿宋_GB2312" w:hAnsi="仿宋_GB2312" w:eastAsia="仿宋_GB2312" w:cs="仿宋_GB2312"/>
          <w:sz w:val="32"/>
          <w:szCs w:val="32"/>
        </w:rPr>
        <w:t xml:space="preserve">  </w:t>
      </w:r>
    </w:p>
    <w:p w14:paraId="12C02AF7">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firstLineChars="200"/>
        <w:jc w:val="left"/>
        <w:textAlignment w:val="auto"/>
        <w:rPr>
          <w:rFonts w:ascii="Times New Roman" w:hAnsi="Times New Roman" w:eastAsia="仿宋_GB2312" w:cs="Times New Roman"/>
          <w:sz w:val="32"/>
          <w:szCs w:val="32"/>
          <w:highlight w:val="yellow"/>
        </w:rPr>
      </w:pPr>
      <w:r>
        <w:rPr>
          <w:rFonts w:hint="eastAsia" w:ascii="楷体" w:hAnsi="楷体" w:eastAsia="楷体" w:cs="楷体"/>
          <w:sz w:val="32"/>
          <w:szCs w:val="32"/>
        </w:rPr>
        <w:t>（二）严格方案编制审批，提高智能化建设标准与水平。</w:t>
      </w:r>
      <w:r>
        <w:rPr>
          <w:rFonts w:ascii="Times New Roman" w:hAnsi="Times New Roman" w:eastAsia="仿宋_GB2312" w:cs="Times New Roman"/>
          <w:sz w:val="32"/>
          <w:szCs w:val="32"/>
        </w:rPr>
        <w:t>各煤矿企业要严格按照《管理办法》相关规定，</w:t>
      </w:r>
      <w:r>
        <w:rPr>
          <w:rFonts w:hint="eastAsia" w:ascii="Times New Roman" w:hAnsi="Times New Roman" w:eastAsia="仿宋_GB2312" w:cs="Times New Roman"/>
          <w:sz w:val="32"/>
          <w:szCs w:val="32"/>
        </w:rPr>
        <w:t>高标准</w:t>
      </w:r>
      <w:r>
        <w:rPr>
          <w:rFonts w:ascii="Times New Roman" w:hAnsi="Times New Roman" w:eastAsia="仿宋_GB2312" w:cs="Times New Roman"/>
          <w:sz w:val="32"/>
          <w:szCs w:val="32"/>
        </w:rPr>
        <w:t>编制智能化改造方案或初步设计（变更）</w:t>
      </w:r>
      <w:r>
        <w:rPr>
          <w:rFonts w:hint="eastAsia" w:ascii="Times New Roman" w:hAnsi="Times New Roman" w:eastAsia="仿宋_GB2312" w:cs="Times New Roman"/>
          <w:sz w:val="32"/>
          <w:szCs w:val="32"/>
        </w:rPr>
        <w:t>并按程序审批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注重完善信息基础设施，加强数据治理和赋能，加快危险繁重岗位作业机器人替代，强化采掘作业智能化，提升灾害智能防控水平</w:t>
      </w:r>
      <w:r>
        <w:rPr>
          <w:rFonts w:ascii="Times New Roman" w:hAnsi="Times New Roman" w:eastAsia="仿宋_GB2312" w:cs="Times New Roman"/>
          <w:sz w:val="32"/>
          <w:szCs w:val="32"/>
        </w:rPr>
        <w:t>，形成全面感知、自主学习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实时互联、协同控制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动态预测、分析决策的</w:t>
      </w:r>
      <w:r>
        <w:rPr>
          <w:rFonts w:hint="eastAsia" w:ascii="Times New Roman" w:hAnsi="Times New Roman" w:eastAsia="仿宋_GB2312" w:cs="Times New Roman"/>
          <w:sz w:val="32"/>
          <w:szCs w:val="32"/>
        </w:rPr>
        <w:t>整体</w:t>
      </w:r>
      <w:r>
        <w:rPr>
          <w:rFonts w:ascii="Times New Roman" w:hAnsi="Times New Roman" w:eastAsia="仿宋_GB2312" w:cs="Times New Roman"/>
          <w:sz w:val="32"/>
          <w:szCs w:val="32"/>
        </w:rPr>
        <w:t>智能</w:t>
      </w:r>
      <w:r>
        <w:rPr>
          <w:rFonts w:hint="eastAsia" w:ascii="Times New Roman" w:hAnsi="Times New Roman" w:eastAsia="仿宋_GB2312" w:cs="Times New Roman"/>
          <w:sz w:val="32"/>
          <w:szCs w:val="32"/>
        </w:rPr>
        <w:t>化</w:t>
      </w:r>
      <w:r>
        <w:rPr>
          <w:rFonts w:ascii="Times New Roman" w:hAnsi="Times New Roman" w:eastAsia="仿宋_GB2312" w:cs="Times New Roman"/>
          <w:sz w:val="32"/>
          <w:szCs w:val="32"/>
        </w:rPr>
        <w:t>系统。</w:t>
      </w:r>
      <w:r>
        <w:rPr>
          <w:rFonts w:ascii="Times New Roman" w:hAnsi="Times New Roman" w:eastAsia="仿宋_GB2312" w:cs="Times New Roman"/>
          <w:sz w:val="32"/>
          <w:szCs w:val="30"/>
        </w:rPr>
        <w:t>严格按照审批后的智能化改造方案或初步设计（变更）实施智能化建设，坚决杜绝私自降低建设标准，不按设计</w:t>
      </w:r>
      <w:r>
        <w:rPr>
          <w:rFonts w:hint="eastAsia" w:ascii="Times New Roman" w:hAnsi="Times New Roman" w:eastAsia="仿宋_GB2312" w:cs="Times New Roman"/>
          <w:sz w:val="32"/>
          <w:szCs w:val="30"/>
        </w:rPr>
        <w:t>建设</w:t>
      </w:r>
      <w:r>
        <w:rPr>
          <w:rFonts w:ascii="Times New Roman" w:hAnsi="Times New Roman" w:eastAsia="仿宋_GB2312" w:cs="Times New Roman"/>
          <w:sz w:val="32"/>
          <w:szCs w:val="30"/>
        </w:rPr>
        <w:t>等情况。</w:t>
      </w:r>
    </w:p>
    <w:p w14:paraId="713D13A7">
      <w:pPr>
        <w:pStyle w:val="2"/>
        <w:keepNext w:val="0"/>
        <w:keepLines w:val="0"/>
        <w:pageBreakBefore w:val="0"/>
        <w:kinsoku/>
        <w:wordWrap/>
        <w:overflowPunct/>
        <w:topLinePunct w:val="0"/>
        <w:autoSpaceDE/>
        <w:autoSpaceDN/>
        <w:bidi w:val="0"/>
        <w:adjustRightInd w:val="0"/>
        <w:snapToGrid w:val="0"/>
        <w:spacing w:before="0" w:beforeAutospacing="0" w:line="560" w:lineRule="exact"/>
        <w:ind w:left="0" w:leftChars="0" w:firstLine="640" w:firstLineChars="200"/>
        <w:jc w:val="both"/>
        <w:textAlignment w:val="auto"/>
        <w:rPr>
          <w:rFonts w:hint="eastAsia" w:ascii="仿宋_GB2312" w:hAnsi="仿宋_GB2312" w:eastAsia="仿宋_GB2312" w:cs="仿宋_GB2312"/>
          <w:kern w:val="2"/>
          <w:szCs w:val="32"/>
        </w:rPr>
      </w:pPr>
      <w:r>
        <w:rPr>
          <w:rFonts w:hint="eastAsia" w:ascii="楷体" w:hAnsi="楷体" w:eastAsia="楷体" w:cs="楷体"/>
          <w:szCs w:val="32"/>
        </w:rPr>
        <w:t>（三）</w:t>
      </w:r>
      <w:r>
        <w:rPr>
          <w:rFonts w:hint="eastAsia" w:ascii="楷体" w:hAnsi="楷体" w:eastAsia="楷体" w:cs="楷体"/>
          <w:kern w:val="2"/>
          <w:szCs w:val="32"/>
        </w:rPr>
        <w:t>深度开发运用软件，提高</w:t>
      </w:r>
      <w:r>
        <w:rPr>
          <w:rFonts w:hint="eastAsia" w:ascii="楷体" w:hAnsi="楷体" w:eastAsia="楷体" w:cs="楷体"/>
          <w:szCs w:val="32"/>
        </w:rPr>
        <w:t>智能化系统的可靠性和易用性。</w:t>
      </w:r>
      <w:r>
        <w:rPr>
          <w:rFonts w:hint="eastAsia" w:ascii="仿宋_GB2312" w:hAnsi="仿宋_GB2312" w:eastAsia="仿宋_GB2312" w:cs="仿宋_GB2312"/>
          <w:kern w:val="2"/>
          <w:szCs w:val="32"/>
        </w:rPr>
        <w:t>针对目前煤矿智能化装备系统操作复杂、煤矿操作人员上手难度大、与实际生产“两张皮”等问题，各煤矿企业要围绕数据“提质、赋能、优化”的目标，严格落实《智能化矿山数据融合共享规范》关于基础共性、数据编码、数据采集、数据治理、数据安全、数据应用等方面的具体要求，委托相关软件开发和装备制造厂家结合本矿实际，深度开发升级各类系统软件。智能综合管控平台应建立包含识别、控制、预测、决策等模块的模型库，具备数据采集、数据回流、智能标注、模型训练、参数调优、自动构建、增量学习能力，实现精准分析、自主决策、实时调控等功能，各系统数据互联互通</w:t>
      </w:r>
      <w:r>
        <w:rPr>
          <w:rFonts w:hint="eastAsia" w:ascii="仿宋_GB2312" w:hAnsi="仿宋_GB2312" w:eastAsia="仿宋_GB2312" w:cs="仿宋_GB2312"/>
          <w:kern w:val="2"/>
          <w:szCs w:val="32"/>
          <w:lang w:eastAsia="zh-CN"/>
        </w:rPr>
        <w:t>、</w:t>
      </w:r>
      <w:r>
        <w:rPr>
          <w:rFonts w:hint="eastAsia" w:ascii="仿宋_GB2312" w:hAnsi="仿宋_GB2312" w:eastAsia="仿宋_GB2312" w:cs="仿宋_GB2312"/>
          <w:kern w:val="2"/>
          <w:szCs w:val="32"/>
          <w:lang w:val="en-US" w:eastAsia="zh-CN"/>
        </w:rPr>
        <w:t>联动耦合</w:t>
      </w:r>
      <w:r>
        <w:rPr>
          <w:rFonts w:hint="eastAsia" w:ascii="仿宋_GB2312" w:hAnsi="仿宋_GB2312" w:eastAsia="仿宋_GB2312" w:cs="仿宋_GB2312"/>
          <w:kern w:val="2"/>
          <w:szCs w:val="32"/>
          <w:lang w:eastAsia="zh-CN"/>
        </w:rPr>
        <w:t>，</w:t>
      </w:r>
      <w:r>
        <w:rPr>
          <w:rFonts w:hint="eastAsia" w:ascii="仿宋_GB2312" w:hAnsi="仿宋_GB2312" w:eastAsia="仿宋_GB2312" w:cs="仿宋_GB2312"/>
          <w:kern w:val="2"/>
          <w:szCs w:val="32"/>
        </w:rPr>
        <w:t>“一张图”管理，界面人性化、操作便捷化、运维简单化。</w:t>
      </w:r>
    </w:p>
    <w:p w14:paraId="4F27EA46">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firstLineChars="200"/>
        <w:jc w:val="left"/>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）推广</w:t>
      </w:r>
      <w:r>
        <w:rPr>
          <w:rFonts w:hint="eastAsia" w:ascii="Times New Roman" w:hAnsi="Times New Roman" w:eastAsia="楷体_GB2312" w:cs="Times New Roman"/>
          <w:sz w:val="32"/>
          <w:szCs w:val="32"/>
        </w:rPr>
        <w:t>先进适用</w:t>
      </w:r>
      <w:r>
        <w:rPr>
          <w:rFonts w:hint="eastAsia" w:ascii="Times New Roman" w:hAnsi="Times New Roman" w:eastAsia="楷体_GB2312" w:cs="Times New Roman"/>
          <w:sz w:val="32"/>
          <w:szCs w:val="32"/>
          <w:lang w:val="en-US" w:eastAsia="zh-CN"/>
        </w:rPr>
        <w:t>技术</w:t>
      </w:r>
      <w:r>
        <w:rPr>
          <w:rFonts w:ascii="Times New Roman" w:hAnsi="Times New Roman" w:eastAsia="楷体_GB2312" w:cs="Times New Roman"/>
          <w:sz w:val="32"/>
          <w:szCs w:val="32"/>
        </w:rPr>
        <w:t>装备，提高智能装备的精准度和稳定性。</w:t>
      </w:r>
      <w:r>
        <w:rPr>
          <w:rFonts w:ascii="Times New Roman" w:hAnsi="Times New Roman" w:eastAsia="仿宋_GB2312" w:cs="Times New Roman"/>
          <w:sz w:val="32"/>
          <w:szCs w:val="32"/>
        </w:rPr>
        <w:t>各煤矿企业要对照国家和自治区矿山安全先进适用技术及装备推广目录（2024年），加强信息基础、透明地质，智能快掘、硬岩截割、薄煤层智能开采装备、重载作业机器人、AI智能</w:t>
      </w:r>
      <w:r>
        <w:rPr>
          <w:rFonts w:hint="eastAsia" w:ascii="Times New Roman" w:hAnsi="Times New Roman" w:eastAsia="仿宋_GB2312" w:cs="Times New Roman"/>
          <w:sz w:val="32"/>
          <w:szCs w:val="32"/>
        </w:rPr>
        <w:t>识别</w:t>
      </w:r>
      <w:r>
        <w:rPr>
          <w:rFonts w:ascii="Times New Roman" w:hAnsi="Times New Roman" w:eastAsia="仿宋_GB2312" w:cs="Times New Roman"/>
          <w:sz w:val="32"/>
          <w:szCs w:val="32"/>
        </w:rPr>
        <w:t>、无人驾驶矿卡等</w:t>
      </w:r>
      <w:r>
        <w:rPr>
          <w:rFonts w:hint="eastAsia" w:ascii="Times New Roman" w:hAnsi="Times New Roman" w:eastAsia="仿宋_GB2312" w:cs="Times New Roman"/>
          <w:sz w:val="32"/>
          <w:szCs w:val="32"/>
          <w:lang w:val="en-US" w:eastAsia="zh-CN"/>
        </w:rPr>
        <w:t>先进适用</w:t>
      </w:r>
      <w:r>
        <w:rPr>
          <w:rFonts w:ascii="Times New Roman" w:hAnsi="Times New Roman" w:eastAsia="仿宋_GB2312" w:cs="Times New Roman"/>
          <w:sz w:val="32"/>
          <w:szCs w:val="32"/>
        </w:rPr>
        <w:t>技术装备的应用，优先采用自主可控装备技术，提高井工煤矿井下精准定位导航、煤岩识别、采掘设备姿态精准控制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安全保障、安全管控</w:t>
      </w:r>
      <w:r>
        <w:rPr>
          <w:rFonts w:ascii="Times New Roman" w:hAnsi="Times New Roman" w:eastAsia="仿宋_GB2312" w:cs="Times New Roman"/>
          <w:sz w:val="32"/>
          <w:szCs w:val="32"/>
        </w:rPr>
        <w:t>，露天煤矿智能穿爆，全矿田范围无人驾驶</w:t>
      </w:r>
      <w:r>
        <w:rPr>
          <w:rFonts w:hint="eastAsia" w:ascii="Times New Roman" w:hAnsi="Times New Roman" w:eastAsia="仿宋_GB2312" w:cs="Times New Roman"/>
          <w:sz w:val="32"/>
          <w:szCs w:val="32"/>
          <w:lang w:eastAsia="zh-CN"/>
        </w:rPr>
        <w:t>、智能辅助</w:t>
      </w:r>
      <w:r>
        <w:rPr>
          <w:rFonts w:ascii="Times New Roman" w:hAnsi="Times New Roman" w:eastAsia="仿宋_GB2312" w:cs="Times New Roman"/>
          <w:sz w:val="32"/>
          <w:szCs w:val="32"/>
        </w:rPr>
        <w:t>等智能装备应用水平。加大北斗系统推广使用力度，有效提升智能化各系统的灵敏度、精准度和稳定性。</w:t>
      </w:r>
    </w:p>
    <w:p w14:paraId="49535BF7">
      <w:pPr>
        <w:pStyle w:val="2"/>
        <w:keepNext w:val="0"/>
        <w:keepLines w:val="0"/>
        <w:pageBreakBefore w:val="0"/>
        <w:kinsoku/>
        <w:wordWrap/>
        <w:overflowPunct/>
        <w:topLinePunct w:val="0"/>
        <w:autoSpaceDE/>
        <w:autoSpaceDN/>
        <w:bidi w:val="0"/>
        <w:adjustRightInd w:val="0"/>
        <w:snapToGrid w:val="0"/>
        <w:spacing w:before="0" w:beforeAutospacing="0" w:line="560" w:lineRule="exact"/>
        <w:ind w:left="0" w:leftChars="0" w:firstLine="640" w:firstLineChars="200"/>
        <w:textAlignment w:val="auto"/>
        <w:rPr>
          <w:rFonts w:hint="eastAsia" w:ascii="黑体" w:hAnsi="黑体" w:eastAsia="黑体" w:cs="黑体"/>
        </w:rPr>
      </w:pPr>
      <w:r>
        <w:rPr>
          <w:rFonts w:hint="eastAsia" w:ascii="黑体" w:hAnsi="黑体" w:eastAsia="黑体" w:cs="黑体"/>
          <w:kern w:val="2"/>
          <w:szCs w:val="32"/>
        </w:rPr>
        <w:t>三、</w:t>
      </w:r>
      <w:r>
        <w:rPr>
          <w:rFonts w:hint="eastAsia" w:ascii="黑体" w:hAnsi="黑体" w:eastAsia="黑体" w:cs="黑体"/>
          <w:szCs w:val="32"/>
        </w:rPr>
        <w:t>进一步推动智能化煤矿常态化运行</w:t>
      </w:r>
    </w:p>
    <w:p w14:paraId="1DFBF916">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巩固提升</w:t>
      </w:r>
      <w:r>
        <w:rPr>
          <w:rFonts w:ascii="Times New Roman" w:hAnsi="Times New Roman" w:eastAsia="楷体_GB2312" w:cs="Times New Roman"/>
          <w:sz w:val="32"/>
          <w:szCs w:val="32"/>
        </w:rPr>
        <w:t>建设成效，确保</w:t>
      </w:r>
      <w:r>
        <w:rPr>
          <w:rFonts w:hint="eastAsia" w:ascii="楷体_GB2312" w:hAnsi="楷体_GB2312" w:eastAsia="楷体_GB2312" w:cs="楷体_GB2312"/>
          <w:sz w:val="32"/>
          <w:szCs w:val="32"/>
        </w:rPr>
        <w:t>智能化各系统常态化运行</w:t>
      </w:r>
      <w:r>
        <w:rPr>
          <w:rFonts w:ascii="Times New Roman" w:hAnsi="Times New Roman" w:eastAsia="楷体_GB2312" w:cs="Times New Roman"/>
          <w:sz w:val="32"/>
          <w:szCs w:val="32"/>
        </w:rPr>
        <w:t>。</w:t>
      </w:r>
      <w:r>
        <w:rPr>
          <w:rFonts w:ascii="Times New Roman" w:hAnsi="Times New Roman" w:eastAsia="仿宋_GB2312" w:cs="Times New Roman"/>
          <w:sz w:val="32"/>
          <w:szCs w:val="32"/>
        </w:rPr>
        <w:t>各煤矿企业要</w:t>
      </w:r>
      <w:r>
        <w:rPr>
          <w:rFonts w:hint="eastAsia" w:ascii="Times New Roman" w:hAnsi="Times New Roman" w:eastAsia="仿宋_GB2312" w:cs="Times New Roman"/>
          <w:sz w:val="32"/>
          <w:szCs w:val="32"/>
        </w:rPr>
        <w:t>充分认识实现常态化运行是关系煤矿智能化建设成败的关键，</w:t>
      </w:r>
      <w:r>
        <w:rPr>
          <w:rFonts w:hint="eastAsia" w:ascii="Times New Roman" w:hAnsi="Times New Roman" w:eastAsia="仿宋_GB2312" w:cs="Times New Roman"/>
          <w:sz w:val="32"/>
          <w:szCs w:val="32"/>
          <w:lang w:val="en-US" w:eastAsia="zh-CN"/>
        </w:rPr>
        <w:t>坚持“在运用中解决问题，提升各系统成熟度、兼容性”的原则，</w:t>
      </w:r>
      <w:r>
        <w:rPr>
          <w:rFonts w:hint="eastAsia" w:ascii="Times New Roman" w:hAnsi="Times New Roman" w:eastAsia="仿宋_GB2312" w:cs="Times New Roman"/>
          <w:sz w:val="32"/>
          <w:szCs w:val="32"/>
        </w:rPr>
        <w:t>充分挖掘已建成系统的功能潜力，提升场景化应用和现场适应性，</w:t>
      </w:r>
      <w:r>
        <w:rPr>
          <w:rFonts w:ascii="Times New Roman" w:hAnsi="Times New Roman" w:eastAsia="仿宋_GB2312" w:cs="Times New Roman"/>
          <w:sz w:val="32"/>
          <w:szCs w:val="32"/>
        </w:rPr>
        <w:t>进一步创新智能化</w:t>
      </w:r>
      <w:r>
        <w:rPr>
          <w:rFonts w:hint="eastAsia" w:ascii="Times New Roman" w:hAnsi="Times New Roman" w:eastAsia="仿宋_GB2312" w:cs="Times New Roman"/>
          <w:sz w:val="32"/>
          <w:szCs w:val="32"/>
        </w:rPr>
        <w:t>运行管理</w:t>
      </w:r>
      <w:r>
        <w:rPr>
          <w:rFonts w:ascii="Times New Roman" w:hAnsi="Times New Roman" w:eastAsia="仿宋_GB2312" w:cs="Times New Roman"/>
          <w:sz w:val="32"/>
          <w:szCs w:val="32"/>
        </w:rPr>
        <w:t>理念，提高智能化装备和系统常态化运行水平，落实采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掘工作面正常作业人员常态化减至10人以下等智能化建设目标。每半年组织开展智能化系统常态化运行自查自评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对照煤矿智能化系统常态化运行评分表（附件1、附件2）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自评结果分为：好、较好和差三个等级。自评结果为“差”的煤矿，企业主要负责人需专题</w:t>
      </w:r>
      <w:r>
        <w:rPr>
          <w:rFonts w:ascii="Times New Roman" w:hAnsi="Times New Roman" w:eastAsia="仿宋_GB2312" w:cs="Times New Roman"/>
          <w:sz w:val="32"/>
          <w:szCs w:val="32"/>
        </w:rPr>
        <w:t>研究解决影响煤矿智能化常态化运行的技术</w:t>
      </w:r>
      <w:r>
        <w:rPr>
          <w:rFonts w:hint="eastAsia" w:ascii="Times New Roman" w:hAnsi="Times New Roman" w:eastAsia="仿宋_GB2312" w:cs="Times New Roman"/>
          <w:sz w:val="32"/>
          <w:szCs w:val="32"/>
        </w:rPr>
        <w:t>、装备和</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rPr>
        <w:t>等方面的</w:t>
      </w:r>
      <w:r>
        <w:rPr>
          <w:rFonts w:ascii="Times New Roman" w:hAnsi="Times New Roman" w:eastAsia="仿宋_GB2312" w:cs="Times New Roman"/>
          <w:sz w:val="32"/>
          <w:szCs w:val="32"/>
        </w:rPr>
        <w:t>问题</w:t>
      </w:r>
      <w:r>
        <w:rPr>
          <w:rFonts w:hint="eastAsia" w:ascii="Times New Roman" w:hAnsi="Times New Roman" w:eastAsia="仿宋_GB2312" w:cs="Times New Roman"/>
          <w:sz w:val="32"/>
          <w:szCs w:val="32"/>
        </w:rPr>
        <w:t>，提出</w:t>
      </w:r>
      <w:r>
        <w:rPr>
          <w:rFonts w:ascii="Times New Roman" w:hAnsi="Times New Roman" w:eastAsia="仿宋_GB2312" w:cs="Times New Roman"/>
          <w:sz w:val="32"/>
          <w:szCs w:val="32"/>
        </w:rPr>
        <w:t>提升常态化运行水</w:t>
      </w:r>
      <w:r>
        <w:rPr>
          <w:rFonts w:hint="eastAsia" w:ascii="Times New Roman" w:hAnsi="Times New Roman" w:eastAsia="仿宋_GB2312" w:cs="Times New Roman"/>
          <w:sz w:val="32"/>
          <w:szCs w:val="32"/>
          <w:lang w:eastAsia="zh-CN"/>
        </w:rPr>
        <w:t>平的</w:t>
      </w:r>
      <w:r>
        <w:rPr>
          <w:rFonts w:ascii="Times New Roman" w:hAnsi="Times New Roman" w:eastAsia="仿宋_GB2312" w:cs="Times New Roman"/>
          <w:sz w:val="32"/>
          <w:szCs w:val="32"/>
        </w:rPr>
        <w:t>具体措施</w:t>
      </w:r>
      <w:r>
        <w:rPr>
          <w:rFonts w:hint="eastAsia" w:ascii="Times New Roman" w:hAnsi="Times New Roman" w:eastAsia="仿宋_GB2312" w:cs="Times New Roman"/>
          <w:sz w:val="32"/>
          <w:szCs w:val="32"/>
        </w:rPr>
        <w:t>。企业自查自评结果应</w:t>
      </w:r>
      <w:r>
        <w:rPr>
          <w:rFonts w:ascii="Times New Roman" w:hAnsi="Times New Roman" w:eastAsia="仿宋_GB2312" w:cs="Times New Roman"/>
          <w:sz w:val="32"/>
          <w:szCs w:val="32"/>
        </w:rPr>
        <w:t>向职工公示公开，</w:t>
      </w:r>
      <w:r>
        <w:rPr>
          <w:rFonts w:hint="eastAsia" w:ascii="Times New Roman" w:hAnsi="Times New Roman" w:eastAsia="仿宋_GB2312" w:cs="Times New Roman"/>
          <w:sz w:val="32"/>
          <w:szCs w:val="32"/>
        </w:rPr>
        <w:t>并报送属地应急管理部门，</w:t>
      </w:r>
      <w:r>
        <w:rPr>
          <w:rFonts w:ascii="Times New Roman" w:hAnsi="Times New Roman" w:eastAsia="仿宋_GB2312" w:cs="Times New Roman"/>
          <w:sz w:val="32"/>
          <w:szCs w:val="32"/>
        </w:rPr>
        <w:t>接受监督。</w:t>
      </w:r>
    </w:p>
    <w:p w14:paraId="668F791D">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sz w:val="32"/>
          <w:szCs w:val="32"/>
        </w:rPr>
        <w:t>（六）强化动态监管，持续提升智</w:t>
      </w:r>
      <w:r>
        <w:rPr>
          <w:rFonts w:hint="eastAsia" w:ascii="楷体_GB2312" w:hAnsi="楷体_GB2312" w:eastAsia="楷体_GB2312" w:cs="楷体_GB2312"/>
          <w:sz w:val="32"/>
          <w:szCs w:val="32"/>
        </w:rPr>
        <w:t>能化运用和安全保障水平</w:t>
      </w:r>
      <w:r>
        <w:rPr>
          <w:rFonts w:hint="eastAsia" w:ascii="楷体" w:hAnsi="楷体" w:eastAsia="楷体" w:cs="楷体"/>
          <w:sz w:val="32"/>
          <w:szCs w:val="32"/>
        </w:rPr>
        <w:t>。</w:t>
      </w:r>
      <w:r>
        <w:rPr>
          <w:rFonts w:ascii="Times New Roman" w:hAnsi="Times New Roman" w:eastAsia="仿宋_GB2312" w:cs="Times New Roman"/>
          <w:sz w:val="32"/>
          <w:szCs w:val="32"/>
        </w:rPr>
        <w:t>各级矿山安全监管</w:t>
      </w:r>
      <w:r>
        <w:rPr>
          <w:rFonts w:hint="eastAsia" w:ascii="Times New Roman" w:hAnsi="Times New Roman" w:eastAsia="仿宋_GB2312" w:cs="Times New Roman"/>
          <w:sz w:val="32"/>
          <w:szCs w:val="32"/>
        </w:rPr>
        <w:t>监察</w:t>
      </w:r>
      <w:r>
        <w:rPr>
          <w:rFonts w:ascii="Times New Roman" w:hAnsi="Times New Roman" w:eastAsia="仿宋_GB2312" w:cs="Times New Roman"/>
          <w:sz w:val="32"/>
          <w:szCs w:val="32"/>
        </w:rPr>
        <w:t>部门要</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智能化煤矿常态化运行情况</w:t>
      </w:r>
      <w:r>
        <w:rPr>
          <w:rFonts w:hint="eastAsia" w:ascii="Times New Roman" w:hAnsi="Times New Roman" w:eastAsia="仿宋_GB2312" w:cs="Times New Roman"/>
          <w:sz w:val="32"/>
          <w:szCs w:val="32"/>
        </w:rPr>
        <w:t>纳入</w:t>
      </w:r>
      <w:r>
        <w:rPr>
          <w:rFonts w:hint="eastAsia" w:ascii="Times New Roman" w:hAnsi="Times New Roman" w:eastAsia="仿宋_GB2312" w:cs="Times New Roman"/>
          <w:sz w:val="32"/>
          <w:szCs w:val="32"/>
          <w:lang w:val="en-US" w:eastAsia="zh-CN"/>
        </w:rPr>
        <w:t>日常</w:t>
      </w:r>
      <w:r>
        <w:rPr>
          <w:rFonts w:hint="eastAsia" w:ascii="Times New Roman" w:hAnsi="Times New Roman" w:eastAsia="仿宋_GB2312" w:cs="Times New Roman"/>
          <w:sz w:val="32"/>
          <w:szCs w:val="32"/>
        </w:rPr>
        <w:t>监管监察范围</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检查</w:t>
      </w:r>
      <w:r>
        <w:rPr>
          <w:rFonts w:hint="eastAsia" w:ascii="Times New Roman" w:hAnsi="Times New Roman" w:eastAsia="仿宋_GB2312" w:cs="Times New Roman"/>
          <w:sz w:val="32"/>
          <w:szCs w:val="32"/>
          <w:highlight w:val="none"/>
        </w:rPr>
        <w:t>发现</w:t>
      </w:r>
      <w:r>
        <w:rPr>
          <w:rFonts w:hint="eastAsia" w:ascii="Times New Roman" w:hAnsi="Times New Roman" w:eastAsia="仿宋_GB2312" w:cs="Times New Roman"/>
          <w:sz w:val="32"/>
          <w:szCs w:val="32"/>
          <w:highlight w:val="none"/>
          <w:lang w:val="en-US" w:eastAsia="zh-CN"/>
        </w:rPr>
        <w:t>智能化建设和</w:t>
      </w:r>
      <w:r>
        <w:rPr>
          <w:rFonts w:ascii="Times New Roman" w:hAnsi="Times New Roman" w:eastAsia="仿宋_GB2312" w:cs="Times New Roman"/>
          <w:sz w:val="32"/>
          <w:szCs w:val="32"/>
          <w:highlight w:val="none"/>
        </w:rPr>
        <w:t>自查自评“弄虚作假”</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常态化运行</w:t>
      </w:r>
      <w:r>
        <w:rPr>
          <w:rFonts w:hint="eastAsia" w:ascii="Times New Roman" w:hAnsi="Times New Roman" w:eastAsia="仿宋_GB2312" w:cs="Times New Roman"/>
          <w:sz w:val="32"/>
          <w:szCs w:val="32"/>
          <w:highlight w:val="none"/>
        </w:rPr>
        <w:t>自评结果为“差”未提出切实可行措施，并限期</w:t>
      </w:r>
      <w:r>
        <w:rPr>
          <w:rFonts w:hint="eastAsia" w:ascii="Times New Roman" w:hAnsi="Times New Roman" w:eastAsia="仿宋_GB2312" w:cs="Times New Roman"/>
          <w:sz w:val="32"/>
          <w:szCs w:val="32"/>
          <w:highlight w:val="none"/>
          <w:lang w:val="en-US" w:eastAsia="zh-CN"/>
        </w:rPr>
        <w:t>未</w:t>
      </w:r>
      <w:r>
        <w:rPr>
          <w:rFonts w:hint="eastAsia" w:ascii="Times New Roman" w:hAnsi="Times New Roman" w:eastAsia="仿宋_GB2312" w:cs="Times New Roman"/>
          <w:sz w:val="32"/>
          <w:szCs w:val="32"/>
          <w:highlight w:val="none"/>
        </w:rPr>
        <w:t>完成优化升级的，纳入</w:t>
      </w:r>
      <w:r>
        <w:rPr>
          <w:rFonts w:ascii="Times New Roman" w:hAnsi="Times New Roman" w:eastAsia="仿宋_GB2312" w:cs="Times New Roman"/>
          <w:sz w:val="32"/>
          <w:szCs w:val="32"/>
          <w:highlight w:val="none"/>
        </w:rPr>
        <w:t>安全保障程度较低的C类煤矿重点</w:t>
      </w:r>
      <w:r>
        <w:rPr>
          <w:rFonts w:hint="eastAsia" w:ascii="Times New Roman" w:hAnsi="Times New Roman" w:eastAsia="仿宋_GB2312" w:cs="Times New Roman"/>
          <w:sz w:val="32"/>
          <w:szCs w:val="32"/>
          <w:highlight w:val="none"/>
        </w:rPr>
        <w:t>监管。</w:t>
      </w:r>
      <w:r>
        <w:rPr>
          <w:rFonts w:hint="eastAsia" w:ascii="Times New Roman" w:hAnsi="Times New Roman" w:eastAsia="仿宋_GB2312" w:cs="Times New Roman"/>
          <w:sz w:val="32"/>
          <w:szCs w:val="32"/>
          <w:highlight w:val="none"/>
          <w:lang w:val="en-US" w:eastAsia="zh-CN"/>
        </w:rPr>
        <w:t>长期存在煤矿智能化系统建而不用，用而不实的，视情况降低或取消智能化评定等级。</w:t>
      </w:r>
      <w:r>
        <w:rPr>
          <w:rFonts w:ascii="Times New Roman" w:hAnsi="Times New Roman" w:eastAsia="仿宋_GB2312" w:cs="Times New Roman"/>
          <w:sz w:val="32"/>
          <w:szCs w:val="32"/>
          <w:highlight w:val="none"/>
        </w:rPr>
        <w:t>自治区</w:t>
      </w:r>
      <w:r>
        <w:rPr>
          <w:rFonts w:hint="eastAsia" w:ascii="Times New Roman" w:hAnsi="Times New Roman" w:eastAsia="仿宋_GB2312" w:cs="Times New Roman"/>
          <w:sz w:val="32"/>
          <w:szCs w:val="32"/>
          <w:highlight w:val="none"/>
        </w:rPr>
        <w:t>应急管理厅</w:t>
      </w:r>
      <w:r>
        <w:rPr>
          <w:rFonts w:ascii="Times New Roman" w:hAnsi="Times New Roman" w:eastAsia="仿宋_GB2312" w:cs="Times New Roman"/>
          <w:sz w:val="32"/>
          <w:szCs w:val="32"/>
          <w:highlight w:val="none"/>
        </w:rPr>
        <w:t>每</w:t>
      </w:r>
      <w:r>
        <w:rPr>
          <w:rFonts w:hint="eastAsia" w:ascii="Times New Roman" w:hAnsi="Times New Roman" w:eastAsia="仿宋_GB2312" w:cs="Times New Roman"/>
          <w:sz w:val="32"/>
          <w:szCs w:val="32"/>
          <w:highlight w:val="none"/>
        </w:rPr>
        <w:t>半</w:t>
      </w:r>
      <w:r>
        <w:rPr>
          <w:rFonts w:ascii="Times New Roman" w:hAnsi="Times New Roman" w:eastAsia="仿宋_GB2312" w:cs="Times New Roman"/>
          <w:sz w:val="32"/>
          <w:szCs w:val="32"/>
          <w:highlight w:val="none"/>
        </w:rPr>
        <w:t>年汇总通报煤矿自查自评</w:t>
      </w:r>
      <w:r>
        <w:rPr>
          <w:rFonts w:hint="eastAsia" w:ascii="Times New Roman" w:hAnsi="Times New Roman" w:eastAsia="仿宋_GB2312" w:cs="Times New Roman"/>
          <w:sz w:val="32"/>
          <w:szCs w:val="32"/>
          <w:highlight w:val="none"/>
        </w:rPr>
        <w:t>结果</w:t>
      </w:r>
      <w:r>
        <w:rPr>
          <w:rFonts w:hint="eastAsia" w:ascii="Times New Roman" w:hAnsi="Times New Roman" w:eastAsia="仿宋_GB2312" w:cs="Times New Roman"/>
          <w:sz w:val="32"/>
          <w:szCs w:val="32"/>
          <w:highlight w:val="none"/>
          <w:lang w:eastAsia="zh-CN"/>
        </w:rPr>
        <w:t>。</w:t>
      </w:r>
    </w:p>
    <w:p w14:paraId="29262940">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四、保障措施</w:t>
      </w:r>
    </w:p>
    <w:p w14:paraId="38093C51">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04"/>
        <w:jc w:val="both"/>
        <w:textAlignment w:val="auto"/>
        <w:rPr>
          <w:rFonts w:ascii="Times New Roman" w:hAnsi="Times New Roman" w:eastAsia="仿宋_GB2312"/>
          <w:kern w:val="2"/>
          <w:sz w:val="32"/>
          <w:szCs w:val="32"/>
          <w:highlight w:val="none"/>
        </w:rPr>
      </w:pPr>
      <w:r>
        <w:rPr>
          <w:rFonts w:hint="eastAsia" w:ascii="方正楷体简体" w:hAnsi="方正楷体简体" w:eastAsia="方正楷体简体" w:cs="方正楷体简体"/>
          <w:kern w:val="2"/>
          <w:sz w:val="32"/>
          <w:szCs w:val="32"/>
          <w:highlight w:val="none"/>
        </w:rPr>
        <w:t>（七）加强组织领导。</w:t>
      </w:r>
      <w:r>
        <w:rPr>
          <w:rFonts w:hint="eastAsia" w:ascii="Times New Roman" w:hAnsi="Times New Roman" w:eastAsia="仿宋_GB2312"/>
          <w:kern w:val="2"/>
          <w:sz w:val="32"/>
          <w:szCs w:val="32"/>
          <w:highlight w:val="none"/>
        </w:rPr>
        <w:t>各地（州、市）应急管理局要</w:t>
      </w:r>
      <w:r>
        <w:rPr>
          <w:rFonts w:ascii="Times New Roman" w:hAnsi="Times New Roman" w:eastAsia="仿宋_GB2312"/>
          <w:kern w:val="2"/>
          <w:sz w:val="32"/>
          <w:szCs w:val="32"/>
          <w:highlight w:val="none"/>
        </w:rPr>
        <w:t>充分发挥统筹协调作用，坚持以人为本、创新驱动、统筹规划、政企联动，指导</w:t>
      </w:r>
      <w:r>
        <w:rPr>
          <w:rFonts w:hint="eastAsia" w:ascii="Times New Roman" w:hAnsi="Times New Roman" w:eastAsia="仿宋_GB2312"/>
          <w:kern w:val="2"/>
          <w:sz w:val="32"/>
          <w:szCs w:val="32"/>
          <w:highlight w:val="none"/>
        </w:rPr>
        <w:t>辖区</w:t>
      </w:r>
      <w:r>
        <w:rPr>
          <w:rFonts w:ascii="Times New Roman" w:hAnsi="Times New Roman" w:eastAsia="仿宋_GB2312"/>
          <w:kern w:val="2"/>
          <w:sz w:val="32"/>
          <w:szCs w:val="32"/>
          <w:highlight w:val="none"/>
        </w:rPr>
        <w:t>煤矿</w:t>
      </w:r>
      <w:r>
        <w:rPr>
          <w:rFonts w:hint="eastAsia" w:ascii="Times New Roman" w:hAnsi="Times New Roman" w:eastAsia="仿宋_GB2312"/>
          <w:kern w:val="2"/>
          <w:sz w:val="32"/>
          <w:szCs w:val="32"/>
          <w:highlight w:val="none"/>
        </w:rPr>
        <w:t>加快</w:t>
      </w:r>
      <w:r>
        <w:rPr>
          <w:rFonts w:ascii="Times New Roman" w:hAnsi="Times New Roman" w:eastAsia="仿宋_GB2312"/>
          <w:kern w:val="2"/>
          <w:sz w:val="32"/>
          <w:szCs w:val="32"/>
          <w:highlight w:val="none"/>
        </w:rPr>
        <w:t>智能化建设</w:t>
      </w:r>
      <w:r>
        <w:rPr>
          <w:rFonts w:hint="eastAsia" w:ascii="Times New Roman" w:hAnsi="Times New Roman" w:eastAsia="仿宋_GB2312"/>
          <w:kern w:val="2"/>
          <w:sz w:val="32"/>
          <w:szCs w:val="32"/>
          <w:highlight w:val="none"/>
          <w:lang w:eastAsia="zh-CN"/>
        </w:rPr>
        <w:t>。</w:t>
      </w:r>
      <w:r>
        <w:rPr>
          <w:rFonts w:hint="eastAsia" w:ascii="Times New Roman" w:hAnsi="Times New Roman" w:eastAsia="仿宋_GB2312"/>
          <w:kern w:val="2"/>
          <w:sz w:val="32"/>
          <w:szCs w:val="32"/>
          <w:highlight w:val="none"/>
          <w:lang w:val="en-US" w:eastAsia="zh-CN"/>
        </w:rPr>
        <w:t>通过智能化中级及以上验收，常态化运行结果为“好”的煤矿，按照煤炭先进产能标准管理，在产能置换、核准核增、产能储备、复工复产和国家补助资金申请等方面享受政策优先支持</w:t>
      </w:r>
      <w:r>
        <w:rPr>
          <w:rFonts w:hint="eastAsia" w:ascii="Times New Roman" w:hAnsi="Times New Roman" w:eastAsia="仿宋_GB2312"/>
          <w:kern w:val="2"/>
          <w:sz w:val="32"/>
          <w:szCs w:val="32"/>
          <w:highlight w:val="none"/>
        </w:rPr>
        <w:t>。</w:t>
      </w:r>
    </w:p>
    <w:p w14:paraId="555BAE84">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04"/>
        <w:jc w:val="both"/>
        <w:textAlignment w:val="auto"/>
        <w:rPr>
          <w:rFonts w:hint="eastAsia" w:ascii="Times New Roman" w:hAnsi="Times New Roman" w:eastAsia="仿宋_GB2312"/>
          <w:kern w:val="2"/>
          <w:sz w:val="32"/>
          <w:szCs w:val="32"/>
        </w:rPr>
      </w:pPr>
      <w:r>
        <w:rPr>
          <w:rFonts w:hint="eastAsia" w:ascii="方正楷体简体" w:hAnsi="方正楷体简体" w:eastAsia="方正楷体简体" w:cs="方正楷体简体"/>
          <w:kern w:val="2"/>
          <w:sz w:val="32"/>
          <w:szCs w:val="32"/>
        </w:rPr>
        <w:t>（八）落实企业主体责任。</w:t>
      </w:r>
      <w:r>
        <w:rPr>
          <w:rFonts w:hint="eastAsia" w:ascii="Times New Roman" w:hAnsi="Times New Roman" w:eastAsia="仿宋_GB2312"/>
          <w:kern w:val="2"/>
          <w:sz w:val="32"/>
          <w:szCs w:val="32"/>
        </w:rPr>
        <w:t>煤矿企业主要负责人是智能化建设的第一责任人，要保障资金、人才投入，加强项目管理，高标准完成智能化建设，</w:t>
      </w:r>
      <w:r>
        <w:rPr>
          <w:rFonts w:hint="eastAsia" w:ascii="Times New Roman" w:hAnsi="Times New Roman" w:eastAsia="仿宋_GB2312"/>
          <w:kern w:val="2"/>
          <w:sz w:val="32"/>
          <w:szCs w:val="32"/>
          <w:lang w:val="en-US" w:eastAsia="zh-CN"/>
        </w:rPr>
        <w:t>建成后的智能化煤矿要</w:t>
      </w:r>
      <w:r>
        <w:rPr>
          <w:rFonts w:hint="eastAsia" w:ascii="Times New Roman" w:hAnsi="Times New Roman" w:eastAsia="仿宋_GB2312"/>
          <w:kern w:val="2"/>
          <w:sz w:val="32"/>
          <w:szCs w:val="32"/>
        </w:rPr>
        <w:t>全面落实常态化运行要求。煤矿计划长期停止生产暂缓智能化建设或生产煤矿转为建设项目需在建设阶段完成智能化建设的，应向自治区应急管理厅履行报批程序。</w:t>
      </w:r>
    </w:p>
    <w:p w14:paraId="3942D58C">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04"/>
        <w:jc w:val="both"/>
        <w:textAlignment w:val="auto"/>
        <w:rPr>
          <w:rFonts w:hint="default" w:ascii="Times New Roman" w:hAnsi="Times New Roman" w:eastAsia="仿宋_GB2312"/>
          <w:kern w:val="2"/>
          <w:sz w:val="32"/>
          <w:szCs w:val="32"/>
          <w:highlight w:val="none"/>
          <w:lang w:val="en-US" w:eastAsia="zh-CN"/>
        </w:rPr>
      </w:pPr>
      <w:r>
        <w:rPr>
          <w:rFonts w:hint="eastAsia" w:ascii="方正楷体简体" w:hAnsi="方正楷体简体" w:eastAsia="方正楷体简体" w:cs="方正楷体简体"/>
          <w:sz w:val="32"/>
          <w:szCs w:val="32"/>
          <w:highlight w:val="none"/>
          <w:shd w:val="clear" w:color="auto" w:fill="FFFFFF"/>
          <w:lang w:bidi="ar"/>
        </w:rPr>
        <w:t>（九）</w:t>
      </w:r>
      <w:r>
        <w:rPr>
          <w:rFonts w:hint="eastAsia" w:ascii="方正楷体简体" w:hAnsi="方正楷体简体" w:eastAsia="方正楷体简体" w:cs="方正楷体简体"/>
          <w:sz w:val="32"/>
          <w:szCs w:val="32"/>
          <w:highlight w:val="none"/>
          <w:shd w:val="clear" w:color="auto" w:fill="FFFFFF"/>
          <w:lang w:val="en-US" w:eastAsia="zh-CN" w:bidi="ar"/>
        </w:rPr>
        <w:t>提升系统常态化运行实效</w:t>
      </w:r>
      <w:r>
        <w:rPr>
          <w:rFonts w:hint="eastAsia" w:ascii="方正楷体简体" w:hAnsi="方正楷体简体" w:eastAsia="方正楷体简体" w:cs="方正楷体简体"/>
          <w:sz w:val="32"/>
          <w:szCs w:val="32"/>
          <w:highlight w:val="none"/>
          <w:shd w:val="clear" w:color="auto" w:fill="FFFFFF"/>
          <w:lang w:bidi="ar"/>
        </w:rPr>
        <w:t>。</w:t>
      </w:r>
      <w:r>
        <w:rPr>
          <w:rFonts w:hint="eastAsia" w:ascii="Times New Roman" w:hAnsi="Times New Roman" w:eastAsia="仿宋_GB2312"/>
          <w:kern w:val="2"/>
          <w:sz w:val="32"/>
          <w:szCs w:val="32"/>
          <w:highlight w:val="none"/>
        </w:rPr>
        <w:t>鼓励煤矿企业与高等院校、企业、科研院所深化产教融合，加快培养创新型、复合型、应用型智能化专业人才，提高</w:t>
      </w:r>
      <w:r>
        <w:rPr>
          <w:rFonts w:hint="eastAsia" w:ascii="Times New Roman" w:hAnsi="Times New Roman" w:eastAsia="仿宋_GB2312"/>
          <w:kern w:val="2"/>
          <w:sz w:val="32"/>
          <w:szCs w:val="32"/>
          <w:highlight w:val="none"/>
          <w:lang w:val="en-US" w:eastAsia="zh-CN"/>
        </w:rPr>
        <w:t>各岗位管理人员、技术人员和一线操作工人</w:t>
      </w:r>
      <w:r>
        <w:rPr>
          <w:rFonts w:hint="eastAsia" w:ascii="Times New Roman" w:hAnsi="Times New Roman" w:eastAsia="仿宋_GB2312"/>
          <w:kern w:val="2"/>
          <w:sz w:val="32"/>
          <w:szCs w:val="32"/>
          <w:highlight w:val="none"/>
        </w:rPr>
        <w:t>智能化技能水平。煤矿企业应优化岗位设置</w:t>
      </w:r>
      <w:r>
        <w:rPr>
          <w:rFonts w:hint="eastAsia" w:ascii="Times New Roman" w:hAnsi="Times New Roman" w:eastAsia="仿宋_GB2312"/>
          <w:kern w:val="2"/>
          <w:sz w:val="32"/>
          <w:szCs w:val="32"/>
          <w:highlight w:val="none"/>
          <w:lang w:val="en-US" w:eastAsia="zh-CN"/>
        </w:rPr>
        <w:t>和薪酬分配制度，鼓励煤矿企业设立智能装备工程师、运维技师等专业岗位，畅通智能化人才发展通道</w:t>
      </w:r>
      <w:r>
        <w:rPr>
          <w:rFonts w:hint="eastAsia" w:ascii="Times New Roman" w:hAnsi="Times New Roman" w:eastAsia="仿宋_GB2312"/>
          <w:kern w:val="2"/>
          <w:sz w:val="32"/>
          <w:szCs w:val="32"/>
          <w:highlight w:val="none"/>
          <w:lang w:eastAsia="zh-CN"/>
        </w:rPr>
        <w:t>。</w:t>
      </w:r>
      <w:r>
        <w:rPr>
          <w:rFonts w:hint="eastAsia" w:ascii="Times New Roman" w:hAnsi="Times New Roman" w:eastAsia="仿宋_GB2312"/>
          <w:kern w:val="2"/>
          <w:sz w:val="32"/>
          <w:szCs w:val="32"/>
          <w:highlight w:val="none"/>
        </w:rPr>
        <w:t>定期对相关岗位人员进行基础操作培训，提升</w:t>
      </w:r>
      <w:r>
        <w:rPr>
          <w:rFonts w:hint="eastAsia" w:ascii="Times New Roman" w:hAnsi="Times New Roman" w:eastAsia="仿宋_GB2312"/>
          <w:kern w:val="2"/>
          <w:sz w:val="32"/>
          <w:szCs w:val="32"/>
          <w:highlight w:val="none"/>
          <w:lang w:eastAsia="zh-CN"/>
        </w:rPr>
        <w:t>操作</w:t>
      </w:r>
      <w:r>
        <w:rPr>
          <w:rFonts w:hint="eastAsia" w:ascii="Times New Roman" w:hAnsi="Times New Roman" w:eastAsia="仿宋_GB2312"/>
          <w:kern w:val="2"/>
          <w:sz w:val="32"/>
          <w:szCs w:val="32"/>
          <w:highlight w:val="none"/>
        </w:rPr>
        <w:t>人员熟练程度，有效解决煤矿智能化系统和生产现场“两张皮”的问题。</w:t>
      </w:r>
    </w:p>
    <w:p w14:paraId="54071C4C">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504"/>
        <w:jc w:val="both"/>
        <w:textAlignment w:val="auto"/>
        <w:rPr>
          <w:rFonts w:ascii="Times New Roman" w:hAnsi="Times New Roman" w:eastAsia="仿宋_GB2312"/>
          <w:kern w:val="2"/>
          <w:sz w:val="32"/>
          <w:szCs w:val="32"/>
        </w:rPr>
      </w:pPr>
    </w:p>
    <w:p w14:paraId="2FD5718B">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附件：1.井工煤矿智能化系统常态化运行评分表</w:t>
      </w:r>
    </w:p>
    <w:p w14:paraId="2A71A47C">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1609" w:firstLineChars="503"/>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2.露天煤矿智能化系统常态化运行评分表</w:t>
      </w:r>
    </w:p>
    <w:p w14:paraId="64BFEB5B">
      <w:pPr>
        <w:keepNext w:val="0"/>
        <w:keepLines w:val="0"/>
        <w:pageBreakBefore w:val="0"/>
        <w:kinsoku/>
        <w:wordWrap/>
        <w:overflowPunct/>
        <w:topLinePunct w:val="0"/>
        <w:autoSpaceDE/>
        <w:autoSpaceDN/>
        <w:bidi w:val="0"/>
        <w:adjustRightInd w:val="0"/>
        <w:snapToGrid w:val="0"/>
        <w:spacing w:beforeAutospacing="0" w:line="560" w:lineRule="exact"/>
        <w:ind w:left="0" w:leftChars="0"/>
        <w:jc w:val="left"/>
        <w:textAlignment w:val="auto"/>
        <w:rPr>
          <w:rFonts w:hint="eastAsia" w:ascii="仿宋_GB2312" w:hAnsi="仿宋_GB2312" w:eastAsia="仿宋_GB2312" w:cs="仿宋_GB2312"/>
          <w:sz w:val="32"/>
          <w:szCs w:val="32"/>
        </w:rPr>
      </w:pPr>
    </w:p>
    <w:p w14:paraId="31B4F8BF">
      <w:pPr>
        <w:keepNext w:val="0"/>
        <w:keepLines w:val="0"/>
        <w:pageBreakBefore w:val="0"/>
        <w:kinsoku/>
        <w:wordWrap/>
        <w:overflowPunct/>
        <w:topLinePunct w:val="0"/>
        <w:autoSpaceDE/>
        <w:autoSpaceDN/>
        <w:bidi w:val="0"/>
        <w:adjustRightInd w:val="0"/>
        <w:snapToGrid w:val="0"/>
        <w:spacing w:beforeAutospacing="0" w:line="560" w:lineRule="exact"/>
        <w:ind w:left="0" w:leftChars="0"/>
        <w:jc w:val="left"/>
        <w:textAlignment w:val="auto"/>
        <w:rPr>
          <w:rFonts w:hint="eastAsia" w:ascii="仿宋_GB2312" w:hAnsi="仿宋_GB2312" w:eastAsia="仿宋_GB2312" w:cs="仿宋_GB2312"/>
          <w:sz w:val="32"/>
          <w:szCs w:val="32"/>
        </w:rPr>
      </w:pPr>
    </w:p>
    <w:p w14:paraId="06B78671">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自治区应急管理厅               自治区发展改革委  </w:t>
      </w:r>
    </w:p>
    <w:p w14:paraId="49AD425D">
      <w:pPr>
        <w:keepNext w:val="0"/>
        <w:keepLines w:val="0"/>
        <w:pageBreakBefore w:val="0"/>
        <w:kinsoku/>
        <w:wordWrap/>
        <w:overflowPunct/>
        <w:topLinePunct w:val="0"/>
        <w:autoSpaceDE/>
        <w:autoSpaceDN/>
        <w:bidi w:val="0"/>
        <w:adjustRightInd w:val="0"/>
        <w:snapToGrid w:val="0"/>
        <w:spacing w:beforeAutospacing="0" w:line="560" w:lineRule="exact"/>
        <w:ind w:left="0" w:leftChars="0"/>
        <w:jc w:val="left"/>
        <w:textAlignment w:val="auto"/>
        <w:rPr>
          <w:rFonts w:hint="eastAsia" w:ascii="仿宋_GB2312" w:hAnsi="仿宋_GB2312" w:eastAsia="仿宋_GB2312" w:cs="仿宋_GB2312"/>
          <w:sz w:val="32"/>
          <w:szCs w:val="32"/>
        </w:rPr>
      </w:pPr>
    </w:p>
    <w:p w14:paraId="16D7D529">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4800" w:firstLineChars="1500"/>
        <w:jc w:val="left"/>
        <w:textAlignment w:val="auto"/>
        <w:rPr>
          <w:rFonts w:hint="eastAsia" w:ascii="仿宋_GB2312" w:hAnsi="仿宋_GB2312" w:eastAsia="仿宋_GB2312" w:cs="仿宋_GB2312"/>
          <w:sz w:val="32"/>
          <w:szCs w:val="32"/>
        </w:rPr>
      </w:pPr>
    </w:p>
    <w:p w14:paraId="71194488">
      <w:pPr>
        <w:keepNext w:val="0"/>
        <w:keepLines w:val="0"/>
        <w:pageBreakBefore w:val="0"/>
        <w:kinsoku/>
        <w:wordWrap/>
        <w:overflowPunct/>
        <w:topLinePunct w:val="0"/>
        <w:autoSpaceDE/>
        <w:autoSpaceDN/>
        <w:bidi w:val="0"/>
        <w:adjustRightInd w:val="0"/>
        <w:snapToGrid w:val="0"/>
        <w:spacing w:beforeAutospacing="0" w:line="560" w:lineRule="exact"/>
        <w:ind w:left="0" w:leftChars="0" w:firstLine="4800" w:firstLineChars="1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国家矿山安全监察局新疆局  </w:t>
      </w:r>
    </w:p>
    <w:p w14:paraId="71670FE9">
      <w:pPr>
        <w:keepNext w:val="0"/>
        <w:keepLines w:val="0"/>
        <w:pageBreakBefore w:val="0"/>
        <w:widowControl/>
        <w:kinsoku/>
        <w:wordWrap/>
        <w:overflowPunct/>
        <w:topLinePunct w:val="0"/>
        <w:autoSpaceDE/>
        <w:autoSpaceDN/>
        <w:bidi w:val="0"/>
        <w:adjustRightInd w:val="0"/>
        <w:snapToGrid w:val="0"/>
        <w:spacing w:beforeAutospacing="0" w:line="560" w:lineRule="exact"/>
        <w:ind w:left="0" w:leftChars="0" w:firstLine="5760" w:firstLineChars="18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14:paraId="677C94F2">
      <w:pPr>
        <w:pStyle w:val="2"/>
        <w:rPr>
          <w:rFonts w:hint="eastAsia" w:ascii="仿宋_GB2312" w:hAnsi="仿宋_GB2312" w:eastAsia="仿宋_GB2312" w:cs="仿宋_GB2312"/>
          <w:sz w:val="32"/>
          <w:szCs w:val="32"/>
        </w:rPr>
      </w:pPr>
    </w:p>
    <w:p w14:paraId="29480200">
      <w:pPr>
        <w:pStyle w:val="2"/>
        <w:ind w:left="0" w:leftChars="0" w:firstLine="0" w:firstLineChars="0"/>
        <w:rPr>
          <w:rFonts w:hint="eastAsia" w:ascii="仿宋_GB2312" w:hAnsi="仿宋_GB2312" w:cs="仿宋_GB231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992" w:gutter="0"/>
          <w:pgNumType w:fmt="numberInDash"/>
          <w:cols w:space="425" w:num="1"/>
          <w:docGrid w:type="lines" w:linePitch="312" w:charSpace="0"/>
        </w:sectPr>
      </w:pPr>
    </w:p>
    <w:p w14:paraId="4A81811B">
      <w:pPr>
        <w:widowControl/>
        <w:spacing w:line="776" w:lineRule="exact"/>
        <w:jc w:val="left"/>
        <w:rPr>
          <w:rFonts w:hint="eastAsia" w:ascii="黑体" w:hAnsi="黑体" w:eastAsia="黑体" w:cs="黑体"/>
          <w:sz w:val="32"/>
          <w:szCs w:val="32"/>
        </w:rPr>
      </w:pPr>
      <w:r>
        <w:rPr>
          <w:rFonts w:hint="eastAsia" w:ascii="黑体" w:hAnsi="黑体" w:eastAsia="黑体" w:cs="黑体"/>
          <w:sz w:val="32"/>
          <w:szCs w:val="32"/>
        </w:rPr>
        <w:t>附件1</w:t>
      </w:r>
    </w:p>
    <w:p w14:paraId="6542D11B">
      <w:pPr>
        <w:widowControl/>
        <w:spacing w:line="7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井工煤矿智能化系统常态化运行评分表</w:t>
      </w:r>
    </w:p>
    <w:p w14:paraId="4F5CF304">
      <w:pPr>
        <w:pStyle w:val="2"/>
        <w:adjustRightInd w:val="0"/>
        <w:snapToGrid w:val="0"/>
        <w:spacing w:before="0" w:beforeAutospacing="0" w:line="560" w:lineRule="exact"/>
        <w:ind w:leftChars="0" w:firstLine="640" w:firstLineChars="200"/>
        <w:rPr>
          <w:rFonts w:hint="eastAsia" w:ascii="方正小标宋简体" w:hAnsi="方正小标宋简体" w:eastAsia="方正小标宋简体" w:cs="方正小标宋简体"/>
          <w:sz w:val="44"/>
          <w:szCs w:val="44"/>
        </w:rPr>
      </w:pPr>
      <w:r>
        <w:rPr>
          <w:rFonts w:hint="eastAsia" w:ascii="Times New Roman" w:hAnsi="Times New Roman" w:cs="Times New Roman"/>
          <w:szCs w:val="32"/>
        </w:rPr>
        <w:t>智能化建设条件Ⅰ类，好：90分及以上，较好：90（不含）～80分，差：80以下；</w:t>
      </w:r>
    </w:p>
    <w:p w14:paraId="3BE3C41C">
      <w:pPr>
        <w:pStyle w:val="2"/>
        <w:adjustRightInd w:val="0"/>
        <w:snapToGrid w:val="0"/>
        <w:spacing w:before="0" w:beforeAutospacing="0" w:line="560" w:lineRule="exact"/>
        <w:ind w:leftChars="0" w:firstLine="640" w:firstLineChars="200"/>
        <w:rPr>
          <w:rFonts w:ascii="Times New Roman" w:hAnsi="Times New Roman" w:cs="Times New Roman"/>
          <w:szCs w:val="32"/>
        </w:rPr>
      </w:pPr>
      <w:r>
        <w:rPr>
          <w:rFonts w:hint="eastAsia" w:ascii="Times New Roman" w:hAnsi="Times New Roman" w:cs="Times New Roman"/>
          <w:szCs w:val="32"/>
        </w:rPr>
        <w:t>智能化建设条件</w:t>
      </w:r>
      <w:r>
        <w:rPr>
          <w:rFonts w:ascii="Times New Roman" w:hAnsi="Times New Roman" w:cs="Times New Roman"/>
          <w:kern w:val="2"/>
          <w:szCs w:val="32"/>
        </w:rPr>
        <w:t>Ⅱ</w:t>
      </w:r>
      <w:r>
        <w:rPr>
          <w:rFonts w:hint="eastAsia" w:ascii="Times New Roman" w:hAnsi="Times New Roman" w:cs="Times New Roman"/>
          <w:szCs w:val="32"/>
        </w:rPr>
        <w:t>类，好：80分及以上，较好：80（不含）～70分， 差：70以下；</w:t>
      </w:r>
    </w:p>
    <w:p w14:paraId="2BE72FFA">
      <w:pPr>
        <w:pStyle w:val="2"/>
        <w:adjustRightInd w:val="0"/>
        <w:snapToGrid w:val="0"/>
        <w:spacing w:before="0" w:beforeAutospacing="0" w:line="560" w:lineRule="exact"/>
        <w:ind w:leftChars="0" w:firstLine="640" w:firstLineChars="200"/>
        <w:rPr>
          <w:rFonts w:ascii="Times New Roman" w:hAnsi="Times New Roman" w:eastAsia="楷体" w:cs="Times New Roman"/>
          <w:sz w:val="44"/>
          <w:szCs w:val="44"/>
        </w:rPr>
      </w:pPr>
      <w:r>
        <w:rPr>
          <w:rFonts w:hint="eastAsia" w:ascii="Times New Roman" w:hAnsi="Times New Roman" w:cs="Times New Roman"/>
          <w:szCs w:val="32"/>
        </w:rPr>
        <w:t>智能化建设条件</w:t>
      </w:r>
      <w:r>
        <w:rPr>
          <w:rFonts w:ascii="Times New Roman" w:hAnsi="Times New Roman" w:cs="Times New Roman"/>
          <w:kern w:val="2"/>
          <w:szCs w:val="32"/>
        </w:rPr>
        <w:t>Ⅲ</w:t>
      </w:r>
      <w:r>
        <w:rPr>
          <w:rFonts w:hint="eastAsia" w:ascii="Times New Roman" w:hAnsi="Times New Roman" w:cs="Times New Roman"/>
          <w:szCs w:val="32"/>
        </w:rPr>
        <w:t>类，好：70分及以上，较好：70（不含）～60分，差：60以下。</w:t>
      </w:r>
    </w:p>
    <w:p w14:paraId="5F286070">
      <w:pPr>
        <w:pStyle w:val="4"/>
        <w:adjustRightInd w:val="0"/>
        <w:snapToGrid w:val="0"/>
        <w:spacing w:line="340" w:lineRule="exact"/>
        <w:ind w:firstLine="0"/>
        <w:jc w:val="center"/>
        <w:rPr>
          <w:rFonts w:hint="eastAsia" w:ascii="仿宋_GB2312" w:hAnsi="仿宋_GB2312" w:eastAsia="仿宋_GB2312" w:cs="仿宋_GB2312"/>
          <w:b/>
          <w:sz w:val="32"/>
          <w:szCs w:val="32"/>
        </w:rPr>
      </w:pPr>
    </w:p>
    <w:tbl>
      <w:tblPr>
        <w:tblStyle w:val="8"/>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426"/>
        <w:gridCol w:w="3083"/>
        <w:gridCol w:w="2527"/>
        <w:gridCol w:w="856"/>
        <w:gridCol w:w="757"/>
        <w:gridCol w:w="4188"/>
      </w:tblGrid>
      <w:tr w14:paraId="0061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5000" w:type="pct"/>
            <w:gridSpan w:val="7"/>
            <w:vAlign w:val="center"/>
          </w:tcPr>
          <w:p w14:paraId="2B0881A1">
            <w:pPr>
              <w:pStyle w:val="10"/>
              <w:spacing w:line="560" w:lineRule="exact"/>
              <w:rPr>
                <w:rFonts w:hint="eastAsia" w:ascii="黑体" w:hAnsi="黑体" w:eastAsia="黑体" w:cs="黑体"/>
                <w:sz w:val="32"/>
                <w:szCs w:val="32"/>
              </w:rPr>
            </w:pPr>
            <w:r>
              <w:rPr>
                <w:rFonts w:hint="eastAsia" w:ascii="黑体" w:hAnsi="黑体" w:eastAsia="黑体" w:cs="黑体"/>
                <w:sz w:val="32"/>
                <w:szCs w:val="32"/>
              </w:rPr>
              <w:t>一、智能化系统常态化运行制度体系（3分）</w:t>
            </w:r>
          </w:p>
        </w:tc>
      </w:tr>
      <w:tr w14:paraId="3ABC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29" w:type="pct"/>
            <w:vAlign w:val="center"/>
          </w:tcPr>
          <w:p w14:paraId="424CBD2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71" w:type="pct"/>
            <w:vAlign w:val="center"/>
          </w:tcPr>
          <w:p w14:paraId="15027DC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3" w:type="pct"/>
            <w:vAlign w:val="center"/>
          </w:tcPr>
          <w:p w14:paraId="1BA125E0">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364" w:type="pct"/>
            <w:gridSpan w:val="2"/>
            <w:vAlign w:val="center"/>
          </w:tcPr>
          <w:p w14:paraId="1036B448">
            <w:pPr>
              <w:pStyle w:val="10"/>
              <w:spacing w:line="240" w:lineRule="exact"/>
              <w:jc w:val="center"/>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运行指标</w:t>
            </w:r>
          </w:p>
        </w:tc>
        <w:tc>
          <w:tcPr>
            <w:tcW w:w="305" w:type="pct"/>
            <w:vAlign w:val="center"/>
          </w:tcPr>
          <w:p w14:paraId="1DAEE096">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684" w:type="pct"/>
            <w:vAlign w:val="center"/>
          </w:tcPr>
          <w:p w14:paraId="58EA9755">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2C01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29" w:type="pct"/>
            <w:vMerge w:val="restart"/>
            <w:vAlign w:val="center"/>
          </w:tcPr>
          <w:p w14:paraId="6D37D0EC">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常态</w:t>
            </w:r>
          </w:p>
          <w:p w14:paraId="1156EACB">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化运行制度体</w:t>
            </w:r>
          </w:p>
          <w:p w14:paraId="4E7A275E">
            <w:pPr>
              <w:pStyle w:val="10"/>
              <w:spacing w:line="240" w:lineRule="exact"/>
              <w:jc w:val="center"/>
              <w:rPr>
                <w:rFonts w:hint="eastAsia" w:ascii="黑体" w:hAnsi="黑体" w:eastAsia="黑体" w:cs="黑体"/>
                <w:sz w:val="32"/>
                <w:szCs w:val="32"/>
              </w:rPr>
            </w:pPr>
            <w:r>
              <w:rPr>
                <w:rFonts w:hint="eastAsia" w:ascii="仿宋_GB2312" w:hAnsi="仿宋_GB2312" w:eastAsia="仿宋_GB2312" w:cs="仿宋_GB2312"/>
                <w:sz w:val="21"/>
                <w:szCs w:val="21"/>
              </w:rPr>
              <w:t>系</w:t>
            </w:r>
          </w:p>
        </w:tc>
        <w:tc>
          <w:tcPr>
            <w:tcW w:w="171" w:type="pct"/>
            <w:vAlign w:val="center"/>
          </w:tcPr>
          <w:p w14:paraId="3F450EC6">
            <w:pPr>
              <w:pStyle w:val="10"/>
              <w:jc w:val="center"/>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1</w:t>
            </w:r>
          </w:p>
        </w:tc>
        <w:tc>
          <w:tcPr>
            <w:tcW w:w="1243" w:type="pct"/>
            <w:vMerge w:val="restart"/>
            <w:vAlign w:val="center"/>
          </w:tcPr>
          <w:p w14:paraId="5754A2A9">
            <w:pPr>
              <w:pStyle w:val="10"/>
              <w:jc w:val="center"/>
              <w:rPr>
                <w:rFonts w:hint="eastAsia" w:ascii="仿宋_GB2312" w:hAnsi="仿宋_GB2312" w:eastAsia="仿宋_GB2312" w:cs="仿宋_GB2312"/>
                <w:spacing w:val="-6"/>
                <w:sz w:val="21"/>
                <w:szCs w:val="21"/>
              </w:rPr>
            </w:pPr>
            <w:r>
              <w:rPr>
                <w:rFonts w:hint="eastAsia" w:ascii="仿宋_GB2312" w:hAnsi="仿宋_GB2312" w:eastAsia="仿宋_GB2312" w:cs="仿宋_GB2312"/>
                <w:sz w:val="21"/>
                <w:szCs w:val="21"/>
              </w:rPr>
              <w:t>第三章 第七条：</w:t>
            </w:r>
            <w:r>
              <w:rPr>
                <w:rFonts w:ascii="仿宋_GB2312" w:hAnsi="仿宋_GB2312" w:eastAsia="仿宋_GB2312" w:cs="仿宋_GB2312"/>
                <w:sz w:val="21"/>
                <w:szCs w:val="21"/>
                <w:lang w:eastAsia="zh"/>
              </w:rPr>
              <w:t>具有完善的煤矿智能化</w:t>
            </w:r>
            <w:r>
              <w:rPr>
                <w:rFonts w:ascii="仿宋_GB2312" w:hAnsi="仿宋_GB2312" w:eastAsia="仿宋_GB2312" w:cs="仿宋_GB2312"/>
                <w:sz w:val="21"/>
                <w:szCs w:val="21"/>
              </w:rPr>
              <w:t>组织机构、</w:t>
            </w:r>
            <w:r>
              <w:rPr>
                <w:rFonts w:ascii="仿宋_GB2312" w:hAnsi="仿宋_GB2312" w:eastAsia="仿宋_GB2312" w:cs="仿宋_GB2312"/>
                <w:sz w:val="21"/>
                <w:szCs w:val="21"/>
                <w:lang w:eastAsia="zh"/>
              </w:rPr>
              <w:t>管理制度和人才队伍</w:t>
            </w:r>
            <w:r>
              <w:rPr>
                <w:rFonts w:hint="eastAsia" w:ascii="仿宋_GB2312" w:hAnsi="仿宋_GB2312" w:eastAsia="仿宋_GB2312" w:cs="仿宋_GB2312"/>
                <w:sz w:val="21"/>
                <w:szCs w:val="21"/>
              </w:rPr>
              <w:t>。</w:t>
            </w:r>
          </w:p>
        </w:tc>
        <w:tc>
          <w:tcPr>
            <w:tcW w:w="1364" w:type="pct"/>
            <w:gridSpan w:val="2"/>
            <w:vAlign w:val="center"/>
          </w:tcPr>
          <w:p w14:paraId="64F11A57">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设有负责智能化</w:t>
            </w:r>
            <w:r>
              <w:rPr>
                <w:rFonts w:hint="eastAsia" w:ascii="仿宋_GB2312" w:hAnsi="仿宋_GB2312" w:eastAsia="仿宋_GB2312" w:cs="仿宋_GB2312"/>
                <w:sz w:val="21"/>
                <w:szCs w:val="21"/>
              </w:rPr>
              <w:t>建设</w:t>
            </w:r>
            <w:r>
              <w:rPr>
                <w:rFonts w:hint="eastAsia" w:ascii="仿宋_GB2312" w:hAnsi="仿宋_GB2312" w:eastAsia="仿宋_GB2312" w:cs="仿宋_GB2312"/>
                <w:sz w:val="21"/>
                <w:szCs w:val="21"/>
                <w:lang w:eastAsia="zh"/>
              </w:rPr>
              <w:t>和</w:t>
            </w:r>
            <w:r>
              <w:rPr>
                <w:rFonts w:hint="eastAsia" w:ascii="仿宋_GB2312" w:hAnsi="仿宋_GB2312" w:eastAsia="仿宋_GB2312" w:cs="仿宋_GB2312"/>
                <w:sz w:val="21"/>
                <w:szCs w:val="21"/>
                <w:lang w:val="en-US" w:eastAsia="zh-CN"/>
              </w:rPr>
              <w:t>常态化</w:t>
            </w:r>
            <w:r>
              <w:rPr>
                <w:rFonts w:hint="eastAsia" w:ascii="仿宋_GB2312" w:hAnsi="仿宋_GB2312" w:eastAsia="仿宋_GB2312" w:cs="仿宋_GB2312"/>
                <w:sz w:val="21"/>
                <w:szCs w:val="21"/>
                <w:lang w:eastAsia="zh"/>
              </w:rPr>
              <w:t>运</w:t>
            </w:r>
            <w:r>
              <w:rPr>
                <w:rFonts w:hint="eastAsia" w:ascii="仿宋_GB2312" w:hAnsi="仿宋_GB2312" w:eastAsia="仿宋_GB2312" w:cs="仿宋_GB2312"/>
                <w:sz w:val="21"/>
                <w:szCs w:val="21"/>
              </w:rPr>
              <w:t>行的</w:t>
            </w:r>
            <w:r>
              <w:rPr>
                <w:rFonts w:hint="eastAsia" w:ascii="仿宋_GB2312" w:hAnsi="仿宋_GB2312" w:eastAsia="仿宋_GB2312" w:cs="仿宋_GB2312"/>
                <w:sz w:val="21"/>
                <w:szCs w:val="21"/>
                <w:lang w:eastAsia="zh"/>
              </w:rPr>
              <w:t>管理</w:t>
            </w:r>
            <w:r>
              <w:rPr>
                <w:rFonts w:hint="eastAsia" w:ascii="仿宋_GB2312" w:hAnsi="仿宋_GB2312" w:eastAsia="仿宋_GB2312" w:cs="仿宋_GB2312"/>
                <w:sz w:val="21"/>
                <w:szCs w:val="21"/>
              </w:rPr>
              <w:t>机构</w:t>
            </w:r>
            <w:r>
              <w:rPr>
                <w:rFonts w:hint="eastAsia" w:ascii="仿宋_GB2312" w:hAnsi="仿宋_GB2312" w:eastAsia="仿宋_GB2312" w:cs="仿宋_GB2312"/>
                <w:sz w:val="21"/>
                <w:szCs w:val="21"/>
                <w:lang w:eastAsia="zh"/>
              </w:rPr>
              <w:t>，明确责任分工，建立健全智能化系统常态化运行</w:t>
            </w:r>
            <w:r>
              <w:rPr>
                <w:rFonts w:hint="eastAsia" w:ascii="仿宋_GB2312" w:hAnsi="仿宋_GB2312" w:eastAsia="仿宋_GB2312" w:cs="仿宋_GB2312"/>
                <w:sz w:val="21"/>
                <w:szCs w:val="21"/>
              </w:rPr>
              <w:t>的</w:t>
            </w:r>
            <w:r>
              <w:rPr>
                <w:rFonts w:hint="eastAsia" w:ascii="仿宋_GB2312" w:hAnsi="仿宋_GB2312" w:eastAsia="仿宋_GB2312" w:cs="仿宋_GB2312"/>
                <w:sz w:val="21"/>
                <w:szCs w:val="21"/>
                <w:lang w:eastAsia="zh"/>
              </w:rPr>
              <w:t>相关规章制度</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并以正式文件下发。</w:t>
            </w:r>
          </w:p>
        </w:tc>
        <w:tc>
          <w:tcPr>
            <w:tcW w:w="305" w:type="pct"/>
            <w:vAlign w:val="center"/>
          </w:tcPr>
          <w:p w14:paraId="108C597E">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84" w:type="pct"/>
            <w:vAlign w:val="center"/>
          </w:tcPr>
          <w:p w14:paraId="73520119">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不符合要求不得分。</w:t>
            </w:r>
          </w:p>
        </w:tc>
      </w:tr>
      <w:tr w14:paraId="4437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29" w:type="pct"/>
            <w:vMerge w:val="continue"/>
            <w:vAlign w:val="center"/>
          </w:tcPr>
          <w:p w14:paraId="42BAE1DA">
            <w:pPr>
              <w:pStyle w:val="10"/>
              <w:spacing w:line="560" w:lineRule="exact"/>
              <w:rPr>
                <w:rFonts w:hint="eastAsia" w:ascii="黑体" w:hAnsi="黑体" w:eastAsia="黑体" w:cs="黑体"/>
                <w:sz w:val="32"/>
                <w:szCs w:val="32"/>
              </w:rPr>
            </w:pPr>
          </w:p>
        </w:tc>
        <w:tc>
          <w:tcPr>
            <w:tcW w:w="171" w:type="pct"/>
            <w:vAlign w:val="center"/>
          </w:tcPr>
          <w:p w14:paraId="16773C91">
            <w:pPr>
              <w:pStyle w:val="10"/>
              <w:jc w:val="center"/>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2</w:t>
            </w:r>
          </w:p>
        </w:tc>
        <w:tc>
          <w:tcPr>
            <w:tcW w:w="1243" w:type="pct"/>
            <w:vMerge w:val="continue"/>
            <w:vAlign w:val="center"/>
          </w:tcPr>
          <w:p w14:paraId="775B4E61">
            <w:pPr>
              <w:pStyle w:val="10"/>
              <w:jc w:val="center"/>
              <w:rPr>
                <w:rFonts w:hint="eastAsia" w:ascii="仿宋_GB2312" w:hAnsi="仿宋_GB2312" w:eastAsia="仿宋_GB2312" w:cs="仿宋_GB2312"/>
                <w:spacing w:val="-6"/>
                <w:sz w:val="21"/>
                <w:szCs w:val="21"/>
              </w:rPr>
            </w:pPr>
          </w:p>
        </w:tc>
        <w:tc>
          <w:tcPr>
            <w:tcW w:w="1364" w:type="pct"/>
            <w:gridSpan w:val="2"/>
            <w:vAlign w:val="center"/>
          </w:tcPr>
          <w:p w14:paraId="04DAD8ED">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每</w:t>
            </w:r>
            <w:r>
              <w:rPr>
                <w:rFonts w:hint="eastAsia" w:ascii="仿宋_GB2312" w:hAnsi="仿宋_GB2312" w:eastAsia="仿宋_GB2312" w:cs="仿宋_GB2312"/>
                <w:sz w:val="21"/>
                <w:szCs w:val="21"/>
              </w:rPr>
              <w:t>半年</w:t>
            </w:r>
            <w:r>
              <w:rPr>
                <w:rFonts w:hint="eastAsia" w:ascii="仿宋_GB2312" w:hAnsi="仿宋_GB2312" w:eastAsia="仿宋_GB2312" w:cs="仿宋_GB2312"/>
                <w:sz w:val="21"/>
                <w:szCs w:val="21"/>
                <w:lang w:eastAsia="zh"/>
              </w:rPr>
              <w:t>至少对智能化系统常态化运行情况进行</w:t>
            </w:r>
            <w:r>
              <w:rPr>
                <w:rFonts w:hint="eastAsia" w:ascii="仿宋_GB2312" w:hAnsi="仿宋_GB2312" w:eastAsia="仿宋_GB2312" w:cs="仿宋_GB2312"/>
                <w:sz w:val="21"/>
                <w:szCs w:val="21"/>
                <w:lang w:val="en-US" w:eastAsia="zh-CN"/>
              </w:rPr>
              <w:t>1次</w:t>
            </w:r>
            <w:r>
              <w:rPr>
                <w:rFonts w:hint="eastAsia" w:ascii="仿宋_GB2312" w:hAnsi="仿宋_GB2312" w:eastAsia="仿宋_GB2312" w:cs="仿宋_GB2312"/>
                <w:sz w:val="21"/>
                <w:szCs w:val="21"/>
                <w:lang w:eastAsia="zh"/>
              </w:rPr>
              <w:t>自查自评</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并</w:t>
            </w:r>
            <w:r>
              <w:rPr>
                <w:rFonts w:hint="eastAsia" w:ascii="仿宋_GB2312" w:hAnsi="仿宋_GB2312" w:eastAsia="仿宋_GB2312" w:cs="仿宋_GB2312"/>
                <w:sz w:val="21"/>
                <w:szCs w:val="21"/>
              </w:rPr>
              <w:t>召开</w:t>
            </w:r>
            <w:r>
              <w:rPr>
                <w:rFonts w:hint="eastAsia" w:ascii="仿宋_GB2312" w:hAnsi="仿宋_GB2312" w:eastAsia="仿宋_GB2312" w:cs="仿宋_GB2312"/>
                <w:sz w:val="21"/>
                <w:szCs w:val="21"/>
                <w:lang w:eastAsia="zh"/>
              </w:rPr>
              <w:t>专题会议对自查结果进行总结，</w:t>
            </w:r>
            <w:r>
              <w:rPr>
                <w:rFonts w:hint="eastAsia" w:ascii="仿宋_GB2312" w:hAnsi="仿宋_GB2312" w:eastAsia="仿宋_GB2312" w:cs="仿宋_GB2312"/>
                <w:sz w:val="21"/>
                <w:szCs w:val="21"/>
              </w:rPr>
              <w:t>查找</w:t>
            </w:r>
            <w:r>
              <w:rPr>
                <w:rFonts w:hint="eastAsia" w:ascii="仿宋_GB2312" w:hAnsi="仿宋_GB2312" w:eastAsia="仿宋_GB2312" w:cs="仿宋_GB2312"/>
                <w:sz w:val="21"/>
                <w:szCs w:val="21"/>
                <w:lang w:eastAsia="zh"/>
              </w:rPr>
              <w:t>问题产生的根源，解决处理常态化运行过程中</w:t>
            </w:r>
            <w:r>
              <w:rPr>
                <w:rFonts w:hint="eastAsia" w:ascii="仿宋_GB2312" w:hAnsi="仿宋_GB2312" w:eastAsia="仿宋_GB2312" w:cs="仿宋_GB2312"/>
                <w:sz w:val="21"/>
                <w:szCs w:val="21"/>
              </w:rPr>
              <w:t>的</w:t>
            </w:r>
            <w:r>
              <w:rPr>
                <w:rFonts w:hint="eastAsia" w:ascii="仿宋_GB2312" w:hAnsi="仿宋_GB2312" w:eastAsia="仿宋_GB2312" w:cs="仿宋_GB2312"/>
                <w:sz w:val="21"/>
                <w:szCs w:val="21"/>
                <w:lang w:eastAsia="zh"/>
              </w:rPr>
              <w:t>问题</w:t>
            </w:r>
            <w:r>
              <w:rPr>
                <w:rFonts w:hint="eastAsia" w:ascii="仿宋_GB2312" w:hAnsi="仿宋_GB2312" w:eastAsia="仿宋_GB2312" w:cs="仿宋_GB2312"/>
                <w:sz w:val="21"/>
                <w:szCs w:val="21"/>
              </w:rPr>
              <w:t>，实现闭环管理</w:t>
            </w:r>
            <w:r>
              <w:rPr>
                <w:rFonts w:hint="eastAsia" w:ascii="仿宋_GB2312" w:hAnsi="仿宋_GB2312" w:eastAsia="仿宋_GB2312" w:cs="仿宋_GB2312"/>
                <w:sz w:val="21"/>
                <w:szCs w:val="21"/>
                <w:lang w:eastAsia="zh"/>
              </w:rPr>
              <w:t>。</w:t>
            </w:r>
          </w:p>
        </w:tc>
        <w:tc>
          <w:tcPr>
            <w:tcW w:w="305" w:type="pct"/>
            <w:vAlign w:val="center"/>
          </w:tcPr>
          <w:p w14:paraId="5AC0AEF9">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0.5</w:t>
            </w:r>
          </w:p>
        </w:tc>
        <w:tc>
          <w:tcPr>
            <w:tcW w:w="1684" w:type="pct"/>
            <w:vAlign w:val="center"/>
          </w:tcPr>
          <w:p w14:paraId="2D056D1C">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查验资料，未</w:t>
            </w:r>
            <w:r>
              <w:rPr>
                <w:rFonts w:hint="eastAsia" w:ascii="仿宋_GB2312" w:hAnsi="仿宋_GB2312" w:eastAsia="仿宋_GB2312" w:cs="仿宋_GB2312"/>
                <w:sz w:val="21"/>
                <w:szCs w:val="21"/>
              </w:rPr>
              <w:t>开展自查自评</w:t>
            </w:r>
            <w:r>
              <w:rPr>
                <w:rFonts w:hint="eastAsia" w:ascii="仿宋_GB2312" w:hAnsi="仿宋_GB2312" w:eastAsia="仿宋_GB2312" w:cs="仿宋_GB2312"/>
                <w:sz w:val="21"/>
                <w:szCs w:val="21"/>
                <w:lang w:eastAsia="zh"/>
              </w:rPr>
              <w:t>本项不得分，</w:t>
            </w:r>
            <w:r>
              <w:rPr>
                <w:rFonts w:hint="eastAsia" w:ascii="仿宋_GB2312" w:hAnsi="仿宋_GB2312" w:eastAsia="仿宋_GB2312" w:cs="仿宋_GB2312"/>
                <w:sz w:val="21"/>
                <w:szCs w:val="21"/>
              </w:rPr>
              <w:t>问题未实现闭环管理</w:t>
            </w:r>
            <w:r>
              <w:rPr>
                <w:rFonts w:hint="eastAsia" w:ascii="仿宋_GB2312" w:hAnsi="仿宋_GB2312" w:eastAsia="仿宋_GB2312" w:cs="仿宋_GB2312"/>
                <w:sz w:val="21"/>
                <w:szCs w:val="21"/>
                <w:lang w:eastAsia="zh"/>
              </w:rPr>
              <w:t>每项扣</w:t>
            </w:r>
            <w:r>
              <w:rPr>
                <w:rFonts w:hint="eastAsia" w:ascii="仿宋_GB2312" w:hAnsi="仿宋_GB2312" w:eastAsia="仿宋_GB2312" w:cs="仿宋_GB2312"/>
                <w:sz w:val="21"/>
                <w:szCs w:val="21"/>
              </w:rPr>
              <w:t>0.</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
              </w:rPr>
              <w:t>分。</w:t>
            </w:r>
          </w:p>
        </w:tc>
      </w:tr>
      <w:tr w14:paraId="3C25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29" w:type="pct"/>
            <w:vMerge w:val="continue"/>
            <w:vAlign w:val="center"/>
          </w:tcPr>
          <w:p w14:paraId="24E1FFDA">
            <w:pPr>
              <w:pStyle w:val="10"/>
              <w:spacing w:line="560" w:lineRule="exact"/>
              <w:rPr>
                <w:rFonts w:hint="eastAsia" w:ascii="黑体" w:hAnsi="黑体" w:eastAsia="黑体" w:cs="黑体"/>
                <w:sz w:val="32"/>
                <w:szCs w:val="32"/>
              </w:rPr>
            </w:pPr>
          </w:p>
        </w:tc>
        <w:tc>
          <w:tcPr>
            <w:tcW w:w="171" w:type="pct"/>
            <w:vAlign w:val="center"/>
          </w:tcPr>
          <w:p w14:paraId="0D210FC3">
            <w:pPr>
              <w:pStyle w:val="10"/>
              <w:jc w:val="center"/>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3</w:t>
            </w:r>
          </w:p>
        </w:tc>
        <w:tc>
          <w:tcPr>
            <w:tcW w:w="1243" w:type="pct"/>
            <w:vMerge w:val="continue"/>
            <w:vAlign w:val="center"/>
          </w:tcPr>
          <w:p w14:paraId="48665CD8">
            <w:pPr>
              <w:pStyle w:val="10"/>
              <w:jc w:val="center"/>
              <w:rPr>
                <w:rFonts w:hint="eastAsia" w:ascii="仿宋_GB2312" w:hAnsi="仿宋_GB2312" w:eastAsia="仿宋_GB2312" w:cs="仿宋_GB2312"/>
                <w:spacing w:val="-6"/>
                <w:sz w:val="21"/>
                <w:szCs w:val="21"/>
              </w:rPr>
            </w:pPr>
          </w:p>
        </w:tc>
        <w:tc>
          <w:tcPr>
            <w:tcW w:w="1364" w:type="pct"/>
            <w:gridSpan w:val="2"/>
            <w:vAlign w:val="center"/>
          </w:tcPr>
          <w:p w14:paraId="1A049C5E">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对区内本年度发生的生产安全事故进行复盘，举一反三，研究利用智能化技术和装备提升安全保障水平。</w:t>
            </w:r>
          </w:p>
        </w:tc>
        <w:tc>
          <w:tcPr>
            <w:tcW w:w="305" w:type="pct"/>
            <w:vAlign w:val="center"/>
          </w:tcPr>
          <w:p w14:paraId="3DEF8A14">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0.5</w:t>
            </w:r>
          </w:p>
        </w:tc>
        <w:tc>
          <w:tcPr>
            <w:tcW w:w="1684" w:type="pct"/>
            <w:vAlign w:val="center"/>
          </w:tcPr>
          <w:p w14:paraId="2991097E">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应开展而未开展本项工作不得分。</w:t>
            </w:r>
          </w:p>
        </w:tc>
      </w:tr>
      <w:tr w14:paraId="3D26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29" w:type="pct"/>
            <w:vMerge w:val="continue"/>
            <w:vAlign w:val="center"/>
          </w:tcPr>
          <w:p w14:paraId="17010F15">
            <w:pPr>
              <w:pStyle w:val="10"/>
              <w:spacing w:line="560" w:lineRule="exact"/>
              <w:rPr>
                <w:rFonts w:hint="eastAsia" w:ascii="黑体" w:hAnsi="黑体" w:eastAsia="黑体" w:cs="黑体"/>
                <w:sz w:val="32"/>
                <w:szCs w:val="32"/>
              </w:rPr>
            </w:pPr>
          </w:p>
        </w:tc>
        <w:tc>
          <w:tcPr>
            <w:tcW w:w="171" w:type="pct"/>
            <w:vAlign w:val="center"/>
          </w:tcPr>
          <w:p w14:paraId="66A9C0CC">
            <w:pPr>
              <w:pStyle w:val="10"/>
              <w:jc w:val="center"/>
              <w:rPr>
                <w:rFonts w:hint="eastAsia" w:ascii="仿宋_GB2312" w:hAnsi="仿宋_GB2312" w:eastAsia="仿宋_GB2312" w:cs="仿宋_GB2312"/>
                <w:spacing w:val="-6"/>
                <w:sz w:val="21"/>
                <w:szCs w:val="21"/>
              </w:rPr>
            </w:pPr>
          </w:p>
          <w:p w14:paraId="1EAC6210">
            <w:pPr>
              <w:pStyle w:val="10"/>
              <w:jc w:val="center"/>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4</w:t>
            </w:r>
          </w:p>
        </w:tc>
        <w:tc>
          <w:tcPr>
            <w:tcW w:w="1243" w:type="pct"/>
            <w:vMerge w:val="continue"/>
            <w:vAlign w:val="center"/>
          </w:tcPr>
          <w:p w14:paraId="563AB396">
            <w:pPr>
              <w:pStyle w:val="10"/>
              <w:jc w:val="center"/>
              <w:rPr>
                <w:rFonts w:hint="eastAsia" w:ascii="仿宋_GB2312" w:hAnsi="仿宋_GB2312" w:eastAsia="仿宋_GB2312" w:cs="仿宋_GB2312"/>
                <w:spacing w:val="-6"/>
                <w:sz w:val="21"/>
                <w:szCs w:val="21"/>
              </w:rPr>
            </w:pPr>
          </w:p>
        </w:tc>
        <w:tc>
          <w:tcPr>
            <w:tcW w:w="1364" w:type="pct"/>
            <w:gridSpan w:val="2"/>
            <w:vAlign w:val="center"/>
          </w:tcPr>
          <w:p w14:paraId="25086F0A">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将智能化</w:t>
            </w:r>
            <w:r>
              <w:rPr>
                <w:rFonts w:hint="eastAsia" w:ascii="仿宋_GB2312" w:hAnsi="仿宋_GB2312" w:eastAsia="仿宋_GB2312" w:cs="仿宋_GB2312"/>
                <w:sz w:val="21"/>
                <w:szCs w:val="21"/>
                <w:lang w:val="en-US" w:eastAsia="zh-CN"/>
              </w:rPr>
              <w:t>系统装备操作、运维</w:t>
            </w:r>
            <w:r>
              <w:rPr>
                <w:rFonts w:hint="eastAsia" w:ascii="仿宋_GB2312" w:hAnsi="仿宋_GB2312" w:eastAsia="仿宋_GB2312" w:cs="仿宋_GB2312"/>
                <w:sz w:val="21"/>
                <w:szCs w:val="21"/>
              </w:rPr>
              <w:t>纳入本矿年度培训计划，分岗位对本矿管理人员、技术人员和一线工人进行基础操作</w:t>
            </w:r>
            <w:r>
              <w:rPr>
                <w:rFonts w:hint="eastAsia" w:ascii="仿宋_GB2312" w:hAnsi="仿宋_GB2312" w:eastAsia="仿宋_GB2312" w:cs="仿宋_GB2312"/>
                <w:sz w:val="21"/>
                <w:szCs w:val="21"/>
                <w:lang w:val="en-US" w:eastAsia="zh-CN"/>
              </w:rPr>
              <w:t>和运维</w:t>
            </w:r>
            <w:r>
              <w:rPr>
                <w:rFonts w:hint="eastAsia" w:ascii="仿宋_GB2312" w:hAnsi="仿宋_GB2312" w:eastAsia="仿宋_GB2312" w:cs="仿宋_GB2312"/>
                <w:sz w:val="21"/>
                <w:szCs w:val="21"/>
              </w:rPr>
              <w:t>培训，每季度培训时长不得低于2个学时。</w:t>
            </w:r>
          </w:p>
        </w:tc>
        <w:tc>
          <w:tcPr>
            <w:tcW w:w="305" w:type="pct"/>
            <w:vAlign w:val="center"/>
          </w:tcPr>
          <w:p w14:paraId="78BC50E1">
            <w:pPr>
              <w:pStyle w:val="10"/>
              <w:spacing w:line="240" w:lineRule="exact"/>
              <w:jc w:val="center"/>
              <w:rPr>
                <w:rFonts w:hint="eastAsia" w:ascii="仿宋_GB2312" w:hAnsi="仿宋_GB2312" w:eastAsia="仿宋_GB2312" w:cs="仿宋_GB2312"/>
                <w:sz w:val="21"/>
                <w:szCs w:val="21"/>
              </w:rPr>
            </w:pPr>
          </w:p>
          <w:p w14:paraId="4F989B8A">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84" w:type="pct"/>
            <w:vAlign w:val="center"/>
          </w:tcPr>
          <w:p w14:paraId="469581F5">
            <w:pPr>
              <w:pStyle w:val="10"/>
              <w:spacing w:line="240" w:lineRule="exact"/>
              <w:rPr>
                <w:rFonts w:hint="eastAsia" w:ascii="仿宋_GB2312" w:hAnsi="仿宋_GB2312" w:eastAsia="仿宋_GB2312" w:cs="仿宋_GB2312"/>
                <w:sz w:val="21"/>
                <w:szCs w:val="21"/>
              </w:rPr>
            </w:pPr>
          </w:p>
          <w:p w14:paraId="2C93CCDC">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w:t>
            </w:r>
            <w:r>
              <w:rPr>
                <w:rFonts w:hint="eastAsia" w:ascii="仿宋_GB2312" w:hAnsi="仿宋_GB2312" w:eastAsia="仿宋_GB2312" w:cs="仿宋_GB2312"/>
                <w:sz w:val="21"/>
                <w:szCs w:val="21"/>
                <w:lang w:val="en-US" w:eastAsia="zh-CN"/>
              </w:rPr>
              <w:t>将</w:t>
            </w:r>
            <w:r>
              <w:rPr>
                <w:rFonts w:hint="eastAsia" w:ascii="仿宋_GB2312" w:hAnsi="仿宋_GB2312" w:eastAsia="仿宋_GB2312" w:cs="仿宋_GB2312"/>
                <w:sz w:val="21"/>
                <w:szCs w:val="21"/>
              </w:rPr>
              <w:t>智能化基础操作</w:t>
            </w:r>
            <w:r>
              <w:rPr>
                <w:rFonts w:hint="eastAsia" w:ascii="仿宋_GB2312" w:hAnsi="仿宋_GB2312" w:eastAsia="仿宋_GB2312" w:cs="仿宋_GB2312"/>
                <w:sz w:val="21"/>
                <w:szCs w:val="21"/>
                <w:lang w:val="en-US" w:eastAsia="zh-CN"/>
              </w:rPr>
              <w:t>、运维</w:t>
            </w:r>
            <w:r>
              <w:rPr>
                <w:rFonts w:hint="eastAsia" w:ascii="仿宋_GB2312" w:hAnsi="仿宋_GB2312" w:eastAsia="仿宋_GB2312" w:cs="仿宋_GB2312"/>
                <w:sz w:val="21"/>
                <w:szCs w:val="21"/>
              </w:rPr>
              <w:t>培训</w:t>
            </w:r>
            <w:r>
              <w:rPr>
                <w:rFonts w:hint="eastAsia" w:ascii="仿宋_GB2312" w:hAnsi="仿宋_GB2312" w:eastAsia="仿宋_GB2312" w:cs="仿宋_GB2312"/>
                <w:sz w:val="21"/>
                <w:szCs w:val="21"/>
                <w:lang w:val="en-US" w:eastAsia="zh-CN"/>
              </w:rPr>
              <w:t>纳入本矿年度培训</w:t>
            </w:r>
            <w:r>
              <w:rPr>
                <w:rFonts w:hint="eastAsia" w:ascii="仿宋_GB2312" w:hAnsi="仿宋_GB2312" w:eastAsia="仿宋_GB2312" w:cs="仿宋_GB2312"/>
                <w:sz w:val="21"/>
                <w:szCs w:val="21"/>
              </w:rPr>
              <w:t>计划不得分；未按计划开展培训的每有1次扣0.5分。</w:t>
            </w:r>
          </w:p>
        </w:tc>
      </w:tr>
      <w:tr w14:paraId="52FF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000" w:type="pct"/>
            <w:gridSpan w:val="7"/>
            <w:vAlign w:val="center"/>
          </w:tcPr>
          <w:p w14:paraId="15435424">
            <w:pPr>
              <w:pStyle w:val="10"/>
              <w:spacing w:line="560" w:lineRule="exact"/>
              <w:rPr>
                <w:rFonts w:hint="eastAsia" w:ascii="黑体" w:hAnsi="黑体" w:eastAsia="黑体" w:cs="黑体"/>
                <w:sz w:val="32"/>
                <w:szCs w:val="32"/>
              </w:rPr>
            </w:pPr>
            <w:r>
              <w:rPr>
                <w:rFonts w:hint="eastAsia" w:ascii="黑体" w:hAnsi="黑体" w:eastAsia="黑体" w:cs="黑体"/>
                <w:sz w:val="32"/>
                <w:szCs w:val="32"/>
              </w:rPr>
              <w:t>二、信息基础设施（15分）</w:t>
            </w:r>
          </w:p>
        </w:tc>
      </w:tr>
      <w:tr w14:paraId="7118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29" w:type="pct"/>
            <w:vAlign w:val="center"/>
          </w:tcPr>
          <w:p w14:paraId="35536C2B">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71" w:type="pct"/>
            <w:vAlign w:val="center"/>
          </w:tcPr>
          <w:p w14:paraId="5C698D27">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3" w:type="pct"/>
            <w:vAlign w:val="center"/>
          </w:tcPr>
          <w:p w14:paraId="585901B6">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364" w:type="pct"/>
            <w:gridSpan w:val="2"/>
            <w:vAlign w:val="center"/>
          </w:tcPr>
          <w:p w14:paraId="69A37636">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5" w:type="pct"/>
            <w:vAlign w:val="center"/>
          </w:tcPr>
          <w:p w14:paraId="3EFAE051">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684" w:type="pct"/>
            <w:vAlign w:val="center"/>
          </w:tcPr>
          <w:p w14:paraId="397C5014">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264D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9" w:type="pct"/>
            <w:vMerge w:val="restart"/>
            <w:vAlign w:val="center"/>
          </w:tcPr>
          <w:p w14:paraId="62A82E82">
            <w:pPr>
              <w:pStyle w:val="10"/>
              <w:spacing w:line="240" w:lineRule="exact"/>
              <w:jc w:val="center"/>
              <w:rPr>
                <w:rFonts w:hint="eastAsia" w:ascii="仿宋_GB2312" w:hAnsi="仿宋_GB2312" w:eastAsia="仿宋_GB2312" w:cs="仿宋_GB2312"/>
                <w:sz w:val="21"/>
                <w:szCs w:val="21"/>
              </w:rPr>
            </w:pPr>
          </w:p>
          <w:p w14:paraId="690D0A50">
            <w:pPr>
              <w:pStyle w:val="10"/>
              <w:spacing w:line="240" w:lineRule="exact"/>
              <w:jc w:val="center"/>
              <w:rPr>
                <w:rFonts w:hint="eastAsia" w:ascii="仿宋_GB2312" w:hAnsi="仿宋_GB2312" w:eastAsia="仿宋_GB2312" w:cs="仿宋_GB2312"/>
                <w:sz w:val="21"/>
                <w:szCs w:val="21"/>
              </w:rPr>
            </w:pPr>
          </w:p>
          <w:p w14:paraId="34519E24">
            <w:pPr>
              <w:pStyle w:val="10"/>
              <w:spacing w:line="240" w:lineRule="exact"/>
              <w:jc w:val="center"/>
              <w:rPr>
                <w:rFonts w:hint="eastAsia" w:ascii="仿宋_GB2312" w:hAnsi="仿宋_GB2312" w:eastAsia="仿宋_GB2312" w:cs="仿宋_GB2312"/>
                <w:sz w:val="21"/>
                <w:szCs w:val="21"/>
              </w:rPr>
            </w:pPr>
          </w:p>
          <w:p w14:paraId="3A2CA751">
            <w:pPr>
              <w:pStyle w:val="10"/>
              <w:spacing w:line="240" w:lineRule="exact"/>
              <w:jc w:val="center"/>
              <w:rPr>
                <w:rFonts w:hint="eastAsia" w:ascii="仿宋_GB2312" w:hAnsi="仿宋_GB2312" w:eastAsia="仿宋_GB2312" w:cs="仿宋_GB2312"/>
                <w:sz w:val="21"/>
                <w:szCs w:val="21"/>
              </w:rPr>
            </w:pPr>
          </w:p>
          <w:p w14:paraId="5E1B98E7">
            <w:pPr>
              <w:pStyle w:val="10"/>
              <w:spacing w:line="240" w:lineRule="exact"/>
              <w:jc w:val="center"/>
              <w:rPr>
                <w:rFonts w:hint="eastAsia" w:ascii="仿宋_GB2312" w:hAnsi="仿宋_GB2312" w:eastAsia="仿宋_GB2312" w:cs="仿宋_GB2312"/>
                <w:sz w:val="21"/>
                <w:szCs w:val="21"/>
              </w:rPr>
            </w:pPr>
          </w:p>
          <w:p w14:paraId="63C5C4E3">
            <w:pPr>
              <w:pStyle w:val="10"/>
              <w:spacing w:line="240" w:lineRule="exact"/>
              <w:jc w:val="center"/>
              <w:rPr>
                <w:rFonts w:hint="eastAsia" w:ascii="仿宋_GB2312" w:hAnsi="仿宋_GB2312" w:eastAsia="仿宋_GB2312" w:cs="仿宋_GB2312"/>
                <w:sz w:val="21"/>
                <w:szCs w:val="21"/>
              </w:rPr>
            </w:pPr>
          </w:p>
          <w:p w14:paraId="351F12AE">
            <w:pPr>
              <w:pStyle w:val="10"/>
              <w:spacing w:line="240" w:lineRule="exact"/>
              <w:jc w:val="center"/>
              <w:rPr>
                <w:rFonts w:hint="eastAsia" w:ascii="仿宋_GB2312" w:hAnsi="仿宋_GB2312" w:eastAsia="仿宋_GB2312" w:cs="仿宋_GB2312"/>
                <w:sz w:val="21"/>
                <w:szCs w:val="21"/>
              </w:rPr>
            </w:pPr>
          </w:p>
          <w:p w14:paraId="041C6B5D">
            <w:pPr>
              <w:pStyle w:val="10"/>
              <w:spacing w:line="240" w:lineRule="exact"/>
              <w:jc w:val="center"/>
              <w:rPr>
                <w:rFonts w:hint="eastAsia" w:ascii="仿宋_GB2312" w:hAnsi="仿宋_GB2312" w:eastAsia="仿宋_GB2312" w:cs="仿宋_GB2312"/>
                <w:sz w:val="21"/>
                <w:szCs w:val="21"/>
              </w:rPr>
            </w:pPr>
          </w:p>
          <w:p w14:paraId="514F9392">
            <w:pPr>
              <w:pStyle w:val="10"/>
              <w:spacing w:line="240" w:lineRule="exact"/>
              <w:jc w:val="center"/>
              <w:rPr>
                <w:rFonts w:hint="eastAsia" w:ascii="仿宋_GB2312" w:hAnsi="仿宋_GB2312" w:eastAsia="仿宋_GB2312" w:cs="仿宋_GB2312"/>
                <w:sz w:val="21"/>
                <w:szCs w:val="21"/>
              </w:rPr>
            </w:pPr>
          </w:p>
          <w:p w14:paraId="74DD1822">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主干网络</w:t>
            </w:r>
          </w:p>
        </w:tc>
        <w:tc>
          <w:tcPr>
            <w:tcW w:w="171" w:type="pct"/>
            <w:shd w:val="clear" w:color="auto" w:fill="auto"/>
            <w:vAlign w:val="center"/>
          </w:tcPr>
          <w:p w14:paraId="60F3D739">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5</w:t>
            </w:r>
          </w:p>
        </w:tc>
        <w:tc>
          <w:tcPr>
            <w:tcW w:w="1243" w:type="pct"/>
            <w:shd w:val="clear" w:color="auto" w:fill="auto"/>
            <w:vAlign w:val="center"/>
          </w:tcPr>
          <w:p w14:paraId="05947DC0">
            <w:pPr>
              <w:spacing w:line="240" w:lineRule="exact"/>
              <w:jc w:val="center"/>
              <w:rPr>
                <w:rFonts w:hint="eastAsia" w:ascii="仿宋_GB2312" w:hAnsi="仿宋_GB2312" w:cs="仿宋_GB2312"/>
                <w:szCs w:val="21"/>
              </w:rPr>
            </w:pPr>
            <w:r>
              <w:rPr>
                <w:rFonts w:hint="eastAsia" w:ascii="仿宋_GB2312" w:hAnsi="仿宋_GB2312" w:eastAsia="仿宋_GB2312" w:cs="仿宋_GB2312"/>
                <w:szCs w:val="21"/>
              </w:rPr>
              <w:t>信息基础第1条：有线主干网络采用矿用10000Mbps及以上以太网通信网络，采用冗余结构，矿井有线主干网络宜采用自主可控技术与装备，具备向高带宽平滑演进和物理切片能力，网络自愈时间小于50ms。</w:t>
            </w:r>
          </w:p>
        </w:tc>
        <w:tc>
          <w:tcPr>
            <w:tcW w:w="1364" w:type="pct"/>
            <w:gridSpan w:val="2"/>
            <w:shd w:val="clear" w:color="auto" w:fill="auto"/>
            <w:vAlign w:val="center"/>
          </w:tcPr>
          <w:p w14:paraId="2CA8F2A3">
            <w:pPr>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ping网络连通</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
              </w:rPr>
              <w:t>使用标准包ping局域网内的主机延时</w:t>
            </w:r>
            <w:r>
              <w:rPr>
                <w:rFonts w:hint="eastAsia" w:ascii="仿宋_GB2312" w:hAnsi="仿宋_GB2312" w:eastAsia="仿宋_GB2312" w:cs="仿宋_GB2312"/>
                <w:szCs w:val="21"/>
              </w:rPr>
              <w:t>有线网络</w:t>
            </w:r>
            <w:r>
              <w:rPr>
                <w:rFonts w:hint="eastAsia" w:ascii="仿宋_GB2312" w:hAnsi="仿宋_GB2312" w:eastAsia="仿宋_GB2312" w:cs="仿宋_GB2312"/>
                <w:szCs w:val="21"/>
                <w:lang w:eastAsia="zh"/>
              </w:rPr>
              <w:t>不大于</w:t>
            </w:r>
            <w:r>
              <w:rPr>
                <w:rFonts w:hint="eastAsia" w:ascii="仿宋_GB2312" w:hAnsi="仿宋_GB2312" w:eastAsia="仿宋_GB2312" w:cs="仿宋_GB2312"/>
                <w:szCs w:val="21"/>
              </w:rPr>
              <w:t>5</w:t>
            </w:r>
            <w:r>
              <w:rPr>
                <w:rFonts w:hint="eastAsia" w:ascii="仿宋_GB2312" w:hAnsi="仿宋_GB2312" w:eastAsia="仿宋_GB2312" w:cs="仿宋_GB2312"/>
                <w:szCs w:val="21"/>
                <w:lang w:eastAsia="zh"/>
              </w:rPr>
              <w:t>ms</w:t>
            </w:r>
            <w:r>
              <w:rPr>
                <w:rFonts w:hint="eastAsia" w:ascii="仿宋_GB2312" w:hAnsi="仿宋_GB2312" w:eastAsia="仿宋_GB2312" w:cs="仿宋_GB2312"/>
                <w:szCs w:val="21"/>
              </w:rPr>
              <w:t>，无线网络</w:t>
            </w:r>
            <w:r>
              <w:rPr>
                <w:rFonts w:hint="eastAsia" w:ascii="仿宋_GB2312" w:hAnsi="仿宋_GB2312" w:eastAsia="仿宋_GB2312" w:cs="仿宋_GB2312"/>
                <w:szCs w:val="21"/>
                <w:lang w:eastAsia="zh"/>
              </w:rPr>
              <w:t>不大于</w:t>
            </w:r>
            <w:r>
              <w:rPr>
                <w:rFonts w:hint="eastAsia" w:ascii="仿宋_GB2312" w:hAnsi="仿宋_GB2312" w:eastAsia="仿宋_GB2312" w:cs="仿宋_GB2312"/>
                <w:szCs w:val="21"/>
              </w:rPr>
              <w:t>50</w:t>
            </w:r>
            <w:r>
              <w:rPr>
                <w:rFonts w:hint="eastAsia" w:ascii="仿宋_GB2312" w:hAnsi="仿宋_GB2312" w:eastAsia="仿宋_GB2312" w:cs="仿宋_GB2312"/>
                <w:szCs w:val="21"/>
                <w:lang w:eastAsia="zh"/>
              </w:rPr>
              <w:t>ms；交换机的级联端口入方向和出方向的带宽利用率</w:t>
            </w:r>
            <w:r>
              <w:rPr>
                <w:rFonts w:hint="eastAsia" w:ascii="仿宋_GB2312" w:hAnsi="仿宋_GB2312" w:eastAsia="仿宋_GB2312" w:cs="仿宋_GB2312"/>
                <w:szCs w:val="21"/>
              </w:rPr>
              <w:t>和</w:t>
            </w:r>
            <w:r>
              <w:rPr>
                <w:rFonts w:hint="eastAsia" w:ascii="仿宋_GB2312" w:hAnsi="仿宋_GB2312" w:eastAsia="仿宋_GB2312" w:cs="仿宋_GB2312"/>
                <w:szCs w:val="21"/>
                <w:lang w:eastAsia="zh"/>
              </w:rPr>
              <w:t>吞吐量</w:t>
            </w:r>
            <w:r>
              <w:rPr>
                <w:rFonts w:hint="eastAsia" w:ascii="仿宋_GB2312" w:hAnsi="仿宋_GB2312" w:eastAsia="仿宋_GB2312" w:cs="仿宋_GB2312"/>
                <w:szCs w:val="21"/>
              </w:rPr>
              <w:t>不高于50%。</w:t>
            </w:r>
          </w:p>
        </w:tc>
        <w:tc>
          <w:tcPr>
            <w:tcW w:w="305" w:type="pct"/>
            <w:shd w:val="clear" w:color="auto" w:fill="auto"/>
            <w:vAlign w:val="center"/>
          </w:tcPr>
          <w:p w14:paraId="6871206B">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684" w:type="pct"/>
            <w:shd w:val="clear" w:color="auto" w:fill="auto"/>
            <w:vAlign w:val="center"/>
          </w:tcPr>
          <w:p w14:paraId="56F59478">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有线网络或无线网络</w:t>
            </w:r>
            <w:r>
              <w:rPr>
                <w:rFonts w:hint="eastAsia" w:ascii="仿宋_GB2312" w:hAnsi="仿宋_GB2312" w:eastAsia="仿宋_GB2312" w:cs="仿宋_GB2312"/>
                <w:szCs w:val="21"/>
                <w:lang w:eastAsia="zh"/>
              </w:rPr>
              <w:t>每增加1ms扣</w:t>
            </w:r>
            <w:r>
              <w:rPr>
                <w:rFonts w:hint="eastAsia" w:ascii="仿宋_GB2312" w:hAnsi="仿宋_GB2312" w:eastAsia="仿宋_GB2312" w:cs="仿宋_GB2312"/>
                <w:szCs w:val="21"/>
              </w:rPr>
              <w:t>0.2</w:t>
            </w:r>
            <w:r>
              <w:rPr>
                <w:rFonts w:hint="eastAsia" w:ascii="仿宋_GB2312" w:hAnsi="仿宋_GB2312" w:eastAsia="仿宋_GB2312" w:cs="仿宋_GB2312"/>
                <w:szCs w:val="21"/>
                <w:lang w:eastAsia="zh"/>
              </w:rPr>
              <w:t>分，带宽利用率每上升10%扣</w:t>
            </w:r>
            <w:r>
              <w:rPr>
                <w:rFonts w:hint="eastAsia" w:ascii="仿宋_GB2312" w:hAnsi="仿宋_GB2312" w:eastAsia="仿宋_GB2312" w:cs="仿宋_GB2312"/>
                <w:szCs w:val="21"/>
              </w:rPr>
              <w:t>0.2</w:t>
            </w:r>
            <w:r>
              <w:rPr>
                <w:rFonts w:hint="eastAsia" w:ascii="仿宋_GB2312" w:hAnsi="仿宋_GB2312" w:eastAsia="仿宋_GB2312" w:cs="仿宋_GB2312"/>
                <w:szCs w:val="21"/>
                <w:lang w:eastAsia="zh"/>
              </w:rPr>
              <w:t>分。</w:t>
            </w:r>
          </w:p>
        </w:tc>
      </w:tr>
      <w:tr w14:paraId="5FA3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29" w:type="pct"/>
            <w:vMerge w:val="continue"/>
            <w:vAlign w:val="center"/>
          </w:tcPr>
          <w:p w14:paraId="48698437">
            <w:pPr>
              <w:pStyle w:val="10"/>
              <w:spacing w:line="240" w:lineRule="exact"/>
              <w:jc w:val="center"/>
              <w:rPr>
                <w:rFonts w:hint="eastAsia" w:ascii="仿宋_GB2312" w:hAnsi="仿宋_GB2312" w:eastAsia="仿宋_GB2312" w:cs="仿宋_GB2312"/>
                <w:sz w:val="21"/>
                <w:szCs w:val="21"/>
              </w:rPr>
            </w:pPr>
          </w:p>
        </w:tc>
        <w:tc>
          <w:tcPr>
            <w:tcW w:w="171" w:type="pct"/>
            <w:vAlign w:val="center"/>
          </w:tcPr>
          <w:p w14:paraId="13020FF2">
            <w:pPr>
              <w:spacing w:line="240" w:lineRule="exact"/>
              <w:jc w:val="center"/>
              <w:rPr>
                <w:rFonts w:hint="eastAsia" w:ascii="仿宋_GB2312" w:hAnsi="仿宋_GB2312" w:eastAsia="仿宋_GB2312" w:cs="仿宋_GB2312"/>
                <w:szCs w:val="21"/>
              </w:rPr>
            </w:pPr>
            <w:r>
              <w:rPr>
                <w:rFonts w:hint="eastAsia" w:ascii="仿宋_GB2312" w:hAnsi="仿宋_GB2312" w:cs="仿宋_GB2312"/>
                <w:szCs w:val="21"/>
              </w:rPr>
              <w:t>6</w:t>
            </w:r>
          </w:p>
        </w:tc>
        <w:tc>
          <w:tcPr>
            <w:tcW w:w="1243" w:type="pct"/>
            <w:vAlign w:val="center"/>
          </w:tcPr>
          <w:p w14:paraId="512A61D9">
            <w:pPr>
              <w:spacing w:line="240" w:lineRule="exact"/>
              <w:jc w:val="center"/>
              <w:rPr>
                <w:rFonts w:hint="eastAsia" w:ascii="仿宋_GB2312" w:hAnsi="仿宋_GB2312" w:cs="仿宋_GB2312"/>
                <w:szCs w:val="21"/>
              </w:rPr>
            </w:pPr>
            <w:r>
              <w:rPr>
                <w:rFonts w:hint="eastAsia" w:ascii="仿宋_GB2312" w:hAnsi="仿宋_GB2312" w:eastAsia="仿宋_GB2312" w:cs="仿宋_GB2312"/>
                <w:szCs w:val="21"/>
              </w:rPr>
              <w:t>信息基础第4条：</w:t>
            </w:r>
            <w:r>
              <w:rPr>
                <w:rFonts w:ascii="仿宋_GB2312" w:hAnsi="仿宋_GB2312" w:eastAsia="仿宋_GB2312" w:cs="仿宋_GB2312"/>
                <w:szCs w:val="21"/>
              </w:rPr>
              <w:t>井上下采用5G／Wi-Fi6等主流无线通信技术，满足无线通信要求；实现无线网络与工业以太网融合，具有断链保护功能；井下具备条件的位置应实现无线网络覆盖，满足主辅运输巷、主要行人巷、综采工作面、掘进工作面等区域应用</w:t>
            </w:r>
            <w:r>
              <w:rPr>
                <w:rFonts w:hint="eastAsia" w:ascii="仿宋_GB2312" w:hAnsi="仿宋_GB2312" w:eastAsia="仿宋_GB2312" w:cs="仿宋_GB2312"/>
                <w:szCs w:val="21"/>
              </w:rPr>
              <w:t>。</w:t>
            </w:r>
          </w:p>
        </w:tc>
        <w:tc>
          <w:tcPr>
            <w:tcW w:w="1364" w:type="pct"/>
            <w:gridSpan w:val="2"/>
            <w:vAlign w:val="center"/>
          </w:tcPr>
          <w:p w14:paraId="61F89EBE">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lang w:eastAsia="zh"/>
              </w:rPr>
              <w:t>井下5G／Wi-Fi6无线通信基站</w:t>
            </w:r>
            <w:r>
              <w:rPr>
                <w:rFonts w:hint="eastAsia" w:ascii="仿宋_GB2312" w:hAnsi="仿宋_GB2312" w:eastAsia="仿宋_GB2312" w:cs="仿宋_GB2312"/>
                <w:szCs w:val="21"/>
              </w:rPr>
              <w:t>和有线网络</w:t>
            </w:r>
            <w:r>
              <w:rPr>
                <w:rFonts w:hint="eastAsia" w:ascii="仿宋_GB2312" w:hAnsi="仿宋_GB2312" w:eastAsia="仿宋_GB2312" w:cs="仿宋_GB2312"/>
                <w:szCs w:val="21"/>
                <w:lang w:eastAsia="zh"/>
              </w:rPr>
              <w:t>设备在线率</w:t>
            </w:r>
            <w:r>
              <w:rPr>
                <w:rFonts w:hint="eastAsia" w:ascii="仿宋_GB2312" w:hAnsi="仿宋_GB2312" w:eastAsia="仿宋_GB2312" w:cs="仿宋_GB2312"/>
                <w:szCs w:val="21"/>
              </w:rPr>
              <w:t>达到100</w:t>
            </w:r>
            <w:r>
              <w:rPr>
                <w:rFonts w:hint="eastAsia" w:ascii="仿宋_GB2312" w:hAnsi="仿宋_GB2312" w:eastAsia="仿宋_GB2312" w:cs="仿宋_GB2312"/>
                <w:szCs w:val="21"/>
                <w:lang w:eastAsia="zh"/>
              </w:rPr>
              <w:t>%</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
              </w:rPr>
              <w:t>单个设备故障恢复时间不大于6小时</w:t>
            </w:r>
            <w:r>
              <w:rPr>
                <w:rFonts w:hint="eastAsia" w:ascii="仿宋_GB2312" w:hAnsi="仿宋_GB2312" w:eastAsia="仿宋_GB2312" w:cs="仿宋_GB2312"/>
                <w:szCs w:val="21"/>
              </w:rPr>
              <w:t>；矿井采掘工作面等生产系统发生变化后，及时调整和补充网络设备、通信基站、定位基站等布设。</w:t>
            </w:r>
          </w:p>
        </w:tc>
        <w:tc>
          <w:tcPr>
            <w:tcW w:w="305" w:type="pct"/>
            <w:vAlign w:val="center"/>
          </w:tcPr>
          <w:p w14:paraId="19EEC1DB">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684" w:type="pct"/>
            <w:vAlign w:val="center"/>
          </w:tcPr>
          <w:p w14:paraId="778FB86F">
            <w:pPr>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rPr>
              <w:t>自查之日上溯6个月，</w:t>
            </w:r>
            <w:r>
              <w:rPr>
                <w:rFonts w:hint="eastAsia" w:ascii="仿宋_GB2312" w:hAnsi="仿宋_GB2312" w:eastAsia="仿宋_GB2312" w:cs="仿宋_GB2312"/>
                <w:szCs w:val="21"/>
                <w:lang w:eastAsia="zh"/>
              </w:rPr>
              <w:t>设备在线率每降低5%扣</w:t>
            </w:r>
            <w:r>
              <w:rPr>
                <w:rFonts w:hint="eastAsia" w:ascii="仿宋_GB2312" w:hAnsi="仿宋_GB2312" w:eastAsia="仿宋_GB2312" w:cs="仿宋_GB2312"/>
                <w:szCs w:val="21"/>
              </w:rPr>
              <w:t>0.5</w:t>
            </w:r>
            <w:r>
              <w:rPr>
                <w:rFonts w:hint="eastAsia" w:ascii="仿宋_GB2312" w:hAnsi="仿宋_GB2312" w:eastAsia="仿宋_GB2312" w:cs="仿宋_GB2312"/>
                <w:szCs w:val="21"/>
                <w:lang w:eastAsia="zh"/>
              </w:rPr>
              <w:t>分，</w:t>
            </w:r>
            <w:r>
              <w:rPr>
                <w:rFonts w:hint="eastAsia" w:ascii="仿宋_GB2312" w:hAnsi="仿宋_GB2312" w:eastAsia="仿宋_GB2312" w:cs="仿宋_GB2312"/>
                <w:szCs w:val="21"/>
              </w:rPr>
              <w:t>每有1</w:t>
            </w:r>
            <w:r>
              <w:rPr>
                <w:rFonts w:hint="eastAsia" w:ascii="仿宋_GB2312" w:hAnsi="仿宋_GB2312" w:eastAsia="仿宋_GB2312" w:cs="仿宋_GB2312"/>
                <w:szCs w:val="21"/>
                <w:lang w:eastAsia="zh"/>
              </w:rPr>
              <w:t>个设备故障恢复时间大于6小时扣</w:t>
            </w:r>
            <w:r>
              <w:rPr>
                <w:rFonts w:hint="eastAsia" w:ascii="仿宋_GB2312" w:hAnsi="仿宋_GB2312" w:eastAsia="仿宋_GB2312" w:cs="仿宋_GB2312"/>
                <w:szCs w:val="21"/>
              </w:rPr>
              <w:t>0.25分；矿井生产系统发生变化时相关网络设备不满足生产需求的扣0.5分。</w:t>
            </w:r>
          </w:p>
        </w:tc>
      </w:tr>
      <w:tr w14:paraId="2BCD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9" w:type="pct"/>
            <w:vMerge w:val="continue"/>
            <w:vAlign w:val="center"/>
          </w:tcPr>
          <w:p w14:paraId="1E301853">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3621FA46">
            <w:pPr>
              <w:spacing w:line="240" w:lineRule="exact"/>
              <w:jc w:val="center"/>
              <w:rPr>
                <w:rFonts w:hint="eastAsia" w:ascii="仿宋_GB2312" w:hAnsi="仿宋_GB2312" w:cs="仿宋_GB2312"/>
                <w:szCs w:val="21"/>
              </w:rPr>
            </w:pPr>
            <w:r>
              <w:rPr>
                <w:rFonts w:hint="eastAsia" w:ascii="仿宋_GB2312" w:hAnsi="仿宋_GB2312" w:cs="仿宋_GB2312"/>
                <w:szCs w:val="21"/>
              </w:rPr>
              <w:t>7</w:t>
            </w:r>
          </w:p>
        </w:tc>
        <w:tc>
          <w:tcPr>
            <w:tcW w:w="1243" w:type="pct"/>
            <w:shd w:val="clear" w:color="auto" w:fill="auto"/>
            <w:vAlign w:val="center"/>
          </w:tcPr>
          <w:p w14:paraId="508B2C44">
            <w:pPr>
              <w:spacing w:line="240" w:lineRule="exact"/>
              <w:jc w:val="center"/>
              <w:rPr>
                <w:rFonts w:hint="eastAsia" w:ascii="仿宋_GB2312" w:hAnsi="仿宋_GB2312" w:cs="仿宋_GB2312"/>
                <w:spacing w:val="-4"/>
                <w:szCs w:val="21"/>
              </w:rPr>
            </w:pPr>
            <w:r>
              <w:rPr>
                <w:rFonts w:hint="eastAsia" w:ascii="仿宋_GB2312" w:hAnsi="仿宋_GB2312" w:eastAsia="仿宋_GB2312" w:cs="仿宋_GB2312"/>
                <w:szCs w:val="21"/>
              </w:rPr>
              <w:t>信息基础第</w:t>
            </w:r>
            <w:r>
              <w:rPr>
                <w:rFonts w:ascii="仿宋_GB2312" w:hAnsi="仿宋_GB2312" w:eastAsia="仿宋_GB2312" w:cs="仿宋_GB2312"/>
                <w:szCs w:val="21"/>
              </w:rPr>
              <w:t>6</w:t>
            </w:r>
            <w:r>
              <w:rPr>
                <w:rFonts w:hint="eastAsia" w:ascii="仿宋_GB2312" w:hAnsi="仿宋_GB2312" w:eastAsia="仿宋_GB2312" w:cs="仿宋_GB2312"/>
                <w:szCs w:val="21"/>
              </w:rPr>
              <w:t>条：</w:t>
            </w:r>
            <w:r>
              <w:rPr>
                <w:rFonts w:ascii="仿宋_GB2312" w:hAnsi="仿宋_GB2312" w:eastAsia="仿宋_GB2312" w:cs="仿宋_GB2312"/>
                <w:szCs w:val="21"/>
              </w:rPr>
              <w:t>具备网络安全防护功能</w:t>
            </w:r>
            <w:r>
              <w:rPr>
                <w:rFonts w:hint="eastAsia" w:ascii="仿宋_GB2312" w:hAnsi="仿宋_GB2312" w:eastAsia="仿宋_GB2312" w:cs="仿宋_GB2312"/>
                <w:szCs w:val="21"/>
              </w:rPr>
              <w:t>。</w:t>
            </w:r>
          </w:p>
        </w:tc>
        <w:tc>
          <w:tcPr>
            <w:tcW w:w="1364" w:type="pct"/>
            <w:gridSpan w:val="2"/>
            <w:shd w:val="clear" w:color="auto" w:fill="auto"/>
            <w:vAlign w:val="center"/>
          </w:tcPr>
          <w:p w14:paraId="062E0892">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每年至少开展一次网络安全攻防演练。</w:t>
            </w:r>
          </w:p>
        </w:tc>
        <w:tc>
          <w:tcPr>
            <w:tcW w:w="305" w:type="pct"/>
            <w:shd w:val="clear" w:color="auto" w:fill="auto"/>
            <w:vAlign w:val="center"/>
          </w:tcPr>
          <w:p w14:paraId="2F0B70AD">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684" w:type="pct"/>
            <w:shd w:val="clear" w:color="auto" w:fill="auto"/>
            <w:vAlign w:val="center"/>
          </w:tcPr>
          <w:p w14:paraId="64EE7A0E">
            <w:pPr>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rPr>
              <w:t>未开展不得分，网络攻防演练存在问题隐患未制定整改方案且未及时整改的扣0.5分。</w:t>
            </w:r>
          </w:p>
        </w:tc>
      </w:tr>
      <w:tr w14:paraId="6C30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9" w:type="pct"/>
            <w:vMerge w:val="continue"/>
            <w:vAlign w:val="center"/>
          </w:tcPr>
          <w:p w14:paraId="02604A25">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4309262A">
            <w:pPr>
              <w:spacing w:line="240" w:lineRule="exact"/>
              <w:jc w:val="center"/>
              <w:rPr>
                <w:rFonts w:hint="eastAsia" w:ascii="仿宋_GB2312" w:hAnsi="仿宋_GB2312" w:eastAsia="仿宋_GB2312" w:cs="仿宋_GB2312"/>
                <w:szCs w:val="21"/>
              </w:rPr>
            </w:pPr>
            <w:r>
              <w:rPr>
                <w:rFonts w:hint="eastAsia" w:ascii="仿宋_GB2312" w:hAnsi="仿宋_GB2312" w:cs="仿宋_GB2312"/>
                <w:szCs w:val="21"/>
              </w:rPr>
              <w:t>8</w:t>
            </w:r>
          </w:p>
        </w:tc>
        <w:tc>
          <w:tcPr>
            <w:tcW w:w="1243" w:type="pct"/>
            <w:vAlign w:val="center"/>
          </w:tcPr>
          <w:p w14:paraId="5109DFFE">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信息基础第</w:t>
            </w:r>
            <w:r>
              <w:rPr>
                <w:rFonts w:ascii="仿宋_GB2312" w:hAnsi="仿宋_GB2312" w:eastAsia="仿宋_GB2312" w:cs="仿宋_GB2312"/>
                <w:szCs w:val="21"/>
              </w:rPr>
              <w:t>11</w:t>
            </w:r>
            <w:r>
              <w:rPr>
                <w:rFonts w:hint="eastAsia" w:ascii="仿宋_GB2312" w:hAnsi="仿宋_GB2312" w:eastAsia="仿宋_GB2312" w:cs="仿宋_GB2312"/>
                <w:szCs w:val="21"/>
              </w:rPr>
              <w:t>条：</w:t>
            </w:r>
            <w:r>
              <w:rPr>
                <w:rFonts w:hint="eastAsia" w:ascii="仿宋_GB2312" w:hAnsi="仿宋_GB2312" w:eastAsia="仿宋_GB2312" w:cs="仿宋_GB2312"/>
                <w:szCs w:val="21"/>
                <w:lang w:eastAsia="zh"/>
              </w:rPr>
              <w:t>采用私有云或混合云部署，具备自主可控的服务器虚拟化管理平台</w:t>
            </w:r>
            <w:r>
              <w:rPr>
                <w:rFonts w:hint="eastAsia" w:ascii="仿宋_GB2312" w:hAnsi="仿宋_GB2312" w:eastAsia="仿宋_GB2312" w:cs="仿宋_GB2312"/>
                <w:szCs w:val="21"/>
              </w:rPr>
              <w:t>。</w:t>
            </w:r>
          </w:p>
        </w:tc>
        <w:tc>
          <w:tcPr>
            <w:tcW w:w="1364" w:type="pct"/>
            <w:gridSpan w:val="2"/>
            <w:vAlign w:val="center"/>
          </w:tcPr>
          <w:p w14:paraId="02E2EFBD">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除</w:t>
            </w:r>
            <w:r>
              <w:rPr>
                <w:rFonts w:hint="eastAsia" w:ascii="仿宋_GB2312" w:hAnsi="仿宋_GB2312" w:eastAsia="仿宋_GB2312" w:cs="仿宋_GB2312"/>
                <w:sz w:val="21"/>
                <w:szCs w:val="21"/>
              </w:rPr>
              <w:t>安全监测监控、人员定位系统、主通风机、电力监控、煤矿AI分析系统等需要物理机部署的以外，煤矿其他业务应用系统均</w:t>
            </w:r>
            <w:r>
              <w:rPr>
                <w:rFonts w:hint="eastAsia" w:ascii="仿宋_GB2312" w:hAnsi="仿宋_GB2312" w:eastAsia="仿宋_GB2312" w:cs="仿宋_GB2312"/>
                <w:sz w:val="21"/>
                <w:szCs w:val="21"/>
                <w:lang w:eastAsia="zh"/>
              </w:rPr>
              <w:t>采用云化部署。</w:t>
            </w:r>
          </w:p>
        </w:tc>
        <w:tc>
          <w:tcPr>
            <w:tcW w:w="305" w:type="pct"/>
            <w:vAlign w:val="center"/>
          </w:tcPr>
          <w:p w14:paraId="5713DEAE">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w:t>
            </w:r>
          </w:p>
        </w:tc>
        <w:tc>
          <w:tcPr>
            <w:tcW w:w="1684" w:type="pct"/>
            <w:vAlign w:val="center"/>
          </w:tcPr>
          <w:p w14:paraId="30529BD2">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每</w:t>
            </w:r>
            <w:r>
              <w:rPr>
                <w:rFonts w:hint="eastAsia" w:ascii="仿宋_GB2312" w:hAnsi="仿宋_GB2312" w:eastAsia="仿宋_GB2312" w:cs="仿宋_GB2312"/>
                <w:sz w:val="21"/>
                <w:szCs w:val="21"/>
              </w:rPr>
              <w:t>有1个业务应用系统</w:t>
            </w:r>
            <w:r>
              <w:rPr>
                <w:rFonts w:hint="eastAsia" w:ascii="仿宋_GB2312" w:hAnsi="仿宋_GB2312" w:eastAsia="仿宋_GB2312" w:cs="仿宋_GB2312"/>
                <w:sz w:val="21"/>
                <w:szCs w:val="21"/>
                <w:lang w:eastAsia="zh"/>
              </w:rPr>
              <w:t>未采用云化部署扣</w:t>
            </w:r>
            <w:r>
              <w:rPr>
                <w:rFonts w:hint="eastAsia" w:ascii="仿宋_GB2312" w:hAnsi="仿宋_GB2312" w:eastAsia="仿宋_GB2312" w:cs="仿宋_GB2312"/>
                <w:sz w:val="21"/>
                <w:szCs w:val="21"/>
              </w:rPr>
              <w:t>0.</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eastAsia="zh"/>
              </w:rPr>
              <w:t>分。</w:t>
            </w:r>
          </w:p>
        </w:tc>
      </w:tr>
      <w:tr w14:paraId="1F3E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29" w:type="pct"/>
            <w:vMerge w:val="continue"/>
            <w:vAlign w:val="center"/>
          </w:tcPr>
          <w:p w14:paraId="1E8E7896">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784214BD">
            <w:pPr>
              <w:pStyle w:val="10"/>
              <w:widowControl w:val="0"/>
              <w:spacing w:line="240" w:lineRule="exact"/>
              <w:jc w:val="center"/>
              <w:rPr>
                <w:rFonts w:hint="eastAsia" w:ascii="仿宋_GB2312" w:hAnsi="仿宋_GB2312" w:eastAsia="仿宋_GB2312" w:cs="仿宋_GB2312"/>
                <w:spacing w:val="-1"/>
                <w:sz w:val="21"/>
                <w:szCs w:val="21"/>
              </w:rPr>
            </w:pPr>
          </w:p>
          <w:p w14:paraId="5CC9E0B6">
            <w:pPr>
              <w:pStyle w:val="10"/>
              <w:widowControl w:val="0"/>
              <w:spacing w:line="240" w:lineRule="exact"/>
              <w:jc w:val="center"/>
              <w:rPr>
                <w:rFonts w:hint="eastAsia" w:ascii="仿宋_GB2312" w:hAnsi="仿宋_GB2312" w:eastAsia="仿宋_GB2312" w:cs="仿宋_GB2312"/>
                <w:spacing w:val="-1"/>
                <w:sz w:val="21"/>
                <w:szCs w:val="21"/>
              </w:rPr>
            </w:pPr>
          </w:p>
          <w:p w14:paraId="38F70E4E">
            <w:pPr>
              <w:pStyle w:val="10"/>
              <w:widowControl w:val="0"/>
              <w:spacing w:line="240" w:lineRule="exact"/>
              <w:jc w:val="center"/>
              <w:rPr>
                <w:rFonts w:hint="eastAsia" w:ascii="仿宋_GB2312" w:hAnsi="仿宋_GB2312" w:eastAsia="仿宋_GB2312" w:cs="仿宋_GB2312"/>
                <w:spacing w:val="-1"/>
                <w:sz w:val="21"/>
                <w:szCs w:val="21"/>
              </w:rPr>
            </w:pPr>
          </w:p>
          <w:p w14:paraId="34B314DC">
            <w:pPr>
              <w:pStyle w:val="10"/>
              <w:widowControl w:val="0"/>
              <w:spacing w:line="240" w:lineRule="exact"/>
              <w:jc w:val="center"/>
              <w:rPr>
                <w:rFonts w:hint="eastAsia" w:ascii="仿宋_GB2312" w:hAnsi="仿宋_GB2312" w:eastAsia="仿宋_GB2312" w:cs="仿宋_GB2312"/>
                <w:spacing w:val="-1"/>
                <w:sz w:val="21"/>
                <w:szCs w:val="21"/>
              </w:rPr>
            </w:pPr>
          </w:p>
          <w:p w14:paraId="5AB4E716">
            <w:pPr>
              <w:pStyle w:val="10"/>
              <w:widowControl w:val="0"/>
              <w:spacing w:line="240" w:lineRule="exact"/>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9</w:t>
            </w:r>
          </w:p>
        </w:tc>
        <w:tc>
          <w:tcPr>
            <w:tcW w:w="1243" w:type="pct"/>
            <w:shd w:val="clear" w:color="auto" w:fill="auto"/>
            <w:vAlign w:val="center"/>
          </w:tcPr>
          <w:p w14:paraId="6912139A">
            <w:pPr>
              <w:spacing w:line="240" w:lineRule="exact"/>
              <w:jc w:val="center"/>
              <w:rPr>
                <w:rFonts w:hint="eastAsia" w:ascii="仿宋_GB2312" w:hAnsi="仿宋_GB2312" w:cs="仿宋_GB2312"/>
                <w:szCs w:val="21"/>
              </w:rPr>
            </w:pPr>
            <w:r>
              <w:rPr>
                <w:rFonts w:hint="eastAsia" w:ascii="仿宋_GB2312" w:hAnsi="仿宋_GB2312" w:eastAsia="仿宋_GB2312" w:cs="仿宋_GB2312"/>
                <w:szCs w:val="21"/>
              </w:rPr>
              <w:t>信息基础第13条：</w:t>
            </w:r>
            <w:r>
              <w:rPr>
                <w:rFonts w:ascii="仿宋_GB2312" w:hAnsi="仿宋_GB2312" w:eastAsia="仿宋_GB2312" w:cs="仿宋_GB2312"/>
                <w:szCs w:val="21"/>
              </w:rPr>
              <w:t>应具备数据接入、数据治理和数据融合发布功能；数据接入采用统一数据采集框架，支持OPC、Modbus、文本协议等多源异构标准的采集和数据入湖；入湖数据可用于数据治理，支持数据清洗、孪生建模、统一数据资产管理等；建立煤矿数据资产库及数据治理标准，具有业务数据多维融合计算和数据建模分析能力</w:t>
            </w:r>
            <w:r>
              <w:rPr>
                <w:rFonts w:hint="eastAsia" w:ascii="仿宋_GB2312" w:hAnsi="仿宋_GB2312" w:eastAsia="仿宋_GB2312" w:cs="仿宋_GB2312"/>
                <w:szCs w:val="21"/>
              </w:rPr>
              <w:t>。</w:t>
            </w:r>
          </w:p>
        </w:tc>
        <w:tc>
          <w:tcPr>
            <w:tcW w:w="1364" w:type="pct"/>
            <w:gridSpan w:val="2"/>
            <w:shd w:val="clear" w:color="auto" w:fill="auto"/>
            <w:vAlign w:val="center"/>
          </w:tcPr>
          <w:p w14:paraId="09557197">
            <w:pPr>
              <w:pStyle w:val="10"/>
              <w:widowControl w:val="0"/>
              <w:spacing w:line="240" w:lineRule="exact"/>
              <w:rPr>
                <w:rFonts w:hint="eastAsia" w:ascii="仿宋_GB2312" w:hAnsi="仿宋_GB2312" w:eastAsia="仿宋_GB2312" w:cs="仿宋_GB2312"/>
                <w:sz w:val="21"/>
                <w:szCs w:val="21"/>
              </w:rPr>
            </w:pPr>
          </w:p>
          <w:p w14:paraId="50DBB233">
            <w:pPr>
              <w:pStyle w:val="10"/>
              <w:widowControl w:val="0"/>
              <w:spacing w:line="240" w:lineRule="exact"/>
              <w:rPr>
                <w:rFonts w:hint="eastAsia" w:ascii="仿宋_GB2312" w:hAnsi="仿宋_GB2312" w:eastAsia="仿宋_GB2312" w:cs="仿宋_GB2312"/>
                <w:sz w:val="21"/>
                <w:szCs w:val="21"/>
              </w:rPr>
            </w:pPr>
          </w:p>
          <w:p w14:paraId="2C649117">
            <w:pPr>
              <w:pStyle w:val="10"/>
              <w:widowControl w:val="0"/>
              <w:spacing w:line="240" w:lineRule="exact"/>
              <w:rPr>
                <w:rFonts w:hint="eastAsia" w:ascii="仿宋_GB2312" w:hAnsi="仿宋_GB2312" w:eastAsia="仿宋_GB2312" w:cs="仿宋_GB2312"/>
                <w:sz w:val="21"/>
                <w:szCs w:val="21"/>
              </w:rPr>
            </w:pPr>
          </w:p>
          <w:p w14:paraId="7586E843">
            <w:pPr>
              <w:pStyle w:val="10"/>
              <w:widowControl w:val="0"/>
              <w:spacing w:line="24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煤矿基于</w:t>
            </w:r>
            <w:r>
              <w:rPr>
                <w:rFonts w:hint="eastAsia" w:ascii="仿宋_GB2312" w:hAnsi="仿宋_GB2312" w:eastAsia="仿宋_GB2312" w:cs="仿宋_GB2312"/>
                <w:sz w:val="21"/>
                <w:szCs w:val="21"/>
                <w:lang w:eastAsia="zh"/>
              </w:rPr>
              <w:t>地质报告</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隐蔽致灾因素普查报告</w:t>
            </w:r>
            <w:r>
              <w:rPr>
                <w:rFonts w:hint="eastAsia" w:ascii="仿宋_GB2312" w:hAnsi="仿宋_GB2312" w:eastAsia="仿宋_GB2312" w:cs="仿宋_GB2312"/>
                <w:sz w:val="21"/>
                <w:szCs w:val="21"/>
              </w:rPr>
              <w:t>和煤矿生产动态数据</w:t>
            </w:r>
            <w:r>
              <w:rPr>
                <w:rFonts w:hint="eastAsia" w:ascii="仿宋_GB2312" w:hAnsi="仿宋_GB2312" w:eastAsia="仿宋_GB2312" w:cs="仿宋_GB2312"/>
                <w:sz w:val="21"/>
                <w:szCs w:val="21"/>
                <w:lang w:eastAsia="zh"/>
              </w:rPr>
              <w:t>等基础资料</w:t>
            </w:r>
            <w:r>
              <w:rPr>
                <w:rFonts w:hint="eastAsia" w:ascii="仿宋_GB2312" w:hAnsi="仿宋_GB2312" w:eastAsia="仿宋_GB2312" w:cs="仿宋_GB2312"/>
                <w:sz w:val="21"/>
                <w:szCs w:val="21"/>
              </w:rPr>
              <w:t>在综合管控平台</w:t>
            </w:r>
            <w:r>
              <w:rPr>
                <w:rFonts w:hint="eastAsia" w:ascii="仿宋_GB2312" w:hAnsi="仿宋_GB2312" w:eastAsia="仿宋_GB2312" w:cs="仿宋_GB2312"/>
                <w:sz w:val="21"/>
                <w:szCs w:val="21"/>
                <w:lang w:eastAsia="zh"/>
              </w:rPr>
              <w:t>建立</w:t>
            </w:r>
            <w:r>
              <w:rPr>
                <w:rFonts w:hint="eastAsia" w:ascii="仿宋_GB2312" w:hAnsi="仿宋_GB2312" w:eastAsia="仿宋_GB2312" w:cs="仿宋_GB2312"/>
                <w:sz w:val="21"/>
                <w:szCs w:val="21"/>
              </w:rPr>
              <w:t>数据资源池，煤矿应制定统一规范的数据协议及格式，数据</w:t>
            </w:r>
            <w:r>
              <w:rPr>
                <w:rFonts w:hint="eastAsia" w:ascii="仿宋_GB2312" w:hAnsi="仿宋_GB2312" w:eastAsia="仿宋_GB2312" w:cs="仿宋_GB2312"/>
                <w:sz w:val="21"/>
                <w:szCs w:val="21"/>
                <w:lang w:eastAsia="zh"/>
              </w:rPr>
              <w:t>入</w:t>
            </w:r>
            <w:r>
              <w:rPr>
                <w:rFonts w:hint="eastAsia" w:ascii="仿宋_GB2312" w:hAnsi="仿宋_GB2312" w:eastAsia="仿宋_GB2312" w:cs="仿宋_GB2312"/>
                <w:sz w:val="21"/>
                <w:szCs w:val="21"/>
              </w:rPr>
              <w:t>池</w:t>
            </w:r>
            <w:r>
              <w:rPr>
                <w:rFonts w:hint="eastAsia" w:ascii="仿宋_GB2312" w:hAnsi="仿宋_GB2312" w:eastAsia="仿宋_GB2312" w:cs="仿宋_GB2312"/>
                <w:sz w:val="21"/>
                <w:szCs w:val="21"/>
                <w:lang w:eastAsia="zh"/>
              </w:rPr>
              <w:t>率达到100%</w:t>
            </w:r>
            <w:r>
              <w:rPr>
                <w:rFonts w:hint="eastAsia" w:ascii="仿宋_GB2312" w:hAnsi="仿宋_GB2312" w:eastAsia="仿宋_GB2312" w:cs="仿宋_GB2312"/>
                <w:sz w:val="21"/>
                <w:szCs w:val="21"/>
              </w:rPr>
              <w:t>，消除信息孤岛</w:t>
            </w:r>
            <w:r>
              <w:rPr>
                <w:rFonts w:hint="eastAsia" w:ascii="仿宋_GB2312" w:hAnsi="仿宋_GB2312" w:eastAsia="仿宋_GB2312" w:cs="仿宋_GB2312"/>
                <w:sz w:val="21"/>
                <w:szCs w:val="21"/>
                <w:lang w:eastAsia="zh-CN"/>
              </w:rPr>
              <w:t>。</w:t>
            </w:r>
          </w:p>
        </w:tc>
        <w:tc>
          <w:tcPr>
            <w:tcW w:w="305" w:type="pct"/>
            <w:shd w:val="clear" w:color="auto" w:fill="auto"/>
            <w:vAlign w:val="center"/>
          </w:tcPr>
          <w:p w14:paraId="46C77EB8">
            <w:pPr>
              <w:pStyle w:val="10"/>
              <w:widowControl w:val="0"/>
              <w:spacing w:line="240" w:lineRule="exact"/>
              <w:jc w:val="center"/>
              <w:rPr>
                <w:rFonts w:hint="eastAsia" w:ascii="仿宋_GB2312" w:hAnsi="仿宋_GB2312" w:eastAsia="仿宋_GB2312" w:cs="仿宋_GB2312"/>
                <w:sz w:val="21"/>
                <w:szCs w:val="21"/>
              </w:rPr>
            </w:pPr>
          </w:p>
          <w:p w14:paraId="21D87EAB">
            <w:pPr>
              <w:pStyle w:val="10"/>
              <w:widowControl w:val="0"/>
              <w:spacing w:line="240" w:lineRule="exact"/>
              <w:jc w:val="center"/>
              <w:rPr>
                <w:rFonts w:hint="eastAsia" w:ascii="仿宋_GB2312" w:hAnsi="仿宋_GB2312" w:eastAsia="仿宋_GB2312" w:cs="仿宋_GB2312"/>
                <w:sz w:val="21"/>
                <w:szCs w:val="21"/>
              </w:rPr>
            </w:pPr>
          </w:p>
          <w:p w14:paraId="6E36FF7E">
            <w:pPr>
              <w:pStyle w:val="10"/>
              <w:widowControl w:val="0"/>
              <w:spacing w:line="240" w:lineRule="exact"/>
              <w:jc w:val="center"/>
              <w:rPr>
                <w:rFonts w:hint="eastAsia" w:ascii="仿宋_GB2312" w:hAnsi="仿宋_GB2312" w:eastAsia="仿宋_GB2312" w:cs="仿宋_GB2312"/>
                <w:sz w:val="21"/>
                <w:szCs w:val="21"/>
              </w:rPr>
            </w:pPr>
          </w:p>
          <w:p w14:paraId="04599929">
            <w:pPr>
              <w:pStyle w:val="10"/>
              <w:widowControl w:val="0"/>
              <w:spacing w:line="240" w:lineRule="exact"/>
              <w:jc w:val="center"/>
              <w:rPr>
                <w:rFonts w:hint="eastAsia" w:ascii="仿宋_GB2312" w:hAnsi="仿宋_GB2312" w:eastAsia="仿宋_GB2312" w:cs="仿宋_GB2312"/>
                <w:sz w:val="21"/>
                <w:szCs w:val="21"/>
              </w:rPr>
            </w:pPr>
          </w:p>
          <w:p w14:paraId="4FD47E77">
            <w:pPr>
              <w:pStyle w:val="10"/>
              <w:widowControl w:val="0"/>
              <w:spacing w:line="240" w:lineRule="exact"/>
              <w:jc w:val="center"/>
              <w:rPr>
                <w:rFonts w:hint="eastAsia" w:ascii="仿宋_GB2312" w:hAnsi="仿宋_GB2312" w:eastAsia="仿宋_GB2312" w:cs="仿宋_GB2312"/>
                <w:sz w:val="21"/>
                <w:szCs w:val="21"/>
              </w:rPr>
            </w:pPr>
          </w:p>
          <w:p w14:paraId="53895311">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84" w:type="pct"/>
            <w:shd w:val="clear" w:color="auto" w:fill="auto"/>
            <w:vAlign w:val="center"/>
          </w:tcPr>
          <w:p w14:paraId="122972A5">
            <w:pPr>
              <w:pStyle w:val="10"/>
              <w:widowControl w:val="0"/>
              <w:spacing w:line="240" w:lineRule="exact"/>
              <w:rPr>
                <w:rFonts w:hint="eastAsia" w:ascii="仿宋_GB2312" w:hAnsi="仿宋_GB2312" w:eastAsia="仿宋_GB2312" w:cs="仿宋_GB2312"/>
                <w:sz w:val="21"/>
                <w:szCs w:val="21"/>
              </w:rPr>
            </w:pPr>
          </w:p>
          <w:p w14:paraId="3CE04B63">
            <w:pPr>
              <w:pStyle w:val="10"/>
              <w:widowControl w:val="0"/>
              <w:spacing w:line="240" w:lineRule="exact"/>
              <w:rPr>
                <w:rFonts w:hint="eastAsia" w:ascii="仿宋_GB2312" w:hAnsi="仿宋_GB2312" w:eastAsia="仿宋_GB2312" w:cs="仿宋_GB2312"/>
                <w:sz w:val="21"/>
                <w:szCs w:val="21"/>
              </w:rPr>
            </w:pPr>
          </w:p>
          <w:p w14:paraId="6A5C4207">
            <w:pPr>
              <w:pStyle w:val="10"/>
              <w:widowControl w:val="0"/>
              <w:spacing w:line="240" w:lineRule="exact"/>
              <w:rPr>
                <w:rFonts w:hint="eastAsia" w:ascii="仿宋_GB2312" w:hAnsi="仿宋_GB2312" w:eastAsia="仿宋_GB2312" w:cs="仿宋_GB2312"/>
                <w:sz w:val="21"/>
                <w:szCs w:val="21"/>
              </w:rPr>
            </w:pPr>
          </w:p>
          <w:p w14:paraId="66608211">
            <w:pPr>
              <w:pStyle w:val="10"/>
              <w:widowControl w:val="0"/>
              <w:spacing w:line="240" w:lineRule="exact"/>
              <w:rPr>
                <w:rFonts w:hint="eastAsia" w:ascii="仿宋_GB2312" w:hAnsi="仿宋_GB2312" w:eastAsia="仿宋_GB2312" w:cs="仿宋_GB2312"/>
                <w:sz w:val="21"/>
                <w:szCs w:val="21"/>
              </w:rPr>
            </w:pPr>
          </w:p>
          <w:p w14:paraId="56448F69">
            <w:pPr>
              <w:pStyle w:val="10"/>
              <w:widowControl w:val="0"/>
              <w:spacing w:line="24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未建立协议及格式统一的数据资源池不得分；每检查发现一项</w:t>
            </w:r>
            <w:r>
              <w:rPr>
                <w:rFonts w:hint="eastAsia" w:ascii="仿宋_GB2312" w:hAnsi="仿宋_GB2312" w:eastAsia="仿宋_GB2312" w:cs="仿宋_GB2312"/>
                <w:sz w:val="21"/>
                <w:szCs w:val="21"/>
                <w:lang w:eastAsia="zh"/>
              </w:rPr>
              <w:t>基础</w:t>
            </w:r>
            <w:r>
              <w:rPr>
                <w:rFonts w:hint="eastAsia" w:ascii="仿宋_GB2312" w:hAnsi="仿宋_GB2312" w:eastAsia="仿宋_GB2312" w:cs="仿宋_GB2312"/>
                <w:sz w:val="21"/>
                <w:szCs w:val="21"/>
              </w:rPr>
              <w:t>数据未入池扣0.25分。</w:t>
            </w:r>
          </w:p>
        </w:tc>
      </w:tr>
      <w:tr w14:paraId="70B3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229" w:type="pct"/>
            <w:vMerge w:val="continue"/>
            <w:vAlign w:val="center"/>
          </w:tcPr>
          <w:p w14:paraId="408C7584">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6785232A">
            <w:pPr>
              <w:pStyle w:val="10"/>
              <w:widowControl w:val="0"/>
              <w:spacing w:line="240" w:lineRule="exact"/>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10</w:t>
            </w:r>
          </w:p>
        </w:tc>
        <w:tc>
          <w:tcPr>
            <w:tcW w:w="1243" w:type="pct"/>
            <w:shd w:val="clear" w:color="auto" w:fill="auto"/>
            <w:vAlign w:val="center"/>
          </w:tcPr>
          <w:p w14:paraId="79A2F6C5">
            <w:pPr>
              <w:pStyle w:val="10"/>
              <w:widowControl w:val="0"/>
              <w:spacing w:line="240" w:lineRule="exact"/>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信息基础第15条：具有数据采集、治理、集成能力；满足生产控制、安全管控、生产管理、经营管理等系统对数据应用的要求。</w:t>
            </w:r>
          </w:p>
        </w:tc>
        <w:tc>
          <w:tcPr>
            <w:tcW w:w="1364" w:type="pct"/>
            <w:gridSpan w:val="2"/>
            <w:shd w:val="clear" w:color="auto" w:fill="auto"/>
            <w:vAlign w:val="center"/>
          </w:tcPr>
          <w:p w14:paraId="7BE1CEB6">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综合管控平台实现数据实时、动态更新，具备数据清洗功能。综合管控平台数据更新和清洗日志可查询。</w:t>
            </w:r>
          </w:p>
        </w:tc>
        <w:tc>
          <w:tcPr>
            <w:tcW w:w="305" w:type="pct"/>
            <w:shd w:val="clear" w:color="auto" w:fill="auto"/>
            <w:vAlign w:val="center"/>
          </w:tcPr>
          <w:p w14:paraId="20C412BB">
            <w:pPr>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.5</w:t>
            </w:r>
          </w:p>
        </w:tc>
        <w:tc>
          <w:tcPr>
            <w:tcW w:w="1684" w:type="pct"/>
            <w:shd w:val="clear" w:color="auto" w:fill="auto"/>
            <w:vAlign w:val="center"/>
          </w:tcPr>
          <w:p w14:paraId="1D0F5818">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无日志不得分；随机抽取10项数据，1项未按照要求更新扣0.2分。</w:t>
            </w:r>
          </w:p>
        </w:tc>
      </w:tr>
      <w:tr w14:paraId="052F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229" w:type="pct"/>
            <w:vMerge w:val="continue"/>
            <w:vAlign w:val="center"/>
          </w:tcPr>
          <w:p w14:paraId="44759E3F">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6F449EAA">
            <w:pPr>
              <w:pStyle w:val="10"/>
              <w:widowControl w:val="0"/>
              <w:spacing w:line="240" w:lineRule="exact"/>
              <w:jc w:val="center"/>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rPr>
              <w:t>1</w:t>
            </w:r>
            <w:r>
              <w:rPr>
                <w:rFonts w:hint="eastAsia" w:ascii="仿宋_GB2312" w:hAnsi="仿宋_GB2312" w:eastAsia="仿宋_GB2312" w:cs="仿宋_GB2312"/>
                <w:spacing w:val="-1"/>
                <w:sz w:val="21"/>
                <w:szCs w:val="21"/>
                <w:lang w:val="en-US" w:eastAsia="zh-CN"/>
              </w:rPr>
              <w:t>1</w:t>
            </w:r>
          </w:p>
        </w:tc>
        <w:tc>
          <w:tcPr>
            <w:tcW w:w="1243" w:type="pct"/>
            <w:shd w:val="clear" w:color="auto" w:fill="auto"/>
            <w:vAlign w:val="center"/>
          </w:tcPr>
          <w:p w14:paraId="3687E069">
            <w:pPr>
              <w:spacing w:line="240" w:lineRule="exact"/>
              <w:jc w:val="center"/>
              <w:rPr>
                <w:rFonts w:hint="eastAsia" w:ascii="仿宋_GB2312" w:hAnsi="仿宋_GB2312" w:cs="仿宋_GB2312"/>
                <w:szCs w:val="21"/>
              </w:rPr>
            </w:pPr>
            <w:r>
              <w:rPr>
                <w:rFonts w:hint="eastAsia" w:ascii="仿宋_GB2312" w:hAnsi="仿宋_GB2312" w:eastAsia="仿宋_GB2312" w:cs="仿宋_GB2312"/>
                <w:szCs w:val="21"/>
              </w:rPr>
              <w:t>信息基础第19条：根据监测与分析计算结果，进行异常信息报警，能够将异常信息自动通过电话语音或短信通知相关人员；实现预警、指挥调度与协同控制。</w:t>
            </w:r>
          </w:p>
        </w:tc>
        <w:tc>
          <w:tcPr>
            <w:tcW w:w="1364" w:type="pct"/>
            <w:gridSpan w:val="2"/>
            <w:shd w:val="clear" w:color="auto" w:fill="auto"/>
            <w:vAlign w:val="center"/>
          </w:tcPr>
          <w:p w14:paraId="15B8F157">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lang w:eastAsia="zh"/>
              </w:rPr>
              <w:t>异常报警信息</w:t>
            </w:r>
            <w:r>
              <w:rPr>
                <w:rFonts w:hint="eastAsia" w:ascii="仿宋_GB2312" w:hAnsi="仿宋_GB2312" w:eastAsia="仿宋_GB2312" w:cs="仿宋_GB2312"/>
                <w:szCs w:val="21"/>
              </w:rPr>
              <w:t>处置实现闭环管理；</w:t>
            </w:r>
            <w:r>
              <w:rPr>
                <w:rFonts w:hint="eastAsia" w:ascii="仿宋_GB2312" w:hAnsi="仿宋_GB2312" w:eastAsia="仿宋_GB2312" w:cs="仿宋_GB2312"/>
                <w:szCs w:val="21"/>
                <w:lang w:eastAsia="zh"/>
              </w:rPr>
              <w:t>矿领导、职能科室、生产区队等</w:t>
            </w:r>
            <w:r>
              <w:rPr>
                <w:rFonts w:hint="eastAsia" w:ascii="仿宋_GB2312" w:hAnsi="仿宋_GB2312" w:eastAsia="仿宋_GB2312" w:cs="仿宋_GB2312"/>
                <w:szCs w:val="21"/>
              </w:rPr>
              <w:t>安全生产管理人员</w:t>
            </w:r>
            <w:r>
              <w:rPr>
                <w:rFonts w:hint="eastAsia" w:ascii="仿宋_GB2312" w:hAnsi="仿宋_GB2312" w:eastAsia="仿宋_GB2312" w:cs="仿宋_GB2312"/>
                <w:szCs w:val="21"/>
                <w:lang w:eastAsia="zh"/>
              </w:rPr>
              <w:t>根据自身职责</w:t>
            </w:r>
            <w:r>
              <w:rPr>
                <w:rFonts w:hint="eastAsia" w:ascii="仿宋_GB2312" w:hAnsi="仿宋_GB2312" w:eastAsia="仿宋_GB2312" w:cs="仿宋_GB2312"/>
                <w:szCs w:val="21"/>
              </w:rPr>
              <w:t xml:space="preserve">对智能综合管控平台推送的相关信息及时准确地进行处置或响应。 </w:t>
            </w:r>
          </w:p>
        </w:tc>
        <w:tc>
          <w:tcPr>
            <w:tcW w:w="305" w:type="pct"/>
            <w:shd w:val="clear" w:color="auto" w:fill="auto"/>
            <w:vAlign w:val="center"/>
          </w:tcPr>
          <w:p w14:paraId="730F5E3C">
            <w:pPr>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.5</w:t>
            </w:r>
          </w:p>
        </w:tc>
        <w:tc>
          <w:tcPr>
            <w:tcW w:w="1684" w:type="pct"/>
            <w:shd w:val="clear" w:color="auto" w:fill="auto"/>
            <w:vAlign w:val="center"/>
          </w:tcPr>
          <w:p w14:paraId="2F9F1683">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自查之日上溯6个月</w:t>
            </w:r>
            <w:r>
              <w:rPr>
                <w:rFonts w:hint="eastAsia" w:ascii="仿宋_GB2312" w:hAnsi="仿宋_GB2312" w:eastAsia="仿宋_GB2312" w:cs="仿宋_GB2312"/>
                <w:sz w:val="21"/>
                <w:szCs w:val="21"/>
                <w:lang w:eastAsia="zh"/>
              </w:rPr>
              <w:t>异常报警信息</w:t>
            </w:r>
            <w:r>
              <w:rPr>
                <w:rFonts w:hint="eastAsia" w:ascii="仿宋_GB2312" w:hAnsi="仿宋_GB2312" w:eastAsia="仿宋_GB2312" w:cs="仿宋_GB2312"/>
                <w:sz w:val="21"/>
                <w:szCs w:val="21"/>
              </w:rPr>
              <w:t>处置未实现闭环管理不得分；随机抽取</w:t>
            </w:r>
            <w:r>
              <w:rPr>
                <w:rFonts w:hint="eastAsia" w:ascii="仿宋_GB2312" w:hAnsi="仿宋_GB2312" w:eastAsia="仿宋_GB2312" w:cs="仿宋_GB2312"/>
                <w:sz w:val="21"/>
                <w:szCs w:val="21"/>
                <w:lang w:eastAsia="zh"/>
              </w:rPr>
              <w:t>矿领导、职能科室、生产区队</w:t>
            </w:r>
            <w:r>
              <w:rPr>
                <w:rFonts w:hint="eastAsia" w:ascii="仿宋_GB2312" w:hAnsi="仿宋_GB2312" w:eastAsia="仿宋_GB2312" w:cs="仿宋_GB2312"/>
                <w:sz w:val="21"/>
                <w:szCs w:val="21"/>
              </w:rPr>
              <w:t>人员现场实操，</w:t>
            </w:r>
            <w:r>
              <w:rPr>
                <w:rFonts w:hint="eastAsia" w:ascii="仿宋_GB2312" w:hAnsi="仿宋_GB2312" w:eastAsia="仿宋_GB2312" w:cs="仿宋_GB2312"/>
                <w:sz w:val="21"/>
                <w:szCs w:val="21"/>
                <w:lang w:eastAsia="zh"/>
              </w:rPr>
              <w:t>矿领导</w:t>
            </w:r>
            <w:r>
              <w:rPr>
                <w:rFonts w:hint="eastAsia" w:ascii="仿宋_GB2312" w:hAnsi="仿宋_GB2312" w:eastAsia="仿宋_GB2312" w:cs="仿宋_GB2312"/>
                <w:sz w:val="21"/>
                <w:szCs w:val="21"/>
              </w:rPr>
              <w:t>不能完成相应操作扣1分/人，其他人员不能完成相应操作扣0.5分/人。</w:t>
            </w:r>
          </w:p>
        </w:tc>
      </w:tr>
      <w:tr w14:paraId="553E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29" w:type="pct"/>
            <w:vMerge w:val="continue"/>
            <w:vAlign w:val="center"/>
          </w:tcPr>
          <w:p w14:paraId="09DC3C6E">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6106F4FE">
            <w:pPr>
              <w:pStyle w:val="10"/>
              <w:widowControl w:val="0"/>
              <w:spacing w:line="240" w:lineRule="exact"/>
              <w:jc w:val="center"/>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rPr>
              <w:t>1</w:t>
            </w:r>
            <w:r>
              <w:rPr>
                <w:rFonts w:hint="eastAsia" w:ascii="仿宋_GB2312" w:hAnsi="仿宋_GB2312" w:eastAsia="仿宋_GB2312" w:cs="仿宋_GB2312"/>
                <w:spacing w:val="-1"/>
                <w:sz w:val="21"/>
                <w:szCs w:val="21"/>
                <w:lang w:val="en-US" w:eastAsia="zh-CN"/>
              </w:rPr>
              <w:t>2</w:t>
            </w:r>
          </w:p>
        </w:tc>
        <w:tc>
          <w:tcPr>
            <w:tcW w:w="1243" w:type="pct"/>
            <w:shd w:val="clear" w:color="auto" w:fill="auto"/>
            <w:vAlign w:val="center"/>
          </w:tcPr>
          <w:p w14:paraId="62F1947B">
            <w:pPr>
              <w:pStyle w:val="10"/>
              <w:widowControl w:val="0"/>
              <w:spacing w:line="240" w:lineRule="exact"/>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信息基础第20条：智能集中控制与协同指挥平台，具有生产计划与过程管理能力，可实时感知、精准分析、自主决策、动态调控和协同控制。</w:t>
            </w:r>
          </w:p>
        </w:tc>
        <w:tc>
          <w:tcPr>
            <w:tcW w:w="1364" w:type="pct"/>
            <w:gridSpan w:val="2"/>
            <w:shd w:val="clear" w:color="auto" w:fill="auto"/>
            <w:vAlign w:val="center"/>
          </w:tcPr>
          <w:p w14:paraId="68DA1536">
            <w:pPr>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矿井</w:t>
            </w:r>
            <w:r>
              <w:rPr>
                <w:rFonts w:hint="eastAsia" w:ascii="仿宋_GB2312" w:hAnsi="仿宋_GB2312" w:eastAsia="仿宋_GB2312" w:cs="仿宋_GB2312"/>
                <w:szCs w:val="21"/>
              </w:rPr>
              <w:t>各子系统</w:t>
            </w:r>
            <w:r>
              <w:rPr>
                <w:rFonts w:hint="eastAsia" w:ascii="仿宋_GB2312" w:hAnsi="仿宋_GB2312" w:eastAsia="仿宋_GB2312" w:cs="仿宋_GB2312"/>
                <w:szCs w:val="21"/>
                <w:lang w:eastAsia="zh"/>
              </w:rPr>
              <w:t>设备</w:t>
            </w:r>
            <w:r>
              <w:rPr>
                <w:rFonts w:hint="eastAsia" w:ascii="仿宋_GB2312" w:hAnsi="仿宋_GB2312" w:eastAsia="仿宋_GB2312" w:cs="仿宋_GB2312"/>
                <w:szCs w:val="21"/>
              </w:rPr>
              <w:t>均接入综合管控平台，</w:t>
            </w:r>
            <w:r>
              <w:rPr>
                <w:rFonts w:hint="eastAsia" w:ascii="仿宋_GB2312" w:hAnsi="仿宋_GB2312" w:eastAsia="仿宋_GB2312" w:cs="仿宋_GB2312"/>
                <w:szCs w:val="21"/>
                <w:lang w:eastAsia="zh"/>
              </w:rPr>
              <w:t>在线率</w:t>
            </w:r>
            <w:r>
              <w:rPr>
                <w:rFonts w:hint="eastAsia" w:ascii="仿宋_GB2312" w:hAnsi="仿宋_GB2312" w:eastAsia="仿宋_GB2312" w:cs="仿宋_GB2312"/>
                <w:szCs w:val="21"/>
              </w:rPr>
              <w:t>达到100</w:t>
            </w:r>
            <w:r>
              <w:rPr>
                <w:rFonts w:hint="eastAsia" w:ascii="仿宋_GB2312" w:hAnsi="仿宋_GB2312" w:eastAsia="仿宋_GB2312" w:cs="仿宋_GB2312"/>
                <w:szCs w:val="21"/>
                <w:lang w:eastAsia="zh"/>
              </w:rPr>
              <w:t>%</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搬家倒面期间除外</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，能够通过综合管控平台对各系统进行操控和查询历史数据。</w:t>
            </w:r>
          </w:p>
        </w:tc>
        <w:tc>
          <w:tcPr>
            <w:tcW w:w="305" w:type="pct"/>
            <w:shd w:val="clear" w:color="auto" w:fill="auto"/>
            <w:vAlign w:val="center"/>
          </w:tcPr>
          <w:p w14:paraId="116CB35A">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684" w:type="pct"/>
            <w:shd w:val="clear" w:color="auto" w:fill="auto"/>
            <w:vAlign w:val="center"/>
          </w:tcPr>
          <w:p w14:paraId="12294B68">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1个子系统未接入综合管控平台扣0.5分，自查之日上溯3个月除有计划的维护、检修外，1个子系统在线率低于100%扣0.5分</w:t>
            </w:r>
            <w:r>
              <w:rPr>
                <w:rFonts w:hint="eastAsia" w:ascii="仿宋_GB2312" w:hAnsi="仿宋_GB2312" w:eastAsia="仿宋_GB2312" w:cs="仿宋_GB2312"/>
                <w:sz w:val="21"/>
                <w:szCs w:val="21"/>
                <w:lang w:eastAsia="zh"/>
              </w:rPr>
              <w:t>。</w:t>
            </w:r>
          </w:p>
        </w:tc>
      </w:tr>
      <w:tr w14:paraId="67D6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5000" w:type="pct"/>
            <w:gridSpan w:val="7"/>
            <w:vAlign w:val="center"/>
          </w:tcPr>
          <w:p w14:paraId="5A0408E6">
            <w:pPr>
              <w:pStyle w:val="10"/>
              <w:spacing w:line="560" w:lineRule="exact"/>
              <w:jc w:val="both"/>
              <w:rPr>
                <w:rFonts w:hint="eastAsia" w:ascii="黑体" w:hAnsi="黑体" w:eastAsia="黑体" w:cs="黑体"/>
                <w:sz w:val="32"/>
                <w:szCs w:val="32"/>
              </w:rPr>
            </w:pPr>
            <w:r>
              <w:rPr>
                <w:rFonts w:hint="eastAsia" w:ascii="黑体" w:hAnsi="黑体" w:eastAsia="黑体" w:cs="黑体"/>
                <w:sz w:val="32"/>
                <w:szCs w:val="32"/>
              </w:rPr>
              <w:t>三、地质保障系统（10分）</w:t>
            </w:r>
          </w:p>
        </w:tc>
      </w:tr>
      <w:tr w14:paraId="6EC4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229" w:type="pct"/>
            <w:vAlign w:val="center"/>
          </w:tcPr>
          <w:p w14:paraId="22503340">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71" w:type="pct"/>
            <w:vAlign w:val="center"/>
          </w:tcPr>
          <w:p w14:paraId="79CAE97A">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3" w:type="pct"/>
            <w:vAlign w:val="center"/>
          </w:tcPr>
          <w:p w14:paraId="786BD53E">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364" w:type="pct"/>
            <w:gridSpan w:val="2"/>
            <w:vAlign w:val="center"/>
          </w:tcPr>
          <w:p w14:paraId="5BE0A954">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5" w:type="pct"/>
            <w:vAlign w:val="center"/>
          </w:tcPr>
          <w:p w14:paraId="54CCD474">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684" w:type="pct"/>
            <w:vAlign w:val="center"/>
          </w:tcPr>
          <w:p w14:paraId="50FF5748">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7F4F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29" w:type="pct"/>
            <w:vMerge w:val="restart"/>
            <w:vAlign w:val="center"/>
          </w:tcPr>
          <w:p w14:paraId="258B0CF4">
            <w:pPr>
              <w:pStyle w:val="10"/>
              <w:widowControl w:val="0"/>
              <w:spacing w:line="240" w:lineRule="exact"/>
              <w:jc w:val="center"/>
              <w:rPr>
                <w:rFonts w:hint="eastAsia" w:ascii="仿宋_GB2312" w:hAnsi="仿宋_GB2312" w:eastAsia="仿宋_GB2312" w:cs="仿宋_GB2312"/>
                <w:kern w:val="2"/>
                <w:sz w:val="21"/>
                <w:szCs w:val="21"/>
              </w:rPr>
            </w:pPr>
          </w:p>
          <w:p w14:paraId="0728AAFF">
            <w:pPr>
              <w:pStyle w:val="10"/>
              <w:widowControl w:val="0"/>
              <w:spacing w:line="240" w:lineRule="exact"/>
              <w:jc w:val="center"/>
              <w:rPr>
                <w:rFonts w:hint="eastAsia" w:ascii="仿宋_GB2312" w:hAnsi="仿宋_GB2312" w:eastAsia="仿宋_GB2312" w:cs="仿宋_GB2312"/>
                <w:kern w:val="2"/>
                <w:sz w:val="21"/>
                <w:szCs w:val="21"/>
              </w:rPr>
            </w:pPr>
          </w:p>
          <w:p w14:paraId="5F2F97D8">
            <w:pPr>
              <w:pStyle w:val="10"/>
              <w:widowControl w:val="0"/>
              <w:spacing w:line="240" w:lineRule="exact"/>
              <w:jc w:val="center"/>
              <w:rPr>
                <w:rFonts w:hint="eastAsia" w:ascii="仿宋_GB2312" w:hAnsi="仿宋_GB2312" w:eastAsia="仿宋_GB2312" w:cs="仿宋_GB2312"/>
                <w:kern w:val="2"/>
                <w:sz w:val="21"/>
                <w:szCs w:val="21"/>
              </w:rPr>
            </w:pPr>
          </w:p>
          <w:p w14:paraId="5DF66DF8">
            <w:pPr>
              <w:pStyle w:val="10"/>
              <w:widowControl w:val="0"/>
              <w:spacing w:line="240" w:lineRule="exact"/>
              <w:jc w:val="center"/>
              <w:rPr>
                <w:rFonts w:hint="eastAsia" w:ascii="仿宋_GB2312" w:hAnsi="仿宋_GB2312" w:eastAsia="仿宋_GB2312" w:cs="仿宋_GB2312"/>
                <w:kern w:val="2"/>
                <w:sz w:val="21"/>
                <w:szCs w:val="21"/>
              </w:rPr>
            </w:pPr>
          </w:p>
          <w:p w14:paraId="5778705A">
            <w:pPr>
              <w:pStyle w:val="10"/>
              <w:widowControl w:val="0"/>
              <w:spacing w:line="240" w:lineRule="exact"/>
              <w:jc w:val="center"/>
              <w:rPr>
                <w:rFonts w:hint="eastAsia" w:ascii="仿宋_GB2312" w:hAnsi="仿宋_GB2312" w:eastAsia="仿宋_GB2312" w:cs="仿宋_GB2312"/>
                <w:kern w:val="2"/>
                <w:sz w:val="21"/>
                <w:szCs w:val="21"/>
              </w:rPr>
            </w:pPr>
          </w:p>
          <w:p w14:paraId="5E8CE2DD">
            <w:pPr>
              <w:pStyle w:val="10"/>
              <w:widowControl w:val="0"/>
              <w:spacing w:line="240" w:lineRule="exact"/>
              <w:jc w:val="center"/>
              <w:rPr>
                <w:rFonts w:hint="eastAsia" w:ascii="仿宋_GB2312" w:hAnsi="仿宋_GB2312" w:eastAsia="仿宋_GB2312" w:cs="仿宋_GB2312"/>
                <w:kern w:val="2"/>
                <w:sz w:val="21"/>
                <w:szCs w:val="21"/>
              </w:rPr>
            </w:pPr>
          </w:p>
          <w:p w14:paraId="4D622C00">
            <w:pPr>
              <w:pStyle w:val="10"/>
              <w:widowControl w:val="0"/>
              <w:spacing w:line="240" w:lineRule="exact"/>
              <w:jc w:val="center"/>
              <w:rPr>
                <w:rFonts w:hint="eastAsia" w:ascii="仿宋_GB2312" w:hAnsi="仿宋_GB2312" w:eastAsia="仿宋_GB2312" w:cs="仿宋_GB2312"/>
                <w:kern w:val="2"/>
                <w:sz w:val="21"/>
                <w:szCs w:val="21"/>
              </w:rPr>
            </w:pPr>
          </w:p>
          <w:p w14:paraId="7B49BBF1">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地质保障系统</w:t>
            </w:r>
          </w:p>
        </w:tc>
        <w:tc>
          <w:tcPr>
            <w:tcW w:w="171" w:type="pct"/>
            <w:vAlign w:val="center"/>
          </w:tcPr>
          <w:p w14:paraId="56BC0290">
            <w:pPr>
              <w:pStyle w:val="7"/>
              <w:spacing w:beforeAutospacing="0" w:afterAutospacing="0"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3</w:t>
            </w:r>
          </w:p>
        </w:tc>
        <w:tc>
          <w:tcPr>
            <w:tcW w:w="1243" w:type="pct"/>
            <w:vAlign w:val="center"/>
          </w:tcPr>
          <w:p w14:paraId="05BB2B74">
            <w:pPr>
              <w:pStyle w:val="7"/>
              <w:spacing w:beforeAutospacing="0" w:afterAutospacing="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地质保障系统第3条：</w:t>
            </w:r>
            <w:r>
              <w:rPr>
                <w:rFonts w:hint="eastAsia" w:ascii="仿宋_GB2312" w:hAnsi="仿宋_GB2312" w:eastAsia="仿宋_GB2312" w:cs="仿宋_GB2312"/>
                <w:kern w:val="2"/>
                <w:sz w:val="21"/>
                <w:szCs w:val="21"/>
                <w:lang w:eastAsia="zh"/>
              </w:rPr>
              <w:t>对矿井待开采（掘进）区域的煤系地层的岩性结构、地质构造、富水性、煤层厚度（含变薄带、无煤区）、陷落柱、顶底板岩性及顶板离层情况等地质现象进行精准探测，并形成标准化资料成果</w:t>
            </w:r>
            <w:r>
              <w:rPr>
                <w:rFonts w:hint="eastAsia" w:ascii="仿宋_GB2312" w:hAnsi="仿宋_GB2312" w:eastAsia="仿宋_GB2312" w:cs="仿宋_GB2312"/>
                <w:kern w:val="2"/>
                <w:sz w:val="21"/>
                <w:szCs w:val="21"/>
              </w:rPr>
              <w:t>。</w:t>
            </w:r>
          </w:p>
        </w:tc>
        <w:tc>
          <w:tcPr>
            <w:tcW w:w="1364" w:type="pct"/>
            <w:gridSpan w:val="2"/>
            <w:vAlign w:val="center"/>
          </w:tcPr>
          <w:p w14:paraId="626DFF8F">
            <w:pPr>
              <w:pStyle w:val="7"/>
              <w:spacing w:beforeAutospacing="0" w:afterAutospacing="0" w:line="240" w:lineRule="exact"/>
              <w:rPr>
                <w:rFonts w:hint="eastAsia" w:ascii="仿宋_GB2312" w:hAnsi="仿宋_GB2312" w:eastAsia="仿宋_GB2312" w:cs="仿宋_GB2312"/>
                <w:kern w:val="2"/>
                <w:sz w:val="21"/>
                <w:szCs w:val="21"/>
              </w:rPr>
            </w:pPr>
          </w:p>
          <w:p w14:paraId="787EAC25">
            <w:pPr>
              <w:pStyle w:val="7"/>
              <w:spacing w:beforeAutospacing="0" w:afterAutospacing="0" w:line="240" w:lineRule="exac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系统</w:t>
            </w:r>
            <w:r>
              <w:rPr>
                <w:rFonts w:hint="eastAsia" w:ascii="仿宋_GB2312" w:hAnsi="仿宋_GB2312" w:eastAsia="仿宋_GB2312" w:cs="仿宋_GB2312"/>
                <w:kern w:val="2"/>
                <w:sz w:val="21"/>
                <w:szCs w:val="21"/>
                <w:lang w:eastAsia="zh"/>
              </w:rPr>
              <w:t>基于地质模型</w:t>
            </w:r>
            <w:r>
              <w:rPr>
                <w:rFonts w:hint="eastAsia" w:ascii="仿宋_GB2312" w:hAnsi="仿宋_GB2312" w:eastAsia="仿宋_GB2312" w:cs="仿宋_GB2312"/>
                <w:kern w:val="2"/>
                <w:sz w:val="21"/>
                <w:szCs w:val="21"/>
              </w:rPr>
              <w:t>自动生成</w:t>
            </w:r>
            <w:r>
              <w:rPr>
                <w:rFonts w:hint="eastAsia" w:ascii="仿宋_GB2312" w:hAnsi="仿宋_GB2312" w:eastAsia="仿宋_GB2312" w:cs="仿宋_GB2312"/>
                <w:kern w:val="2"/>
                <w:sz w:val="21"/>
                <w:szCs w:val="21"/>
                <w:lang w:eastAsia="zh"/>
              </w:rPr>
              <w:t>符合实际</w:t>
            </w:r>
            <w:r>
              <w:rPr>
                <w:rFonts w:hint="eastAsia" w:ascii="仿宋_GB2312" w:hAnsi="仿宋_GB2312" w:eastAsia="仿宋_GB2312" w:cs="仿宋_GB2312"/>
                <w:kern w:val="2"/>
                <w:sz w:val="21"/>
                <w:szCs w:val="21"/>
              </w:rPr>
              <w:t>的</w:t>
            </w:r>
            <w:r>
              <w:rPr>
                <w:rFonts w:hint="eastAsia" w:ascii="仿宋_GB2312" w:hAnsi="仿宋_GB2312" w:eastAsia="仿宋_GB2312" w:cs="仿宋_GB2312"/>
                <w:kern w:val="2"/>
                <w:sz w:val="21"/>
                <w:szCs w:val="21"/>
                <w:lang w:eastAsia="zh"/>
              </w:rPr>
              <w:t>采煤、掘进工作面作业规程、水文预</w:t>
            </w:r>
            <w:r>
              <w:rPr>
                <w:rFonts w:hint="eastAsia" w:ascii="仿宋_GB2312" w:hAnsi="仿宋_GB2312" w:eastAsia="仿宋_GB2312" w:cs="仿宋_GB2312"/>
                <w:kern w:val="2"/>
                <w:sz w:val="21"/>
                <w:szCs w:val="21"/>
              </w:rPr>
              <w:t>测</w:t>
            </w:r>
            <w:r>
              <w:rPr>
                <w:rFonts w:hint="eastAsia" w:ascii="仿宋_GB2312" w:hAnsi="仿宋_GB2312" w:eastAsia="仿宋_GB2312" w:cs="仿宋_GB2312"/>
                <w:kern w:val="2"/>
                <w:sz w:val="21"/>
                <w:szCs w:val="21"/>
                <w:lang w:eastAsia="zh"/>
              </w:rPr>
              <w:t>报告等技术资料</w:t>
            </w:r>
            <w:r>
              <w:rPr>
                <w:rFonts w:hint="eastAsia" w:ascii="仿宋_GB2312" w:hAnsi="仿宋_GB2312" w:eastAsia="仿宋_GB2312" w:cs="仿宋_GB2312"/>
                <w:kern w:val="2"/>
                <w:sz w:val="21"/>
                <w:szCs w:val="21"/>
              </w:rPr>
              <w:t>，经技术人员校核后由矿领导组织审查、会签后实施</w:t>
            </w:r>
            <w:r>
              <w:rPr>
                <w:rFonts w:hint="eastAsia" w:ascii="仿宋_GB2312" w:hAnsi="仿宋_GB2312" w:eastAsia="仿宋_GB2312" w:cs="仿宋_GB2312"/>
                <w:kern w:val="2"/>
                <w:sz w:val="21"/>
                <w:szCs w:val="21"/>
                <w:lang w:eastAsia="zh"/>
              </w:rPr>
              <w:t>。</w:t>
            </w:r>
          </w:p>
        </w:tc>
        <w:tc>
          <w:tcPr>
            <w:tcW w:w="305" w:type="pct"/>
            <w:vAlign w:val="center"/>
          </w:tcPr>
          <w:p w14:paraId="6E26FA07">
            <w:pPr>
              <w:pStyle w:val="7"/>
              <w:spacing w:beforeAutospacing="0" w:afterAutospacing="0" w:line="240" w:lineRule="exact"/>
              <w:jc w:val="center"/>
              <w:rPr>
                <w:rFonts w:hint="eastAsia" w:ascii="仿宋_GB2312" w:hAnsi="仿宋_GB2312" w:eastAsia="仿宋_GB2312" w:cs="仿宋_GB2312"/>
                <w:kern w:val="2"/>
                <w:sz w:val="21"/>
                <w:szCs w:val="21"/>
              </w:rPr>
            </w:pPr>
          </w:p>
          <w:p w14:paraId="2E9F11AF">
            <w:pPr>
              <w:pStyle w:val="7"/>
              <w:spacing w:beforeAutospacing="0" w:afterAutospacing="0" w:line="240" w:lineRule="exact"/>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684" w:type="pct"/>
            <w:vAlign w:val="center"/>
          </w:tcPr>
          <w:p w14:paraId="2776455C">
            <w:pPr>
              <w:pStyle w:val="7"/>
              <w:spacing w:beforeAutospacing="0" w:afterAutospacing="0" w:line="240" w:lineRule="exact"/>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
              </w:rPr>
              <w:t>作业规程</w:t>
            </w:r>
            <w:r>
              <w:rPr>
                <w:rFonts w:hint="eastAsia" w:ascii="仿宋_GB2312" w:hAnsi="仿宋_GB2312" w:eastAsia="仿宋_GB2312" w:cs="仿宋_GB2312"/>
                <w:kern w:val="2"/>
                <w:sz w:val="21"/>
                <w:szCs w:val="21"/>
              </w:rPr>
              <w:t>、</w:t>
            </w:r>
            <w:r>
              <w:rPr>
                <w:rFonts w:hint="eastAsia" w:ascii="仿宋_GB2312" w:hAnsi="仿宋_GB2312" w:eastAsia="仿宋_GB2312" w:cs="仿宋_GB2312"/>
                <w:kern w:val="2"/>
                <w:sz w:val="21"/>
                <w:szCs w:val="21"/>
                <w:lang w:eastAsia="zh"/>
              </w:rPr>
              <w:t>水文预</w:t>
            </w:r>
            <w:r>
              <w:rPr>
                <w:rFonts w:hint="eastAsia" w:ascii="仿宋_GB2312" w:hAnsi="仿宋_GB2312" w:eastAsia="仿宋_GB2312" w:cs="仿宋_GB2312"/>
                <w:kern w:val="2"/>
                <w:sz w:val="21"/>
                <w:szCs w:val="21"/>
              </w:rPr>
              <w:t>测</w:t>
            </w:r>
            <w:r>
              <w:rPr>
                <w:rFonts w:hint="eastAsia" w:ascii="仿宋_GB2312" w:hAnsi="仿宋_GB2312" w:eastAsia="仿宋_GB2312" w:cs="仿宋_GB2312"/>
                <w:kern w:val="2"/>
                <w:sz w:val="21"/>
                <w:szCs w:val="21"/>
                <w:lang w:eastAsia="zh"/>
              </w:rPr>
              <w:t>报告</w:t>
            </w:r>
            <w:r>
              <w:rPr>
                <w:rFonts w:hint="eastAsia" w:ascii="仿宋_GB2312" w:hAnsi="仿宋_GB2312" w:eastAsia="仿宋_GB2312" w:cs="仿宋_GB2312"/>
                <w:kern w:val="2"/>
                <w:sz w:val="21"/>
                <w:szCs w:val="21"/>
                <w:lang w:val="en-US" w:eastAsia="zh-CN"/>
              </w:rPr>
              <w:t>等</w:t>
            </w:r>
            <w:r>
              <w:rPr>
                <w:rFonts w:hint="eastAsia" w:ascii="仿宋_GB2312" w:hAnsi="仿宋_GB2312" w:eastAsia="仿宋_GB2312" w:cs="仿宋_GB2312"/>
                <w:kern w:val="2"/>
                <w:sz w:val="21"/>
                <w:szCs w:val="21"/>
              </w:rPr>
              <w:t>不能基于系统自动生成不得分</w:t>
            </w:r>
            <w:r>
              <w:rPr>
                <w:rFonts w:hint="eastAsia" w:ascii="仿宋_GB2312" w:hAnsi="仿宋_GB2312" w:eastAsia="仿宋_GB2312" w:cs="仿宋_GB2312"/>
                <w:kern w:val="2"/>
                <w:sz w:val="21"/>
                <w:szCs w:val="21"/>
                <w:lang w:eastAsia="zh"/>
              </w:rPr>
              <w:t>。</w:t>
            </w:r>
            <w:r>
              <w:rPr>
                <w:rFonts w:hint="eastAsia" w:ascii="仿宋_GB2312" w:hAnsi="仿宋_GB2312" w:eastAsia="仿宋_GB2312" w:cs="仿宋_GB2312"/>
                <w:kern w:val="2"/>
                <w:sz w:val="21"/>
                <w:szCs w:val="21"/>
              </w:rPr>
              <w:t>随机各抽取10项技术资料核心数据和措施，每有1项与实际不符</w:t>
            </w:r>
            <w:r>
              <w:rPr>
                <w:rFonts w:hint="eastAsia" w:ascii="仿宋_GB2312" w:hAnsi="仿宋_GB2312" w:eastAsia="仿宋_GB2312" w:cs="仿宋_GB2312"/>
                <w:kern w:val="2"/>
                <w:sz w:val="21"/>
                <w:szCs w:val="21"/>
                <w:lang w:eastAsia="zh"/>
              </w:rPr>
              <w:t>扣</w:t>
            </w:r>
            <w:r>
              <w:rPr>
                <w:rFonts w:hint="eastAsia" w:ascii="仿宋_GB2312" w:hAnsi="仿宋_GB2312" w:eastAsia="仿宋_GB2312" w:cs="仿宋_GB2312"/>
                <w:kern w:val="2"/>
                <w:sz w:val="21"/>
                <w:szCs w:val="21"/>
              </w:rPr>
              <w:t>0.</w:t>
            </w: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lang w:eastAsia="zh"/>
              </w:rPr>
              <w:t>分</w:t>
            </w:r>
            <w:r>
              <w:rPr>
                <w:rFonts w:hint="eastAsia" w:ascii="仿宋_GB2312" w:hAnsi="仿宋_GB2312" w:eastAsia="仿宋_GB2312" w:cs="仿宋_GB2312"/>
                <w:kern w:val="2"/>
                <w:sz w:val="21"/>
                <w:szCs w:val="21"/>
              </w:rPr>
              <w:t>。</w:t>
            </w:r>
          </w:p>
        </w:tc>
      </w:tr>
      <w:tr w14:paraId="50F6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29" w:type="pct"/>
            <w:vMerge w:val="continue"/>
            <w:vAlign w:val="center"/>
          </w:tcPr>
          <w:p w14:paraId="2E78AEE3">
            <w:pPr>
              <w:pStyle w:val="10"/>
              <w:widowControl w:val="0"/>
              <w:spacing w:line="240" w:lineRule="exact"/>
              <w:jc w:val="center"/>
              <w:rPr>
                <w:rFonts w:hint="eastAsia" w:ascii="仿宋_GB2312" w:hAnsi="仿宋_GB2312" w:eastAsia="仿宋_GB2312" w:cs="仿宋_GB2312"/>
                <w:sz w:val="21"/>
                <w:szCs w:val="21"/>
              </w:rPr>
            </w:pPr>
          </w:p>
        </w:tc>
        <w:tc>
          <w:tcPr>
            <w:tcW w:w="171" w:type="pct"/>
            <w:shd w:val="clear" w:color="auto" w:fill="auto"/>
            <w:vAlign w:val="center"/>
          </w:tcPr>
          <w:p w14:paraId="66D9FB20">
            <w:pPr>
              <w:pStyle w:val="7"/>
              <w:spacing w:beforeAutospacing="0" w:afterAutospacing="0" w:line="240" w:lineRule="exact"/>
              <w:jc w:val="center"/>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bidi="ar"/>
              </w:rPr>
              <w:t>1</w:t>
            </w:r>
            <w:r>
              <w:rPr>
                <w:rFonts w:hint="eastAsia" w:ascii="仿宋_GB2312" w:hAnsi="仿宋_GB2312" w:eastAsia="仿宋_GB2312" w:cs="仿宋_GB2312"/>
                <w:kern w:val="2"/>
                <w:sz w:val="21"/>
                <w:szCs w:val="21"/>
                <w:lang w:val="en-US" w:eastAsia="zh-CN" w:bidi="ar"/>
              </w:rPr>
              <w:t>4</w:t>
            </w:r>
          </w:p>
        </w:tc>
        <w:tc>
          <w:tcPr>
            <w:tcW w:w="1243" w:type="pct"/>
            <w:vMerge w:val="restart"/>
            <w:shd w:val="clear" w:color="auto" w:fill="auto"/>
            <w:vAlign w:val="center"/>
          </w:tcPr>
          <w:p w14:paraId="5383F176">
            <w:pPr>
              <w:spacing w:line="240" w:lineRule="exact"/>
              <w:jc w:val="center"/>
              <w:rPr>
                <w:rFonts w:hint="eastAsia" w:ascii="仿宋_GB2312" w:hAnsi="仿宋_GB2312" w:cs="仿宋_GB2312"/>
                <w:szCs w:val="21"/>
                <w:lang w:bidi="ar"/>
              </w:rPr>
            </w:pPr>
            <w:r>
              <w:rPr>
                <w:rFonts w:hint="eastAsia" w:ascii="仿宋_GB2312" w:hAnsi="仿宋_GB2312" w:eastAsia="仿宋_GB2312" w:cs="仿宋_GB2312"/>
                <w:szCs w:val="21"/>
              </w:rPr>
              <w:t>地质保障系统第4条：地质数据的共享服务：具备地质空间数据库，能够对地质数据进行分类存储、分析、共享与实时更新；空间数据库的数据结构、数据接口等满足为多系统提供数据共享的要求；具有支持C/S、B/S架构的空间信息可视化系统，对海量空间数据、属性数据以及时态数据进行存储、转换、管理、查询、分析和可视化。</w:t>
            </w:r>
          </w:p>
        </w:tc>
        <w:tc>
          <w:tcPr>
            <w:tcW w:w="1364" w:type="pct"/>
            <w:gridSpan w:val="2"/>
            <w:shd w:val="clear" w:color="auto" w:fill="auto"/>
            <w:vAlign w:val="center"/>
          </w:tcPr>
          <w:p w14:paraId="07D318DB">
            <w:pPr>
              <w:pStyle w:val="7"/>
              <w:spacing w:beforeAutospacing="0" w:afterAutospacing="0" w:line="240" w:lineRule="exact"/>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全矿井地质资料数字化存储</w:t>
            </w:r>
            <w:r>
              <w:rPr>
                <w:rFonts w:hint="eastAsia" w:ascii="仿宋_GB2312" w:hAnsi="仿宋_GB2312" w:eastAsia="仿宋_GB2312" w:cs="仿宋_GB2312"/>
                <w:kern w:val="2"/>
                <w:sz w:val="21"/>
                <w:szCs w:val="21"/>
                <w:lang w:eastAsia="zh"/>
              </w:rPr>
              <w:t>率达到</w:t>
            </w:r>
            <w:r>
              <w:rPr>
                <w:rFonts w:hint="eastAsia" w:ascii="仿宋_GB2312" w:hAnsi="仿宋_GB2312" w:eastAsia="仿宋_GB2312" w:cs="仿宋_GB2312"/>
                <w:kern w:val="2"/>
                <w:sz w:val="21"/>
                <w:szCs w:val="21"/>
              </w:rPr>
              <w:t>100</w:t>
            </w:r>
            <w:r>
              <w:rPr>
                <w:rFonts w:hint="eastAsia" w:ascii="仿宋_GB2312" w:hAnsi="仿宋_GB2312" w:eastAsia="仿宋_GB2312" w:cs="仿宋_GB2312"/>
                <w:kern w:val="2"/>
                <w:sz w:val="21"/>
                <w:szCs w:val="21"/>
                <w:lang w:eastAsia="zh"/>
              </w:rPr>
              <w:t>%</w:t>
            </w:r>
            <w:r>
              <w:rPr>
                <w:rFonts w:hint="eastAsia" w:ascii="仿宋_GB2312" w:hAnsi="仿宋_GB2312" w:eastAsia="仿宋_GB2312" w:cs="仿宋_GB2312"/>
                <w:kern w:val="2"/>
                <w:sz w:val="21"/>
                <w:szCs w:val="21"/>
              </w:rPr>
              <w:t>；</w:t>
            </w:r>
            <w:r>
              <w:rPr>
                <w:rFonts w:hint="eastAsia" w:ascii="仿宋_GB2312" w:hAnsi="仿宋_GB2312" w:eastAsia="仿宋_GB2312" w:cs="仿宋_GB2312"/>
                <w:kern w:val="2"/>
                <w:sz w:val="21"/>
                <w:szCs w:val="21"/>
                <w:lang w:eastAsia="zh"/>
              </w:rPr>
              <w:t>地质探测数据</w:t>
            </w:r>
            <w:r>
              <w:rPr>
                <w:rFonts w:hint="eastAsia" w:ascii="仿宋_GB2312" w:hAnsi="仿宋_GB2312" w:eastAsia="仿宋_GB2312" w:cs="仿宋_GB2312"/>
                <w:kern w:val="2"/>
                <w:sz w:val="21"/>
                <w:szCs w:val="21"/>
              </w:rPr>
              <w:t>全部</w:t>
            </w:r>
            <w:r>
              <w:rPr>
                <w:rFonts w:hint="eastAsia" w:ascii="仿宋_GB2312" w:hAnsi="仿宋_GB2312" w:eastAsia="仿宋_GB2312" w:cs="仿宋_GB2312"/>
                <w:kern w:val="2"/>
                <w:sz w:val="21"/>
                <w:szCs w:val="21"/>
                <w:lang w:eastAsia="zh"/>
              </w:rPr>
              <w:t>上传至数据</w:t>
            </w:r>
            <w:r>
              <w:rPr>
                <w:rFonts w:hint="eastAsia" w:ascii="仿宋_GB2312" w:hAnsi="仿宋_GB2312" w:eastAsia="仿宋_GB2312" w:cs="仿宋_GB2312"/>
                <w:kern w:val="2"/>
                <w:sz w:val="21"/>
                <w:szCs w:val="21"/>
              </w:rPr>
              <w:t>中心（中台）数据资源池</w:t>
            </w:r>
            <w:r>
              <w:rPr>
                <w:rFonts w:hint="eastAsia" w:ascii="仿宋_GB2312" w:hAnsi="仿宋_GB2312" w:eastAsia="仿宋_GB2312" w:cs="仿宋_GB2312"/>
                <w:kern w:val="2"/>
                <w:sz w:val="21"/>
                <w:szCs w:val="21"/>
                <w:lang w:eastAsia="zh"/>
              </w:rPr>
              <w:t>，并形成规范的</w:t>
            </w:r>
            <w:r>
              <w:rPr>
                <w:rFonts w:hint="eastAsia" w:ascii="仿宋_GB2312" w:hAnsi="仿宋_GB2312" w:eastAsia="仿宋_GB2312" w:cs="仿宋_GB2312"/>
                <w:kern w:val="2"/>
                <w:sz w:val="21"/>
                <w:szCs w:val="21"/>
              </w:rPr>
              <w:t>电子版</w:t>
            </w:r>
            <w:r>
              <w:rPr>
                <w:rFonts w:hint="eastAsia" w:ascii="仿宋_GB2312" w:hAnsi="仿宋_GB2312" w:eastAsia="仿宋_GB2312" w:cs="仿宋_GB2312"/>
                <w:kern w:val="2"/>
                <w:sz w:val="21"/>
                <w:szCs w:val="21"/>
                <w:lang w:eastAsia="zh"/>
              </w:rPr>
              <w:t>图纸或文字报告</w:t>
            </w:r>
            <w:r>
              <w:rPr>
                <w:rFonts w:hint="eastAsia" w:ascii="仿宋_GB2312" w:hAnsi="仿宋_GB2312" w:eastAsia="仿宋_GB2312" w:cs="仿宋_GB2312"/>
                <w:kern w:val="2"/>
                <w:sz w:val="21"/>
                <w:szCs w:val="21"/>
              </w:rPr>
              <w:t>，</w:t>
            </w:r>
            <w:r>
              <w:rPr>
                <w:rFonts w:hint="eastAsia" w:ascii="仿宋_GB2312" w:hAnsi="仿宋_GB2312" w:eastAsia="仿宋_GB2312" w:cs="仿宋_GB2312"/>
                <w:kern w:val="2"/>
                <w:sz w:val="21"/>
                <w:szCs w:val="21"/>
                <w:lang w:eastAsia="zh"/>
              </w:rPr>
              <w:t>通过应用可视化现场实时查询煤矿</w:t>
            </w:r>
            <w:r>
              <w:rPr>
                <w:rFonts w:hint="eastAsia" w:ascii="仿宋_GB2312" w:hAnsi="仿宋_GB2312" w:eastAsia="仿宋_GB2312" w:cs="仿宋_GB2312"/>
                <w:kern w:val="2"/>
                <w:sz w:val="21"/>
                <w:szCs w:val="21"/>
              </w:rPr>
              <w:t>相关</w:t>
            </w:r>
            <w:r>
              <w:rPr>
                <w:rFonts w:hint="eastAsia" w:ascii="仿宋_GB2312" w:hAnsi="仿宋_GB2312" w:eastAsia="仿宋_GB2312" w:cs="仿宋_GB2312"/>
                <w:kern w:val="2"/>
                <w:sz w:val="21"/>
                <w:szCs w:val="21"/>
                <w:lang w:eastAsia="zh"/>
              </w:rPr>
              <w:t>地质资料</w:t>
            </w:r>
            <w:r>
              <w:rPr>
                <w:rFonts w:hint="eastAsia" w:ascii="仿宋_GB2312" w:hAnsi="仿宋_GB2312" w:eastAsia="仿宋_GB2312" w:cs="仿宋_GB2312"/>
                <w:kern w:val="2"/>
                <w:sz w:val="21"/>
                <w:szCs w:val="21"/>
              </w:rPr>
              <w:t>；</w:t>
            </w:r>
            <w:r>
              <w:rPr>
                <w:rFonts w:hint="eastAsia" w:ascii="仿宋_GB2312" w:hAnsi="仿宋_GB2312" w:eastAsia="仿宋_GB2312" w:cs="仿宋_GB2312"/>
                <w:kern w:val="2"/>
                <w:sz w:val="21"/>
                <w:szCs w:val="21"/>
                <w:lang w:eastAsia="zh"/>
              </w:rPr>
              <w:t>数据中台收集存储</w:t>
            </w:r>
            <w:r>
              <w:rPr>
                <w:rFonts w:hint="eastAsia" w:ascii="仿宋_GB2312" w:hAnsi="仿宋_GB2312" w:eastAsia="仿宋_GB2312" w:cs="仿宋_GB2312"/>
                <w:kern w:val="2"/>
                <w:sz w:val="21"/>
                <w:szCs w:val="21"/>
              </w:rPr>
              <w:t>和</w:t>
            </w:r>
            <w:r>
              <w:rPr>
                <w:rFonts w:hint="eastAsia" w:ascii="仿宋_GB2312" w:hAnsi="仿宋_GB2312" w:eastAsia="仿宋_GB2312" w:cs="仿宋_GB2312"/>
                <w:kern w:val="2"/>
                <w:sz w:val="21"/>
                <w:szCs w:val="21"/>
                <w:lang w:eastAsia="zh"/>
              </w:rPr>
              <w:t>地质模型展示的岩性结构、煤矿地层、地质构造、煤层、煤质、瓦斯、水文地质和其他地质条件、地质特征及变化规律等信息与煤矿实际情况一致</w:t>
            </w:r>
            <w:r>
              <w:rPr>
                <w:rFonts w:hint="eastAsia" w:ascii="仿宋_GB2312" w:hAnsi="仿宋_GB2312" w:eastAsia="仿宋_GB2312" w:cs="仿宋_GB2312"/>
                <w:kern w:val="2"/>
                <w:sz w:val="21"/>
                <w:szCs w:val="21"/>
              </w:rPr>
              <w:t>。</w:t>
            </w:r>
          </w:p>
        </w:tc>
        <w:tc>
          <w:tcPr>
            <w:tcW w:w="305" w:type="pct"/>
            <w:shd w:val="clear" w:color="auto" w:fill="auto"/>
            <w:vAlign w:val="center"/>
          </w:tcPr>
          <w:p w14:paraId="486D4CFE">
            <w:pPr>
              <w:pStyle w:val="7"/>
              <w:spacing w:beforeAutospacing="0" w:afterAutospacing="0" w:line="240" w:lineRule="exact"/>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684" w:type="pct"/>
            <w:shd w:val="clear" w:color="auto" w:fill="auto"/>
            <w:vAlign w:val="center"/>
          </w:tcPr>
          <w:p w14:paraId="242F9866">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现场查验地质探测数据，每缺1项扣0.5分，现场检查发现每有</w:t>
            </w:r>
            <w:r>
              <w:rPr>
                <w:rFonts w:hint="eastAsia" w:ascii="仿宋_GB2312" w:hAnsi="仿宋_GB2312" w:eastAsia="仿宋_GB2312" w:cs="仿宋_GB2312"/>
                <w:sz w:val="21"/>
                <w:szCs w:val="21"/>
                <w:lang w:eastAsia="zh"/>
              </w:rPr>
              <w:t>一处</w:t>
            </w:r>
            <w:r>
              <w:rPr>
                <w:rFonts w:hint="eastAsia" w:ascii="仿宋_GB2312" w:hAnsi="仿宋_GB2312" w:eastAsia="仿宋_GB2312" w:cs="仿宋_GB2312"/>
                <w:sz w:val="21"/>
                <w:szCs w:val="21"/>
              </w:rPr>
              <w:t>资料与实际</w:t>
            </w:r>
            <w:r>
              <w:rPr>
                <w:rFonts w:hint="eastAsia" w:ascii="仿宋_GB2312" w:hAnsi="仿宋_GB2312" w:eastAsia="仿宋_GB2312" w:cs="仿宋_GB2312"/>
                <w:sz w:val="21"/>
                <w:szCs w:val="21"/>
                <w:lang w:eastAsia="zh"/>
              </w:rPr>
              <w:t>不</w:t>
            </w:r>
            <w:r>
              <w:rPr>
                <w:rFonts w:hint="eastAsia" w:ascii="仿宋_GB2312" w:hAnsi="仿宋_GB2312" w:eastAsia="仿宋_GB2312" w:cs="仿宋_GB2312"/>
                <w:sz w:val="21"/>
                <w:szCs w:val="21"/>
              </w:rPr>
              <w:t>符</w:t>
            </w:r>
            <w:r>
              <w:rPr>
                <w:rFonts w:hint="eastAsia" w:ascii="仿宋_GB2312" w:hAnsi="仿宋_GB2312" w:eastAsia="仿宋_GB2312" w:cs="仿宋_GB2312"/>
                <w:sz w:val="21"/>
                <w:szCs w:val="21"/>
                <w:lang w:eastAsia="zh"/>
              </w:rPr>
              <w:t>扣</w:t>
            </w:r>
            <w:r>
              <w:rPr>
                <w:rFonts w:hint="eastAsia" w:ascii="仿宋_GB2312" w:hAnsi="仿宋_GB2312" w:eastAsia="仿宋_GB2312" w:cs="仿宋_GB2312"/>
                <w:sz w:val="21"/>
                <w:szCs w:val="21"/>
              </w:rPr>
              <w:t>0.5</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地质资料</w:t>
            </w:r>
            <w:r>
              <w:rPr>
                <w:rFonts w:hint="eastAsia" w:ascii="仿宋_GB2312" w:hAnsi="仿宋_GB2312" w:eastAsia="仿宋_GB2312" w:cs="仿宋_GB2312"/>
                <w:sz w:val="21"/>
                <w:szCs w:val="21"/>
              </w:rPr>
              <w:t>不能</w:t>
            </w:r>
            <w:r>
              <w:rPr>
                <w:rFonts w:hint="eastAsia" w:ascii="仿宋_GB2312" w:hAnsi="仿宋_GB2312" w:eastAsia="仿宋_GB2312" w:cs="仿宋_GB2312"/>
                <w:sz w:val="21"/>
                <w:szCs w:val="21"/>
                <w:lang w:eastAsia="zh"/>
              </w:rPr>
              <w:t>通过应用可视化现场实时查询</w:t>
            </w:r>
            <w:r>
              <w:rPr>
                <w:rFonts w:hint="eastAsia" w:ascii="仿宋_GB2312" w:hAnsi="仿宋_GB2312" w:eastAsia="仿宋_GB2312" w:cs="仿宋_GB2312"/>
                <w:sz w:val="21"/>
                <w:szCs w:val="21"/>
              </w:rPr>
              <w:t>不得分。</w:t>
            </w:r>
          </w:p>
        </w:tc>
      </w:tr>
      <w:tr w14:paraId="24B6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9" w:type="pct"/>
            <w:vMerge w:val="continue"/>
            <w:vAlign w:val="center"/>
          </w:tcPr>
          <w:p w14:paraId="10E82FF8">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3684F3A4">
            <w:pPr>
              <w:spacing w:line="240" w:lineRule="exact"/>
              <w:jc w:val="center"/>
              <w:rPr>
                <w:rFonts w:hint="eastAsia" w:ascii="仿宋_GB2312" w:hAnsi="仿宋_GB2312" w:cs="仿宋_GB2312" w:eastAsiaTheme="minorEastAsia"/>
                <w:szCs w:val="21"/>
                <w:lang w:eastAsia="zh-CN" w:bidi="ar"/>
              </w:rPr>
            </w:pPr>
            <w:r>
              <w:rPr>
                <w:rFonts w:hint="eastAsia" w:ascii="仿宋_GB2312" w:hAnsi="仿宋_GB2312" w:cs="仿宋_GB2312"/>
                <w:szCs w:val="21"/>
                <w:lang w:bidi="ar"/>
              </w:rPr>
              <w:t>1</w:t>
            </w:r>
            <w:r>
              <w:rPr>
                <w:rFonts w:hint="eastAsia" w:ascii="仿宋_GB2312" w:hAnsi="仿宋_GB2312" w:cs="仿宋_GB2312"/>
                <w:szCs w:val="21"/>
                <w:lang w:val="en-US" w:eastAsia="zh-CN" w:bidi="ar"/>
              </w:rPr>
              <w:t>5</w:t>
            </w:r>
          </w:p>
        </w:tc>
        <w:tc>
          <w:tcPr>
            <w:tcW w:w="1243" w:type="pct"/>
            <w:vMerge w:val="continue"/>
            <w:vAlign w:val="center"/>
          </w:tcPr>
          <w:p w14:paraId="2583BD69">
            <w:pPr>
              <w:spacing w:line="240" w:lineRule="exact"/>
              <w:jc w:val="center"/>
              <w:rPr>
                <w:rFonts w:hint="eastAsia" w:ascii="仿宋_GB2312" w:hAnsi="仿宋_GB2312" w:cs="仿宋_GB2312"/>
                <w:szCs w:val="21"/>
                <w:lang w:bidi="ar"/>
              </w:rPr>
            </w:pPr>
          </w:p>
        </w:tc>
        <w:tc>
          <w:tcPr>
            <w:tcW w:w="1364" w:type="pct"/>
            <w:gridSpan w:val="2"/>
            <w:vAlign w:val="center"/>
          </w:tcPr>
          <w:p w14:paraId="4A062F06">
            <w:pPr>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rPr>
              <w:t>实现基于GIS的地质模型，采煤、掘进、通风等子系统实现数据共享。</w:t>
            </w:r>
          </w:p>
        </w:tc>
        <w:tc>
          <w:tcPr>
            <w:tcW w:w="305" w:type="pct"/>
            <w:vAlign w:val="center"/>
          </w:tcPr>
          <w:p w14:paraId="6A46D6C3">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684" w:type="pct"/>
            <w:vAlign w:val="center"/>
          </w:tcPr>
          <w:p w14:paraId="3AA9F206">
            <w:pPr>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 w:val="20"/>
                <w:szCs w:val="20"/>
              </w:rPr>
              <w:t>每有1项未调用GIS地质模型和数据的扣1分；系统间未实现数据共享扣1分</w:t>
            </w:r>
            <w:r>
              <w:rPr>
                <w:rFonts w:hint="eastAsia" w:ascii="仿宋_GB2312" w:hAnsi="仿宋_GB2312" w:eastAsia="仿宋_GB2312" w:cs="仿宋_GB2312"/>
                <w:szCs w:val="21"/>
                <w:lang w:eastAsia="zh"/>
              </w:rPr>
              <w:t>。</w:t>
            </w:r>
          </w:p>
        </w:tc>
      </w:tr>
      <w:tr w14:paraId="12E3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 w:type="pct"/>
            <w:vMerge w:val="continue"/>
            <w:vAlign w:val="center"/>
          </w:tcPr>
          <w:p w14:paraId="0C71ECD7">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0997A93C">
            <w:pPr>
              <w:pStyle w:val="7"/>
              <w:spacing w:beforeAutospacing="0" w:afterAutospacing="0"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6</w:t>
            </w:r>
          </w:p>
        </w:tc>
        <w:tc>
          <w:tcPr>
            <w:tcW w:w="1243" w:type="pct"/>
            <w:vAlign w:val="center"/>
          </w:tcPr>
          <w:p w14:paraId="1A440DF5">
            <w:pPr>
              <w:pStyle w:val="7"/>
              <w:spacing w:beforeAutospacing="0" w:afterAutospacing="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地质保障系统第12条：</w:t>
            </w:r>
            <w:r>
              <w:rPr>
                <w:rFonts w:ascii="仿宋_GB2312" w:hAnsi="仿宋_GB2312" w:eastAsia="仿宋_GB2312" w:cs="仿宋_GB2312"/>
                <w:kern w:val="2"/>
                <w:sz w:val="21"/>
                <w:szCs w:val="21"/>
              </w:rPr>
              <w:t>系统具备三维空间信息分析及历史数据查阅、分析功能；具备基于地质的四维建模能力，随着时间变化，展示不同时间段的三维场景切片</w:t>
            </w:r>
            <w:r>
              <w:rPr>
                <w:rFonts w:hint="eastAsia" w:ascii="仿宋_GB2312" w:hAnsi="仿宋_GB2312" w:eastAsia="仿宋_GB2312" w:cs="仿宋_GB2312"/>
                <w:kern w:val="2"/>
                <w:sz w:val="21"/>
                <w:szCs w:val="21"/>
              </w:rPr>
              <w:t>。</w:t>
            </w:r>
          </w:p>
        </w:tc>
        <w:tc>
          <w:tcPr>
            <w:tcW w:w="1364" w:type="pct"/>
            <w:gridSpan w:val="2"/>
            <w:vAlign w:val="center"/>
          </w:tcPr>
          <w:p w14:paraId="3FD83B75">
            <w:pPr>
              <w:pStyle w:val="7"/>
              <w:spacing w:beforeAutospacing="0" w:afterAutospacing="0" w:line="240" w:lineRule="exac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eastAsia="zh"/>
              </w:rPr>
              <w:t>基于</w:t>
            </w:r>
            <w:r>
              <w:rPr>
                <w:rFonts w:hint="eastAsia" w:ascii="仿宋_GB2312" w:hAnsi="仿宋_GB2312" w:eastAsia="仿宋_GB2312" w:cs="仿宋_GB2312"/>
                <w:kern w:val="2"/>
                <w:sz w:val="21"/>
                <w:szCs w:val="21"/>
              </w:rPr>
              <w:t>地质模型</w:t>
            </w:r>
            <w:r>
              <w:rPr>
                <w:rFonts w:hint="eastAsia" w:ascii="仿宋_GB2312" w:hAnsi="仿宋_GB2312" w:eastAsia="仿宋_GB2312" w:cs="仿宋_GB2312"/>
                <w:kern w:val="2"/>
                <w:sz w:val="21"/>
                <w:szCs w:val="21"/>
                <w:lang w:eastAsia="zh"/>
              </w:rPr>
              <w:t>可展示</w:t>
            </w:r>
            <w:r>
              <w:rPr>
                <w:rFonts w:hint="eastAsia" w:ascii="仿宋_GB2312" w:hAnsi="仿宋_GB2312" w:eastAsia="仿宋_GB2312" w:cs="仿宋_GB2312"/>
                <w:kern w:val="2"/>
                <w:sz w:val="21"/>
                <w:szCs w:val="21"/>
              </w:rPr>
              <w:t>掘进工作未来150米及整个采煤工作面符合现场实际</w:t>
            </w:r>
            <w:r>
              <w:rPr>
                <w:rFonts w:hint="eastAsia" w:ascii="仿宋_GB2312" w:hAnsi="仿宋_GB2312" w:eastAsia="仿宋_GB2312" w:cs="仿宋_GB2312"/>
                <w:kern w:val="2"/>
                <w:sz w:val="21"/>
                <w:szCs w:val="21"/>
                <w:lang w:eastAsia="zh"/>
              </w:rPr>
              <w:t>的三维场景切片。</w:t>
            </w:r>
          </w:p>
        </w:tc>
        <w:tc>
          <w:tcPr>
            <w:tcW w:w="305" w:type="pct"/>
            <w:vAlign w:val="center"/>
          </w:tcPr>
          <w:p w14:paraId="656DCDF8">
            <w:pPr>
              <w:pStyle w:val="7"/>
              <w:spacing w:beforeAutospacing="0" w:afterAutospacing="0" w:line="240" w:lineRule="exact"/>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684" w:type="pct"/>
            <w:vAlign w:val="center"/>
          </w:tcPr>
          <w:p w14:paraId="40839476">
            <w:pPr>
              <w:pStyle w:val="7"/>
              <w:spacing w:beforeAutospacing="0" w:afterAutospacing="0" w:line="240" w:lineRule="exact"/>
              <w:rPr>
                <w:rFonts w:hint="eastAsia" w:ascii="仿宋_GB2312" w:hAnsi="仿宋_GB2312" w:eastAsia="仿宋_GB2312" w:cs="仿宋_GB2312"/>
                <w:kern w:val="2"/>
                <w:sz w:val="21"/>
                <w:szCs w:val="21"/>
                <w:lang w:eastAsia="zh"/>
              </w:rPr>
            </w:pPr>
            <w:r>
              <w:rPr>
                <w:rFonts w:hint="eastAsia" w:ascii="仿宋_GB2312" w:hAnsi="仿宋_GB2312" w:eastAsia="仿宋_GB2312" w:cs="仿宋_GB2312"/>
                <w:kern w:val="2"/>
                <w:sz w:val="21"/>
                <w:szCs w:val="21"/>
              </w:rPr>
              <w:t>不能实现三维场景切片不得分，检查有1个采掘工作面与实际不符扣1分。</w:t>
            </w:r>
          </w:p>
        </w:tc>
      </w:tr>
      <w:tr w14:paraId="0AF0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5000" w:type="pct"/>
            <w:gridSpan w:val="7"/>
            <w:vAlign w:val="center"/>
          </w:tcPr>
          <w:p w14:paraId="33FCF932">
            <w:pPr>
              <w:pStyle w:val="10"/>
              <w:spacing w:line="560" w:lineRule="exact"/>
              <w:jc w:val="both"/>
              <w:rPr>
                <w:rFonts w:hint="eastAsia" w:ascii="黑体" w:hAnsi="黑体" w:eastAsia="黑体" w:cs="黑体"/>
                <w:sz w:val="32"/>
                <w:szCs w:val="32"/>
              </w:rPr>
            </w:pPr>
            <w:r>
              <w:rPr>
                <w:rFonts w:hint="eastAsia" w:ascii="黑体" w:hAnsi="黑体" w:eastAsia="黑体" w:cs="黑体"/>
                <w:sz w:val="32"/>
                <w:szCs w:val="32"/>
              </w:rPr>
              <w:t>四、掘进系统（10分）</w:t>
            </w:r>
          </w:p>
        </w:tc>
      </w:tr>
      <w:tr w14:paraId="3E0B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229" w:type="pct"/>
            <w:vAlign w:val="center"/>
          </w:tcPr>
          <w:p w14:paraId="5199A0A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71" w:type="pct"/>
            <w:vAlign w:val="center"/>
          </w:tcPr>
          <w:p w14:paraId="0DB632E4">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3" w:type="pct"/>
            <w:vAlign w:val="center"/>
          </w:tcPr>
          <w:p w14:paraId="21CB1C16">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364" w:type="pct"/>
            <w:gridSpan w:val="2"/>
            <w:vAlign w:val="center"/>
          </w:tcPr>
          <w:p w14:paraId="080147D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5" w:type="pct"/>
            <w:vAlign w:val="center"/>
          </w:tcPr>
          <w:p w14:paraId="342EDB41">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684" w:type="pct"/>
            <w:vAlign w:val="center"/>
          </w:tcPr>
          <w:p w14:paraId="049E0AA8">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61AB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29" w:type="pct"/>
            <w:vMerge w:val="restart"/>
            <w:vAlign w:val="center"/>
          </w:tcPr>
          <w:p w14:paraId="533F3F19">
            <w:pPr>
              <w:pStyle w:val="10"/>
              <w:spacing w:line="240" w:lineRule="exact"/>
              <w:jc w:val="center"/>
              <w:rPr>
                <w:rFonts w:hint="eastAsia" w:ascii="仿宋_GB2312" w:hAnsi="仿宋_GB2312" w:eastAsia="仿宋_GB2312" w:cs="仿宋_GB2312"/>
                <w:sz w:val="21"/>
                <w:szCs w:val="21"/>
              </w:rPr>
            </w:pPr>
          </w:p>
          <w:p w14:paraId="6119D500">
            <w:pPr>
              <w:pStyle w:val="10"/>
              <w:spacing w:line="240" w:lineRule="exact"/>
              <w:jc w:val="center"/>
              <w:rPr>
                <w:rFonts w:hint="eastAsia" w:ascii="仿宋_GB2312" w:hAnsi="仿宋_GB2312" w:eastAsia="仿宋_GB2312" w:cs="仿宋_GB2312"/>
                <w:sz w:val="21"/>
                <w:szCs w:val="21"/>
              </w:rPr>
            </w:pPr>
          </w:p>
          <w:p w14:paraId="53855E3C">
            <w:pPr>
              <w:pStyle w:val="10"/>
              <w:spacing w:line="240" w:lineRule="exact"/>
              <w:jc w:val="center"/>
              <w:rPr>
                <w:rFonts w:hint="eastAsia" w:ascii="仿宋_GB2312" w:hAnsi="仿宋_GB2312" w:eastAsia="仿宋_GB2312" w:cs="仿宋_GB2312"/>
                <w:sz w:val="21"/>
                <w:szCs w:val="21"/>
              </w:rPr>
            </w:pPr>
          </w:p>
          <w:p w14:paraId="40FA3692">
            <w:pPr>
              <w:pStyle w:val="10"/>
              <w:spacing w:line="240" w:lineRule="exact"/>
              <w:jc w:val="center"/>
              <w:rPr>
                <w:rFonts w:hint="eastAsia" w:ascii="仿宋_GB2312" w:hAnsi="仿宋_GB2312" w:eastAsia="仿宋_GB2312" w:cs="仿宋_GB2312"/>
                <w:sz w:val="21"/>
                <w:szCs w:val="21"/>
              </w:rPr>
            </w:pPr>
          </w:p>
          <w:p w14:paraId="0EC632C0">
            <w:pPr>
              <w:pStyle w:val="10"/>
              <w:spacing w:line="240" w:lineRule="exact"/>
              <w:jc w:val="center"/>
              <w:rPr>
                <w:rFonts w:hint="eastAsia" w:ascii="仿宋_GB2312" w:hAnsi="仿宋_GB2312" w:eastAsia="仿宋_GB2312" w:cs="仿宋_GB2312"/>
                <w:sz w:val="21"/>
                <w:szCs w:val="21"/>
              </w:rPr>
            </w:pPr>
          </w:p>
          <w:p w14:paraId="1DCCC6D7">
            <w:pPr>
              <w:pStyle w:val="10"/>
              <w:spacing w:line="240" w:lineRule="exact"/>
              <w:jc w:val="center"/>
              <w:rPr>
                <w:rFonts w:hint="eastAsia" w:ascii="仿宋_GB2312" w:hAnsi="仿宋_GB2312" w:eastAsia="仿宋_GB2312" w:cs="仿宋_GB2312"/>
                <w:sz w:val="21"/>
                <w:szCs w:val="21"/>
              </w:rPr>
            </w:pPr>
          </w:p>
          <w:p w14:paraId="5CE4EC84">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智能掘进</w:t>
            </w:r>
            <w:r>
              <w:rPr>
                <w:rFonts w:hint="eastAsia" w:ascii="仿宋_GB2312" w:hAnsi="仿宋_GB2312" w:eastAsia="仿宋_GB2312" w:cs="仿宋_GB2312"/>
                <w:sz w:val="21"/>
                <w:szCs w:val="21"/>
                <w:lang w:val="en-US" w:eastAsia="zh-CN"/>
              </w:rPr>
              <w:t>系统</w:t>
            </w:r>
          </w:p>
        </w:tc>
        <w:tc>
          <w:tcPr>
            <w:tcW w:w="171" w:type="pct"/>
            <w:shd w:val="clear" w:color="auto" w:fill="auto"/>
            <w:vAlign w:val="center"/>
          </w:tcPr>
          <w:p w14:paraId="555260A3">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7</w:t>
            </w:r>
          </w:p>
        </w:tc>
        <w:tc>
          <w:tcPr>
            <w:tcW w:w="1243" w:type="pct"/>
            <w:vMerge w:val="restart"/>
            <w:shd w:val="clear" w:color="auto" w:fill="auto"/>
            <w:vAlign w:val="center"/>
          </w:tcPr>
          <w:p w14:paraId="54524181">
            <w:pPr>
              <w:pStyle w:val="10"/>
              <w:spacing w:line="240" w:lineRule="exact"/>
              <w:rPr>
                <w:rFonts w:hint="eastAsia" w:ascii="仿宋_GB2312" w:hAnsi="仿宋_GB2312" w:eastAsia="仿宋_GB2312" w:cs="仿宋_GB2312"/>
                <w:spacing w:val="-6"/>
                <w:sz w:val="21"/>
                <w:szCs w:val="21"/>
              </w:rPr>
            </w:pPr>
            <w:r>
              <w:rPr>
                <w:rFonts w:hint="eastAsia" w:ascii="仿宋_GB2312" w:hAnsi="仿宋_GB2312" w:eastAsia="仿宋_GB2312" w:cs="仿宋_GB2312"/>
                <w:sz w:val="21"/>
                <w:szCs w:val="21"/>
              </w:rPr>
              <w:t>掘进系统第8条：设置井下远程集控中心或地面分控中心；基于视频透尘技术、视频拼接技术等可视化技术，实现对巷道掘进设备一键启停及智能操控。</w:t>
            </w:r>
          </w:p>
        </w:tc>
        <w:tc>
          <w:tcPr>
            <w:tcW w:w="1364" w:type="pct"/>
            <w:gridSpan w:val="2"/>
            <w:shd w:val="clear" w:color="auto" w:fill="auto"/>
            <w:vAlign w:val="center"/>
          </w:tcPr>
          <w:p w14:paraId="72A7C81A">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作业人员能够熟练通过井下或地面集控中心进行操控。</w:t>
            </w:r>
          </w:p>
        </w:tc>
        <w:tc>
          <w:tcPr>
            <w:tcW w:w="305" w:type="pct"/>
            <w:shd w:val="clear" w:color="auto" w:fill="auto"/>
            <w:vAlign w:val="center"/>
          </w:tcPr>
          <w:p w14:paraId="29B49046">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w:t>
            </w:r>
          </w:p>
        </w:tc>
        <w:tc>
          <w:tcPr>
            <w:tcW w:w="1684" w:type="pct"/>
            <w:shd w:val="clear" w:color="auto" w:fill="auto"/>
            <w:vAlign w:val="center"/>
          </w:tcPr>
          <w:p w14:paraId="0F0F869A">
            <w:pPr>
              <w:pStyle w:val="10"/>
              <w:spacing w:line="240" w:lineRule="exact"/>
              <w:rPr>
                <w:rFonts w:hint="eastAsia" w:ascii="仿宋_GB2312" w:hAnsi="仿宋_GB2312" w:eastAsia="仿宋_GB2312" w:cs="仿宋_GB2312"/>
                <w:spacing w:val="-6"/>
                <w:sz w:val="21"/>
                <w:szCs w:val="21"/>
              </w:rPr>
            </w:pPr>
            <w:r>
              <w:rPr>
                <w:rFonts w:hint="eastAsia" w:ascii="仿宋_GB2312" w:hAnsi="仿宋_GB2312" w:eastAsia="仿宋_GB2312" w:cs="仿宋_GB2312"/>
                <w:sz w:val="21"/>
                <w:szCs w:val="21"/>
              </w:rPr>
              <w:t>随机抽查2名以上</w:t>
            </w:r>
            <w:r>
              <w:rPr>
                <w:rFonts w:hint="eastAsia" w:ascii="仿宋_GB2312" w:hAnsi="仿宋_GB2312" w:eastAsia="仿宋_GB2312" w:cs="仿宋_GB2312"/>
                <w:sz w:val="21"/>
                <w:szCs w:val="21"/>
                <w:lang w:eastAsia="zh"/>
              </w:rPr>
              <w:t>现场</w:t>
            </w:r>
            <w:r>
              <w:rPr>
                <w:rFonts w:hint="eastAsia" w:ascii="仿宋_GB2312" w:hAnsi="仿宋_GB2312" w:eastAsia="仿宋_GB2312" w:cs="仿宋_GB2312"/>
                <w:sz w:val="21"/>
                <w:szCs w:val="21"/>
              </w:rPr>
              <w:t>操作人员，1人不能完成操作不得分。</w:t>
            </w:r>
          </w:p>
        </w:tc>
      </w:tr>
      <w:tr w14:paraId="7C57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29" w:type="pct"/>
            <w:vMerge w:val="continue"/>
            <w:vAlign w:val="center"/>
          </w:tcPr>
          <w:p w14:paraId="0D2B7AB9">
            <w:pPr>
              <w:pStyle w:val="10"/>
              <w:spacing w:line="240" w:lineRule="exact"/>
              <w:jc w:val="center"/>
              <w:rPr>
                <w:rFonts w:hint="eastAsia" w:ascii="仿宋_GB2312" w:hAnsi="仿宋_GB2312" w:eastAsia="仿宋_GB2312" w:cs="仿宋_GB2312"/>
                <w:sz w:val="21"/>
                <w:szCs w:val="21"/>
              </w:rPr>
            </w:pPr>
          </w:p>
        </w:tc>
        <w:tc>
          <w:tcPr>
            <w:tcW w:w="171" w:type="pct"/>
            <w:shd w:val="clear" w:color="auto" w:fill="auto"/>
            <w:vAlign w:val="center"/>
          </w:tcPr>
          <w:p w14:paraId="580FCF8A">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8</w:t>
            </w:r>
          </w:p>
        </w:tc>
        <w:tc>
          <w:tcPr>
            <w:tcW w:w="1243" w:type="pct"/>
            <w:vMerge w:val="continue"/>
            <w:shd w:val="clear" w:color="auto" w:fill="auto"/>
            <w:vAlign w:val="center"/>
          </w:tcPr>
          <w:p w14:paraId="7199D425">
            <w:pPr>
              <w:pStyle w:val="10"/>
              <w:spacing w:line="240" w:lineRule="exact"/>
              <w:rPr>
                <w:rFonts w:hint="eastAsia" w:ascii="仿宋_GB2312" w:hAnsi="仿宋_GB2312" w:eastAsia="仿宋_GB2312" w:cs="仿宋_GB2312"/>
                <w:spacing w:val="-6"/>
                <w:sz w:val="21"/>
                <w:szCs w:val="21"/>
              </w:rPr>
            </w:pPr>
          </w:p>
        </w:tc>
        <w:tc>
          <w:tcPr>
            <w:tcW w:w="1364" w:type="pct"/>
            <w:gridSpan w:val="2"/>
            <w:shd w:val="clear" w:color="auto" w:fill="auto"/>
            <w:vAlign w:val="center"/>
          </w:tcPr>
          <w:p w14:paraId="356C88AD">
            <w:pPr>
              <w:pStyle w:val="10"/>
              <w:spacing w:line="240" w:lineRule="exact"/>
              <w:rPr>
                <w:rFonts w:hint="eastAsia" w:ascii="仿宋_GB2312" w:hAnsi="仿宋_GB2312" w:eastAsia="仿宋_GB2312" w:cs="仿宋_GB2312"/>
                <w:spacing w:val="-6"/>
                <w:sz w:val="21"/>
                <w:szCs w:val="21"/>
              </w:rPr>
            </w:pPr>
            <w:r>
              <w:rPr>
                <w:rFonts w:hint="eastAsia" w:ascii="仿宋_GB2312" w:hAnsi="仿宋_GB2312" w:eastAsia="仿宋_GB2312" w:cs="仿宋_GB2312"/>
                <w:sz w:val="21"/>
                <w:szCs w:val="21"/>
              </w:rPr>
              <w:t>井下或地面集控中心可</w:t>
            </w:r>
            <w:r>
              <w:rPr>
                <w:rFonts w:hint="eastAsia" w:ascii="仿宋_GB2312" w:hAnsi="仿宋_GB2312" w:eastAsia="仿宋_GB2312" w:cs="仿宋_GB2312"/>
                <w:spacing w:val="-6"/>
                <w:sz w:val="21"/>
                <w:szCs w:val="21"/>
              </w:rPr>
              <w:t>呈现掘进工作面实时全景画面。</w:t>
            </w:r>
          </w:p>
        </w:tc>
        <w:tc>
          <w:tcPr>
            <w:tcW w:w="305" w:type="pct"/>
            <w:shd w:val="clear" w:color="auto" w:fill="auto"/>
            <w:vAlign w:val="center"/>
          </w:tcPr>
          <w:p w14:paraId="1FC42ACB">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p>
        </w:tc>
        <w:tc>
          <w:tcPr>
            <w:tcW w:w="1684" w:type="pct"/>
            <w:shd w:val="clear" w:color="auto" w:fill="auto"/>
            <w:vAlign w:val="center"/>
          </w:tcPr>
          <w:p w14:paraId="43AA6E56">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未呈现掘进工作面实时全景画面不得分。</w:t>
            </w:r>
          </w:p>
        </w:tc>
      </w:tr>
      <w:tr w14:paraId="198C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29" w:type="pct"/>
            <w:vMerge w:val="continue"/>
            <w:vAlign w:val="center"/>
          </w:tcPr>
          <w:p w14:paraId="490B5A7E">
            <w:pPr>
              <w:pStyle w:val="10"/>
              <w:widowControl w:val="0"/>
              <w:spacing w:line="240" w:lineRule="exact"/>
              <w:jc w:val="center"/>
              <w:rPr>
                <w:rFonts w:hint="eastAsia" w:ascii="仿宋_GB2312" w:hAnsi="仿宋_GB2312" w:eastAsia="仿宋_GB2312" w:cs="仿宋_GB2312"/>
                <w:sz w:val="21"/>
                <w:szCs w:val="21"/>
              </w:rPr>
            </w:pPr>
          </w:p>
        </w:tc>
        <w:tc>
          <w:tcPr>
            <w:tcW w:w="171" w:type="pct"/>
            <w:shd w:val="clear" w:color="auto" w:fill="auto"/>
            <w:vAlign w:val="center"/>
          </w:tcPr>
          <w:p w14:paraId="539B7D32">
            <w:pPr>
              <w:pStyle w:val="1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w:t>
            </w:r>
          </w:p>
        </w:tc>
        <w:tc>
          <w:tcPr>
            <w:tcW w:w="1243" w:type="pct"/>
            <w:shd w:val="clear" w:color="auto" w:fill="auto"/>
            <w:vAlign w:val="center"/>
          </w:tcPr>
          <w:p w14:paraId="0F1ED6C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掘进系统第11条：应用数字孪生和视频拼接等技术对井下巷道与掘进设备进行三维重现，实时反映掘进设备的位姿与作业环境信息，能够根据采集的设备数据实现掘进工作面远程操控和仿真。</w:t>
            </w:r>
          </w:p>
        </w:tc>
        <w:tc>
          <w:tcPr>
            <w:tcW w:w="1364" w:type="pct"/>
            <w:gridSpan w:val="2"/>
            <w:shd w:val="clear" w:color="auto" w:fill="auto"/>
            <w:vAlign w:val="center"/>
          </w:tcPr>
          <w:p w14:paraId="2D238F67">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基于地质模型建立掘进</w:t>
            </w:r>
            <w:r>
              <w:rPr>
                <w:rFonts w:hint="eastAsia" w:ascii="仿宋_GB2312" w:hAnsi="仿宋_GB2312" w:eastAsia="仿宋_GB2312" w:cs="仿宋_GB2312"/>
                <w:spacing w:val="-6"/>
                <w:sz w:val="21"/>
                <w:szCs w:val="21"/>
                <w:lang w:eastAsia="zh"/>
              </w:rPr>
              <w:t>数字孪生系统</w:t>
            </w:r>
            <w:r>
              <w:rPr>
                <w:rFonts w:hint="eastAsia" w:ascii="仿宋_GB2312" w:hAnsi="仿宋_GB2312" w:eastAsia="仿宋_GB2312" w:cs="仿宋_GB2312"/>
                <w:spacing w:val="-6"/>
                <w:sz w:val="21"/>
                <w:szCs w:val="21"/>
              </w:rPr>
              <w:t>，</w:t>
            </w:r>
            <w:r>
              <w:rPr>
                <w:rFonts w:hint="eastAsia" w:ascii="仿宋_GB2312" w:hAnsi="仿宋_GB2312" w:eastAsia="仿宋_GB2312" w:cs="仿宋_GB2312"/>
                <w:spacing w:val="-6"/>
                <w:sz w:val="21"/>
                <w:szCs w:val="21"/>
                <w:lang w:eastAsia="zh"/>
              </w:rPr>
              <w:t>能够</w:t>
            </w:r>
            <w:r>
              <w:rPr>
                <w:rFonts w:hint="eastAsia" w:ascii="仿宋_GB2312" w:hAnsi="仿宋_GB2312" w:eastAsia="仿宋_GB2312" w:cs="仿宋_GB2312"/>
                <w:spacing w:val="-6"/>
                <w:sz w:val="21"/>
                <w:szCs w:val="21"/>
              </w:rPr>
              <w:t>基于</w:t>
            </w:r>
            <w:r>
              <w:rPr>
                <w:rFonts w:hint="eastAsia" w:ascii="仿宋_GB2312" w:hAnsi="仿宋_GB2312" w:eastAsia="仿宋_GB2312" w:cs="仿宋_GB2312"/>
                <w:spacing w:val="-6"/>
                <w:sz w:val="21"/>
                <w:szCs w:val="21"/>
                <w:lang w:eastAsia="zh"/>
              </w:rPr>
              <w:t>孪生系统进行</w:t>
            </w:r>
            <w:r>
              <w:rPr>
                <w:rFonts w:hint="eastAsia" w:ascii="仿宋_GB2312" w:hAnsi="仿宋_GB2312" w:eastAsia="仿宋_GB2312" w:cs="仿宋_GB2312"/>
                <w:spacing w:val="-6"/>
                <w:sz w:val="21"/>
                <w:szCs w:val="21"/>
              </w:rPr>
              <w:t>掘进工作面设备</w:t>
            </w:r>
            <w:r>
              <w:rPr>
                <w:rFonts w:hint="eastAsia" w:ascii="仿宋_GB2312" w:hAnsi="仿宋_GB2312" w:eastAsia="仿宋_GB2312" w:cs="仿宋_GB2312"/>
                <w:spacing w:val="-6"/>
                <w:sz w:val="21"/>
                <w:szCs w:val="21"/>
                <w:lang w:eastAsia="zh"/>
              </w:rPr>
              <w:t>远程控制</w:t>
            </w:r>
            <w:r>
              <w:rPr>
                <w:rFonts w:hint="eastAsia" w:ascii="仿宋_GB2312" w:hAnsi="仿宋_GB2312" w:eastAsia="仿宋_GB2312" w:cs="仿宋_GB2312"/>
                <w:spacing w:val="-6"/>
                <w:sz w:val="21"/>
                <w:szCs w:val="21"/>
              </w:rPr>
              <w:t>和</w:t>
            </w:r>
            <w:r>
              <w:rPr>
                <w:rFonts w:hint="eastAsia" w:ascii="仿宋_GB2312" w:hAnsi="仿宋_GB2312" w:eastAsia="仿宋_GB2312" w:cs="仿宋_GB2312"/>
                <w:spacing w:val="-6"/>
                <w:sz w:val="21"/>
                <w:szCs w:val="21"/>
                <w:lang w:eastAsia="zh"/>
              </w:rPr>
              <w:t>真实姿态反馈。</w:t>
            </w:r>
          </w:p>
        </w:tc>
        <w:tc>
          <w:tcPr>
            <w:tcW w:w="305" w:type="pct"/>
            <w:shd w:val="clear" w:color="auto" w:fill="auto"/>
            <w:vAlign w:val="center"/>
          </w:tcPr>
          <w:p w14:paraId="484131D7">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684" w:type="pct"/>
            <w:shd w:val="clear" w:color="auto" w:fill="auto"/>
            <w:vAlign w:val="center"/>
          </w:tcPr>
          <w:p w14:paraId="0821F3A1">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未基于地质模型建立数字孪生系统不得分；未基于数字孪生系统实现远程控制扣1分，未实现设备真实姿态反馈扣1分。</w:t>
            </w:r>
          </w:p>
        </w:tc>
      </w:tr>
      <w:tr w14:paraId="33BD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 w:type="pct"/>
            <w:vMerge w:val="continue"/>
            <w:vAlign w:val="center"/>
          </w:tcPr>
          <w:p w14:paraId="2E7D6CB5">
            <w:pPr>
              <w:pStyle w:val="10"/>
              <w:widowControl w:val="0"/>
              <w:spacing w:line="240" w:lineRule="exact"/>
              <w:jc w:val="center"/>
              <w:rPr>
                <w:rFonts w:hint="eastAsia" w:ascii="仿宋_GB2312" w:hAnsi="仿宋_GB2312" w:eastAsia="仿宋_GB2312" w:cs="仿宋_GB2312"/>
                <w:sz w:val="21"/>
                <w:szCs w:val="21"/>
              </w:rPr>
            </w:pPr>
          </w:p>
        </w:tc>
        <w:tc>
          <w:tcPr>
            <w:tcW w:w="171" w:type="pct"/>
            <w:shd w:val="clear" w:color="auto" w:fill="auto"/>
            <w:vAlign w:val="center"/>
          </w:tcPr>
          <w:p w14:paraId="1CC01E4B">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0</w:t>
            </w:r>
          </w:p>
        </w:tc>
        <w:tc>
          <w:tcPr>
            <w:tcW w:w="1243" w:type="pct"/>
            <w:shd w:val="clear" w:color="auto" w:fill="auto"/>
            <w:vAlign w:val="center"/>
          </w:tcPr>
          <w:p w14:paraId="1156E21D">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掘进系统第13条：掘进迎头、转载点应识别掘进作业人员行为和设备运行状态，实现危险区域人员接近、违章作业等报警、联动停机保护。</w:t>
            </w:r>
          </w:p>
        </w:tc>
        <w:tc>
          <w:tcPr>
            <w:tcW w:w="1364" w:type="pct"/>
            <w:gridSpan w:val="2"/>
            <w:shd w:val="clear" w:color="auto" w:fill="auto"/>
            <w:vAlign w:val="center"/>
          </w:tcPr>
          <w:p w14:paraId="4D2D3539">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建有</w:t>
            </w:r>
            <w:r>
              <w:rPr>
                <w:rFonts w:ascii="仿宋_GB2312" w:hAnsi="仿宋_GB2312" w:eastAsia="仿宋_GB2312" w:cs="仿宋_GB2312"/>
                <w:sz w:val="21"/>
                <w:szCs w:val="21"/>
              </w:rPr>
              <w:t>危险区域人员安全监控</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截割部落地监测</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敲帮问顶动作监测</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临时支护有效性监测</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顶板支护作业监测</w:t>
            </w:r>
            <w:r>
              <w:rPr>
                <w:rFonts w:hint="eastAsia" w:ascii="仿宋_GB2312" w:hAnsi="仿宋_GB2312" w:eastAsia="仿宋_GB2312" w:cs="仿宋_GB2312"/>
                <w:sz w:val="21"/>
                <w:szCs w:val="21"/>
              </w:rPr>
              <w:t>、传感器工作状态等AI应用场景并稳定运行。</w:t>
            </w:r>
          </w:p>
        </w:tc>
        <w:tc>
          <w:tcPr>
            <w:tcW w:w="305" w:type="pct"/>
            <w:shd w:val="clear" w:color="auto" w:fill="auto"/>
            <w:vAlign w:val="center"/>
          </w:tcPr>
          <w:p w14:paraId="5A5F9882">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684" w:type="pct"/>
            <w:shd w:val="clear" w:color="auto" w:fill="auto"/>
            <w:vAlign w:val="center"/>
          </w:tcPr>
          <w:p w14:paraId="206A9409">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现场查验，每有1项未实现AI场景覆盖扣0.5分。</w:t>
            </w:r>
          </w:p>
        </w:tc>
      </w:tr>
      <w:tr w14:paraId="7A33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5000" w:type="pct"/>
            <w:gridSpan w:val="7"/>
            <w:vAlign w:val="center"/>
          </w:tcPr>
          <w:p w14:paraId="17E6540E">
            <w:pPr>
              <w:pStyle w:val="10"/>
              <w:spacing w:line="560" w:lineRule="exact"/>
              <w:jc w:val="both"/>
              <w:rPr>
                <w:rFonts w:hint="eastAsia" w:ascii="黑体" w:hAnsi="黑体" w:eastAsia="黑体" w:cs="黑体"/>
                <w:sz w:val="32"/>
                <w:szCs w:val="32"/>
              </w:rPr>
            </w:pPr>
            <w:r>
              <w:rPr>
                <w:rFonts w:hint="eastAsia" w:ascii="黑体" w:hAnsi="黑体" w:eastAsia="黑体" w:cs="黑体"/>
                <w:sz w:val="32"/>
                <w:szCs w:val="32"/>
              </w:rPr>
              <w:t>五、采煤系统（15分）</w:t>
            </w:r>
          </w:p>
        </w:tc>
      </w:tr>
      <w:tr w14:paraId="6144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229" w:type="pct"/>
            <w:vAlign w:val="center"/>
          </w:tcPr>
          <w:p w14:paraId="21218DE5">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71" w:type="pct"/>
            <w:vAlign w:val="center"/>
          </w:tcPr>
          <w:p w14:paraId="1F4D580B">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3" w:type="pct"/>
            <w:vAlign w:val="center"/>
          </w:tcPr>
          <w:p w14:paraId="75376D44">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364" w:type="pct"/>
            <w:gridSpan w:val="2"/>
            <w:vAlign w:val="center"/>
          </w:tcPr>
          <w:p w14:paraId="6A67D0A6">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5" w:type="pct"/>
            <w:vAlign w:val="center"/>
          </w:tcPr>
          <w:p w14:paraId="2BBC4F64">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684" w:type="pct"/>
            <w:vAlign w:val="center"/>
          </w:tcPr>
          <w:p w14:paraId="723E760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269A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9" w:type="pct"/>
            <w:vAlign w:val="center"/>
          </w:tcPr>
          <w:p w14:paraId="0A248498">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采煤系统</w:t>
            </w:r>
          </w:p>
        </w:tc>
        <w:tc>
          <w:tcPr>
            <w:tcW w:w="171" w:type="pct"/>
            <w:vAlign w:val="center"/>
          </w:tcPr>
          <w:p w14:paraId="35FF7D9B">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1</w:t>
            </w:r>
          </w:p>
        </w:tc>
        <w:tc>
          <w:tcPr>
            <w:tcW w:w="1243" w:type="pct"/>
            <w:shd w:val="clear" w:color="auto" w:fill="auto"/>
            <w:vAlign w:val="center"/>
          </w:tcPr>
          <w:p w14:paraId="25827A9A">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采煤系统第5条：采煤机具备记忆截割（自适应截割）功能，运行记录齐全，记忆截割（自适应截割率大于80％）。</w:t>
            </w:r>
          </w:p>
        </w:tc>
        <w:tc>
          <w:tcPr>
            <w:tcW w:w="1364" w:type="pct"/>
            <w:gridSpan w:val="2"/>
            <w:vAlign w:val="center"/>
          </w:tcPr>
          <w:p w14:paraId="19A630E0">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highlight w:val="none"/>
              </w:rPr>
              <w:t>支架自动跟机</w:t>
            </w:r>
            <w:r>
              <w:rPr>
                <w:rFonts w:hint="eastAsia" w:ascii="仿宋_GB2312" w:hAnsi="仿宋_GB2312" w:eastAsia="仿宋_GB2312" w:cs="仿宋_GB2312"/>
                <w:sz w:val="21"/>
                <w:szCs w:val="21"/>
                <w:highlight w:val="none"/>
                <w:lang w:eastAsia="zh"/>
              </w:rPr>
              <w:t>率大于80%</w:t>
            </w:r>
            <w:r>
              <w:rPr>
                <w:rFonts w:hint="eastAsia" w:ascii="仿宋_GB2312" w:hAnsi="仿宋_GB2312" w:eastAsia="仿宋_GB2312" w:cs="仿宋_GB2312"/>
                <w:sz w:val="21"/>
                <w:szCs w:val="21"/>
                <w:highlight w:val="none"/>
              </w:rPr>
              <w:t>；自适应或记忆截割率不低于80％。</w:t>
            </w:r>
          </w:p>
        </w:tc>
        <w:tc>
          <w:tcPr>
            <w:tcW w:w="305" w:type="pct"/>
            <w:vAlign w:val="center"/>
          </w:tcPr>
          <w:p w14:paraId="17ADCD6E">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684" w:type="pct"/>
            <w:vAlign w:val="center"/>
          </w:tcPr>
          <w:p w14:paraId="01AEB674">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调取系统</w:t>
            </w:r>
            <w:r>
              <w:rPr>
                <w:rFonts w:hint="eastAsia" w:ascii="仿宋_GB2312" w:hAnsi="仿宋_GB2312" w:eastAsia="仿宋_GB2312" w:cs="仿宋_GB2312"/>
                <w:sz w:val="21"/>
                <w:szCs w:val="21"/>
              </w:rPr>
              <w:t>60日内</w:t>
            </w:r>
            <w:r>
              <w:rPr>
                <w:rFonts w:hint="eastAsia" w:ascii="仿宋_GB2312" w:hAnsi="仿宋_GB2312" w:eastAsia="仿宋_GB2312" w:cs="仿宋_GB2312"/>
                <w:sz w:val="21"/>
                <w:szCs w:val="21"/>
                <w:lang w:eastAsia="zh"/>
              </w:rPr>
              <w:t>运行记录和数据，</w:t>
            </w:r>
            <w:r>
              <w:rPr>
                <w:rFonts w:hint="eastAsia" w:ascii="仿宋_GB2312" w:hAnsi="仿宋_GB2312" w:eastAsia="仿宋_GB2312" w:cs="仿宋_GB2312"/>
                <w:sz w:val="21"/>
                <w:szCs w:val="21"/>
              </w:rPr>
              <w:t>正常生产班次支架自动跟机</w:t>
            </w:r>
            <w:r>
              <w:rPr>
                <w:rFonts w:hint="eastAsia" w:ascii="仿宋_GB2312" w:hAnsi="仿宋_GB2312" w:eastAsia="仿宋_GB2312" w:cs="仿宋_GB2312"/>
                <w:sz w:val="21"/>
                <w:szCs w:val="21"/>
                <w:lang w:eastAsia="zh"/>
              </w:rPr>
              <w:t>率每降低</w:t>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eastAsia="zh"/>
              </w:rPr>
              <w:t>%扣</w:t>
            </w:r>
            <w:r>
              <w:rPr>
                <w:rFonts w:hint="eastAsia" w:ascii="仿宋_GB2312" w:hAnsi="仿宋_GB2312" w:eastAsia="仿宋_GB2312" w:cs="仿宋_GB2312"/>
                <w:sz w:val="21"/>
                <w:szCs w:val="21"/>
              </w:rPr>
              <w:t>0.5</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，自适应（记忆）截割率</w:t>
            </w:r>
            <w:r>
              <w:rPr>
                <w:rFonts w:hint="eastAsia" w:ascii="仿宋_GB2312" w:hAnsi="仿宋_GB2312" w:eastAsia="仿宋_GB2312" w:cs="仿宋_GB2312"/>
                <w:sz w:val="21"/>
                <w:szCs w:val="21"/>
                <w:lang w:eastAsia="zh"/>
              </w:rPr>
              <w:t>每降低</w:t>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eastAsia="zh"/>
              </w:rPr>
              <w:t>%扣</w:t>
            </w:r>
            <w:r>
              <w:rPr>
                <w:rFonts w:hint="eastAsia" w:ascii="仿宋_GB2312" w:hAnsi="仿宋_GB2312" w:eastAsia="仿宋_GB2312" w:cs="仿宋_GB2312"/>
                <w:sz w:val="21"/>
                <w:szCs w:val="21"/>
              </w:rPr>
              <w:t>0.5</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w:t>
            </w:r>
          </w:p>
        </w:tc>
      </w:tr>
      <w:tr w14:paraId="0CF3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9" w:type="pct"/>
            <w:vAlign w:val="center"/>
          </w:tcPr>
          <w:p w14:paraId="0350D65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割煤系统</w:t>
            </w:r>
          </w:p>
        </w:tc>
        <w:tc>
          <w:tcPr>
            <w:tcW w:w="171" w:type="pct"/>
            <w:vAlign w:val="center"/>
          </w:tcPr>
          <w:p w14:paraId="4F3CB2B5">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2</w:t>
            </w:r>
          </w:p>
        </w:tc>
        <w:tc>
          <w:tcPr>
            <w:tcW w:w="1243" w:type="pct"/>
            <w:shd w:val="clear" w:color="auto" w:fill="auto"/>
            <w:vAlign w:val="center"/>
          </w:tcPr>
          <w:p w14:paraId="66A0AC6F">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采煤系统第1条：</w:t>
            </w:r>
            <w:r>
              <w:rPr>
                <w:rFonts w:hint="eastAsia" w:ascii="仿宋_GB2312" w:hAnsi="仿宋_GB2312" w:eastAsia="仿宋_GB2312" w:cs="仿宋_GB2312"/>
                <w:sz w:val="21"/>
                <w:szCs w:val="21"/>
                <w:lang w:eastAsia="zh"/>
              </w:rPr>
              <w:t>采煤机安装有位置监测、摇臂角度感知、摇臂调高、油位、油温、油压等传感器，传感器数量、精度满足智能化要求</w:t>
            </w:r>
            <w:r>
              <w:rPr>
                <w:rFonts w:hint="eastAsia" w:ascii="仿宋_GB2312" w:hAnsi="仿宋_GB2312" w:eastAsia="仿宋_GB2312" w:cs="仿宋_GB2312"/>
                <w:sz w:val="21"/>
                <w:szCs w:val="21"/>
              </w:rPr>
              <w:t>。</w:t>
            </w:r>
          </w:p>
        </w:tc>
        <w:tc>
          <w:tcPr>
            <w:tcW w:w="1364" w:type="pct"/>
            <w:gridSpan w:val="2"/>
            <w:vAlign w:val="center"/>
          </w:tcPr>
          <w:p w14:paraId="3D0417A2">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采煤机配置的</w:t>
            </w:r>
            <w:r>
              <w:rPr>
                <w:rFonts w:hint="eastAsia" w:ascii="仿宋_GB2312" w:hAnsi="仿宋_GB2312" w:eastAsia="仿宋_GB2312" w:cs="仿宋_GB2312"/>
                <w:sz w:val="21"/>
                <w:szCs w:val="21"/>
                <w:lang w:eastAsia="zh"/>
              </w:rPr>
              <w:t>位置、角度、油温、油位、油压</w:t>
            </w:r>
            <w:r>
              <w:rPr>
                <w:rFonts w:hint="eastAsia" w:ascii="仿宋_GB2312" w:hAnsi="仿宋_GB2312" w:eastAsia="仿宋_GB2312" w:cs="仿宋_GB2312"/>
                <w:sz w:val="21"/>
                <w:szCs w:val="21"/>
              </w:rPr>
              <w:t>、瓦斯</w:t>
            </w:r>
            <w:r>
              <w:rPr>
                <w:rFonts w:hint="eastAsia" w:ascii="仿宋_GB2312" w:hAnsi="仿宋_GB2312" w:eastAsia="仿宋_GB2312" w:cs="仿宋_GB2312"/>
                <w:sz w:val="21"/>
                <w:szCs w:val="21"/>
                <w:lang w:eastAsia="zh"/>
              </w:rPr>
              <w:t>等传感器</w:t>
            </w:r>
            <w:r>
              <w:rPr>
                <w:rFonts w:hint="eastAsia" w:ascii="仿宋_GB2312" w:hAnsi="仿宋_GB2312" w:eastAsia="仿宋_GB2312" w:cs="仿宋_GB2312"/>
                <w:sz w:val="21"/>
                <w:szCs w:val="21"/>
              </w:rPr>
              <w:t>在线</w:t>
            </w:r>
            <w:r>
              <w:rPr>
                <w:rFonts w:hint="eastAsia" w:ascii="仿宋_GB2312" w:hAnsi="仿宋_GB2312" w:eastAsia="仿宋_GB2312" w:cs="仿宋_GB2312"/>
                <w:sz w:val="21"/>
                <w:szCs w:val="21"/>
                <w:lang w:eastAsia="zh"/>
              </w:rPr>
              <w:t>率100%</w:t>
            </w:r>
            <w:r>
              <w:rPr>
                <w:rFonts w:hint="eastAsia" w:ascii="仿宋_GB2312" w:hAnsi="仿宋_GB2312" w:eastAsia="仿宋_GB2312" w:cs="仿宋_GB2312"/>
                <w:sz w:val="21"/>
                <w:szCs w:val="21"/>
              </w:rPr>
              <w:t>。</w:t>
            </w:r>
          </w:p>
        </w:tc>
        <w:tc>
          <w:tcPr>
            <w:tcW w:w="305" w:type="pct"/>
            <w:vAlign w:val="center"/>
          </w:tcPr>
          <w:p w14:paraId="610B7E9C">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84" w:type="pct"/>
            <w:vAlign w:val="center"/>
          </w:tcPr>
          <w:p w14:paraId="110521EF">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每发现一处传感器未安装</w:t>
            </w:r>
            <w:r>
              <w:rPr>
                <w:rFonts w:hint="eastAsia" w:ascii="仿宋_GB2312" w:hAnsi="仿宋_GB2312" w:eastAsia="仿宋_GB2312" w:cs="仿宋_GB2312"/>
                <w:sz w:val="21"/>
                <w:szCs w:val="21"/>
              </w:rPr>
              <w:t>不得分</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正常运行期间有一处</w:t>
            </w:r>
            <w:r>
              <w:rPr>
                <w:rFonts w:hint="eastAsia" w:ascii="仿宋_GB2312" w:hAnsi="仿宋_GB2312" w:eastAsia="仿宋_GB2312" w:cs="仿宋_GB2312"/>
                <w:sz w:val="21"/>
                <w:szCs w:val="21"/>
                <w:lang w:eastAsia="zh"/>
              </w:rPr>
              <w:t>传感器连续</w:t>
            </w:r>
            <w:r>
              <w:rPr>
                <w:rFonts w:hint="eastAsia" w:ascii="仿宋_GB2312" w:hAnsi="仿宋_GB2312" w:eastAsia="仿宋_GB2312" w:cs="仿宋_GB2312"/>
                <w:sz w:val="21"/>
                <w:szCs w:val="21"/>
              </w:rPr>
              <w:t>1天</w:t>
            </w:r>
            <w:r>
              <w:rPr>
                <w:rFonts w:hint="eastAsia" w:ascii="仿宋_GB2312" w:hAnsi="仿宋_GB2312" w:eastAsia="仿宋_GB2312" w:cs="仿宋_GB2312"/>
                <w:sz w:val="21"/>
                <w:szCs w:val="21"/>
                <w:lang w:eastAsia="zh"/>
              </w:rPr>
              <w:t>断线或无数据</w:t>
            </w:r>
            <w:r>
              <w:rPr>
                <w:rFonts w:hint="eastAsia" w:ascii="仿宋_GB2312" w:hAnsi="仿宋_GB2312" w:eastAsia="仿宋_GB2312" w:cs="仿宋_GB2312"/>
                <w:sz w:val="21"/>
                <w:szCs w:val="21"/>
              </w:rPr>
              <w:t>不得分</w:t>
            </w:r>
            <w:r>
              <w:rPr>
                <w:rFonts w:hint="eastAsia" w:ascii="仿宋_GB2312" w:hAnsi="仿宋_GB2312" w:eastAsia="仿宋_GB2312" w:cs="仿宋_GB2312"/>
                <w:sz w:val="21"/>
                <w:szCs w:val="21"/>
                <w:lang w:eastAsia="zh"/>
              </w:rPr>
              <w:t>。</w:t>
            </w:r>
          </w:p>
        </w:tc>
      </w:tr>
      <w:tr w14:paraId="6443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29" w:type="pct"/>
            <w:vMerge w:val="restart"/>
            <w:vAlign w:val="center"/>
          </w:tcPr>
          <w:p w14:paraId="738C25F6">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支护系统</w:t>
            </w:r>
          </w:p>
        </w:tc>
        <w:tc>
          <w:tcPr>
            <w:tcW w:w="171" w:type="pct"/>
            <w:vAlign w:val="center"/>
          </w:tcPr>
          <w:p w14:paraId="62995097">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3</w:t>
            </w:r>
          </w:p>
        </w:tc>
        <w:tc>
          <w:tcPr>
            <w:tcW w:w="1243" w:type="pct"/>
            <w:shd w:val="clear" w:color="auto" w:fill="auto"/>
            <w:vAlign w:val="center"/>
          </w:tcPr>
          <w:p w14:paraId="2EB5A55F">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采煤系统第5条：采煤机具备工作面“三角煤”三机协同控制割煤、直线度检测、防碰撞检测功能。</w:t>
            </w:r>
          </w:p>
        </w:tc>
        <w:tc>
          <w:tcPr>
            <w:tcW w:w="1364" w:type="pct"/>
            <w:gridSpan w:val="2"/>
            <w:vAlign w:val="center"/>
          </w:tcPr>
          <w:p w14:paraId="0995F24D">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工作面</w:t>
            </w:r>
            <w:r>
              <w:rPr>
                <w:rFonts w:hint="eastAsia" w:ascii="仿宋_GB2312" w:hAnsi="仿宋_GB2312" w:eastAsia="仿宋_GB2312" w:cs="仿宋_GB2312"/>
                <w:sz w:val="21"/>
                <w:szCs w:val="21"/>
                <w:lang w:eastAsia="zh"/>
              </w:rPr>
              <w:t>配置惯性导航系统，</w:t>
            </w:r>
            <w:r>
              <w:rPr>
                <w:rFonts w:hint="eastAsia" w:ascii="仿宋_GB2312" w:hAnsi="仿宋_GB2312" w:eastAsia="仿宋_GB2312" w:cs="仿宋_GB2312"/>
                <w:sz w:val="21"/>
                <w:szCs w:val="21"/>
              </w:rPr>
              <w:t>精度在±100</w:t>
            </w:r>
            <w:r>
              <w:rPr>
                <w:rFonts w:hint="eastAsia" w:ascii="仿宋_GB2312" w:hAnsi="仿宋_GB2312" w:eastAsia="仿宋_GB2312" w:cs="仿宋_GB2312"/>
                <w:sz w:val="21"/>
                <w:szCs w:val="21"/>
                <w:lang w:eastAsia="zh"/>
              </w:rPr>
              <w:t>mm</w:t>
            </w:r>
            <w:r>
              <w:rPr>
                <w:rFonts w:hint="eastAsia" w:ascii="仿宋_GB2312" w:hAnsi="仿宋_GB2312" w:eastAsia="仿宋_GB2312" w:cs="仿宋_GB2312"/>
                <w:sz w:val="21"/>
                <w:szCs w:val="21"/>
              </w:rPr>
              <w:t>范围内。实现</w:t>
            </w:r>
            <w:r>
              <w:rPr>
                <w:rFonts w:hint="eastAsia" w:ascii="仿宋_GB2312" w:hAnsi="仿宋_GB2312" w:eastAsia="仿宋_GB2312" w:cs="仿宋_GB2312"/>
                <w:spacing w:val="-6"/>
                <w:sz w:val="21"/>
                <w:szCs w:val="21"/>
              </w:rPr>
              <w:t>防碰撞检测功能。</w:t>
            </w:r>
          </w:p>
        </w:tc>
        <w:tc>
          <w:tcPr>
            <w:tcW w:w="305" w:type="pct"/>
            <w:vAlign w:val="center"/>
          </w:tcPr>
          <w:p w14:paraId="587D1DB5">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84" w:type="pct"/>
            <w:vAlign w:val="center"/>
          </w:tcPr>
          <w:p w14:paraId="52E98943">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w:t>
            </w:r>
            <w:r>
              <w:rPr>
                <w:rFonts w:hint="eastAsia" w:ascii="仿宋_GB2312" w:hAnsi="仿宋_GB2312" w:eastAsia="仿宋_GB2312" w:cs="仿宋_GB2312"/>
                <w:sz w:val="21"/>
                <w:szCs w:val="21"/>
                <w:lang w:eastAsia="zh"/>
              </w:rPr>
              <w:t>配置惯性导航系统</w:t>
            </w:r>
            <w:r>
              <w:rPr>
                <w:rFonts w:hint="eastAsia" w:ascii="仿宋_GB2312" w:hAnsi="仿宋_GB2312" w:eastAsia="仿宋_GB2312" w:cs="仿宋_GB2312"/>
                <w:sz w:val="21"/>
                <w:szCs w:val="21"/>
              </w:rPr>
              <w:t>扣1分；精度不符合要求扣0.5</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；未实现防碰撞检测功能扣0.5分。</w:t>
            </w:r>
          </w:p>
        </w:tc>
      </w:tr>
      <w:tr w14:paraId="4E80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 w:type="pct"/>
            <w:vMerge w:val="continue"/>
            <w:vAlign w:val="center"/>
          </w:tcPr>
          <w:p w14:paraId="12791E7D">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4B936A9D">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w:t>
            </w:r>
          </w:p>
        </w:tc>
        <w:tc>
          <w:tcPr>
            <w:tcW w:w="1243" w:type="pct"/>
            <w:shd w:val="clear" w:color="auto" w:fill="auto"/>
            <w:vAlign w:val="center"/>
          </w:tcPr>
          <w:p w14:paraId="716DF4A1">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采煤系统第12条：综放支架具备自动放煤或人工辅助放煤功能。</w:t>
            </w:r>
          </w:p>
        </w:tc>
        <w:tc>
          <w:tcPr>
            <w:tcW w:w="1364" w:type="pct"/>
            <w:gridSpan w:val="2"/>
            <w:vAlign w:val="center"/>
          </w:tcPr>
          <w:p w14:paraId="224EBE66">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采用综采放顶煤采煤方法的，</w:t>
            </w:r>
            <w:r>
              <w:rPr>
                <w:rFonts w:hint="eastAsia" w:ascii="仿宋_GB2312" w:hAnsi="仿宋_GB2312" w:eastAsia="仿宋_GB2312" w:cs="仿宋_GB2312"/>
                <w:sz w:val="21"/>
                <w:szCs w:val="21"/>
                <w:lang w:eastAsia="zh"/>
              </w:rPr>
              <w:t>操作人员能够熟练通过集控中心或无线遥控器进行放煤操作</w:t>
            </w:r>
            <w:r>
              <w:rPr>
                <w:rFonts w:hint="eastAsia" w:ascii="仿宋_GB2312" w:hAnsi="仿宋_GB2312" w:eastAsia="仿宋_GB2312" w:cs="仿宋_GB2312"/>
                <w:sz w:val="21"/>
                <w:szCs w:val="21"/>
              </w:rPr>
              <w:t>。</w:t>
            </w:r>
          </w:p>
        </w:tc>
        <w:tc>
          <w:tcPr>
            <w:tcW w:w="305" w:type="pct"/>
            <w:vAlign w:val="center"/>
          </w:tcPr>
          <w:p w14:paraId="41EB16E9">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84" w:type="pct"/>
            <w:vAlign w:val="center"/>
          </w:tcPr>
          <w:p w14:paraId="72DAC9E6">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随机抽查2名以上放煤操作人员，1人不能完成操作不得分。</w:t>
            </w:r>
          </w:p>
        </w:tc>
      </w:tr>
      <w:tr w14:paraId="45D5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 w:type="pct"/>
            <w:vMerge w:val="restart"/>
            <w:vAlign w:val="center"/>
          </w:tcPr>
          <w:p w14:paraId="3F1CFD7D">
            <w:pPr>
              <w:pStyle w:val="10"/>
              <w:widowControl w:val="0"/>
              <w:spacing w:line="240" w:lineRule="exact"/>
              <w:jc w:val="center"/>
              <w:rPr>
                <w:rFonts w:hint="eastAsia" w:ascii="仿宋_GB2312" w:hAnsi="仿宋_GB2312" w:eastAsia="仿宋_GB2312" w:cs="仿宋_GB2312"/>
                <w:sz w:val="21"/>
                <w:szCs w:val="21"/>
              </w:rPr>
            </w:pPr>
          </w:p>
          <w:p w14:paraId="3692C9CA">
            <w:pPr>
              <w:pStyle w:val="10"/>
              <w:widowControl w:val="0"/>
              <w:spacing w:line="240" w:lineRule="exact"/>
              <w:jc w:val="center"/>
              <w:rPr>
                <w:rFonts w:hint="eastAsia" w:ascii="仿宋_GB2312" w:hAnsi="仿宋_GB2312" w:eastAsia="仿宋_GB2312" w:cs="仿宋_GB2312"/>
                <w:sz w:val="21"/>
                <w:szCs w:val="21"/>
              </w:rPr>
            </w:pPr>
          </w:p>
          <w:p w14:paraId="50DE01EF">
            <w:pPr>
              <w:pStyle w:val="10"/>
              <w:widowControl w:val="0"/>
              <w:spacing w:line="240" w:lineRule="exact"/>
              <w:jc w:val="center"/>
              <w:rPr>
                <w:rFonts w:hint="eastAsia" w:ascii="仿宋_GB2312" w:hAnsi="仿宋_GB2312" w:eastAsia="仿宋_GB2312" w:cs="仿宋_GB2312"/>
                <w:sz w:val="21"/>
                <w:szCs w:val="21"/>
              </w:rPr>
            </w:pPr>
          </w:p>
          <w:p w14:paraId="30EBBF7C">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综合保障系统</w:t>
            </w:r>
          </w:p>
        </w:tc>
        <w:tc>
          <w:tcPr>
            <w:tcW w:w="171" w:type="pct"/>
            <w:vAlign w:val="center"/>
          </w:tcPr>
          <w:p w14:paraId="5F1DCBF7">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1243" w:type="pct"/>
            <w:shd w:val="clear" w:color="auto" w:fill="auto"/>
            <w:vAlign w:val="center"/>
          </w:tcPr>
          <w:p w14:paraId="1526AD5B">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采煤系统第19条：应用数字孪生等技术对井下巷道与综采设备进行三维重现；实时反映综采设备的位姿、工况与环境信息，能够根据采集的设备数据实现综采工作面远程操控和仿真。</w:t>
            </w:r>
          </w:p>
        </w:tc>
        <w:tc>
          <w:tcPr>
            <w:tcW w:w="1364" w:type="pct"/>
            <w:gridSpan w:val="2"/>
            <w:vAlign w:val="center"/>
          </w:tcPr>
          <w:p w14:paraId="07D541BF">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基于地质模型建立采煤</w:t>
            </w:r>
            <w:r>
              <w:rPr>
                <w:rFonts w:hint="eastAsia" w:ascii="仿宋_GB2312" w:hAnsi="仿宋_GB2312" w:eastAsia="仿宋_GB2312" w:cs="仿宋_GB2312"/>
                <w:sz w:val="21"/>
                <w:szCs w:val="21"/>
                <w:lang w:eastAsia="zh"/>
              </w:rPr>
              <w:t>数字孪生系统</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能够</w:t>
            </w:r>
            <w:r>
              <w:rPr>
                <w:rFonts w:hint="eastAsia" w:ascii="仿宋_GB2312" w:hAnsi="仿宋_GB2312" w:eastAsia="仿宋_GB2312" w:cs="仿宋_GB2312"/>
                <w:sz w:val="21"/>
                <w:szCs w:val="21"/>
              </w:rPr>
              <w:t>基于</w:t>
            </w:r>
            <w:r>
              <w:rPr>
                <w:rFonts w:hint="eastAsia" w:ascii="仿宋_GB2312" w:hAnsi="仿宋_GB2312" w:eastAsia="仿宋_GB2312" w:cs="仿宋_GB2312"/>
                <w:sz w:val="21"/>
                <w:szCs w:val="21"/>
                <w:lang w:eastAsia="zh"/>
              </w:rPr>
              <w:t>孪生系统进行</w:t>
            </w:r>
            <w:r>
              <w:rPr>
                <w:rFonts w:hint="eastAsia" w:ascii="仿宋_GB2312" w:hAnsi="仿宋_GB2312" w:eastAsia="仿宋_GB2312" w:cs="仿宋_GB2312"/>
                <w:sz w:val="21"/>
                <w:szCs w:val="21"/>
              </w:rPr>
              <w:t>采煤工作面设备</w:t>
            </w:r>
            <w:r>
              <w:rPr>
                <w:rFonts w:hint="eastAsia" w:ascii="仿宋_GB2312" w:hAnsi="仿宋_GB2312" w:eastAsia="仿宋_GB2312" w:cs="仿宋_GB2312"/>
                <w:sz w:val="21"/>
                <w:szCs w:val="21"/>
                <w:lang w:eastAsia="zh"/>
              </w:rPr>
              <w:t>远程控制</w:t>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lang w:eastAsia="zh"/>
              </w:rPr>
              <w:t>真实姿态反馈。</w:t>
            </w:r>
          </w:p>
        </w:tc>
        <w:tc>
          <w:tcPr>
            <w:tcW w:w="305" w:type="pct"/>
            <w:vAlign w:val="center"/>
          </w:tcPr>
          <w:p w14:paraId="1621A1EF">
            <w:pPr>
              <w:pStyle w:val="10"/>
              <w:spacing w:line="240" w:lineRule="exact"/>
              <w:jc w:val="center"/>
              <w:rPr>
                <w:rFonts w:hint="eastAsia" w:ascii="仿宋_GB2312" w:hAnsi="仿宋_GB2312" w:eastAsia="仿宋_GB2312" w:cs="仿宋_GB2312"/>
                <w:sz w:val="21"/>
                <w:szCs w:val="21"/>
              </w:rPr>
            </w:pPr>
          </w:p>
          <w:p w14:paraId="79B69957">
            <w:pPr>
              <w:pStyle w:val="10"/>
              <w:spacing w:line="240" w:lineRule="exact"/>
              <w:jc w:val="center"/>
              <w:rPr>
                <w:rFonts w:hint="eastAsia" w:ascii="仿宋_GB2312" w:hAnsi="仿宋_GB2312" w:eastAsia="仿宋_GB2312" w:cs="仿宋_GB2312"/>
                <w:sz w:val="21"/>
                <w:szCs w:val="21"/>
              </w:rPr>
            </w:pPr>
          </w:p>
          <w:p w14:paraId="1B47ED05">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684" w:type="pct"/>
            <w:vAlign w:val="center"/>
          </w:tcPr>
          <w:p w14:paraId="4EBD647C">
            <w:pPr>
              <w:pStyle w:val="10"/>
              <w:spacing w:line="240" w:lineRule="exact"/>
              <w:rPr>
                <w:rFonts w:hint="eastAsia" w:ascii="仿宋_GB2312" w:hAnsi="仿宋_GB2312" w:eastAsia="仿宋_GB2312" w:cs="仿宋_GB2312"/>
                <w:sz w:val="21"/>
                <w:szCs w:val="21"/>
                <w:highlight w:val="none"/>
              </w:rPr>
            </w:pPr>
          </w:p>
          <w:p w14:paraId="315C87DF">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highlight w:val="none"/>
              </w:rPr>
              <w:t>未基于地质模型建立数字孪生系统不得分；未基于数字孪生系统实现远程控制扣1</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分，未实现设备真实姿态反馈扣1</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w:t>
            </w:r>
          </w:p>
        </w:tc>
      </w:tr>
      <w:tr w14:paraId="4D48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9" w:type="pct"/>
            <w:vMerge w:val="continue"/>
            <w:vAlign w:val="center"/>
          </w:tcPr>
          <w:p w14:paraId="23CCAB37">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7DD11519">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w:t>
            </w:r>
          </w:p>
        </w:tc>
        <w:tc>
          <w:tcPr>
            <w:tcW w:w="1243" w:type="pct"/>
            <w:vAlign w:val="center"/>
          </w:tcPr>
          <w:p w14:paraId="59236228">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采煤系统第20条：</w:t>
            </w:r>
            <w:r>
              <w:rPr>
                <w:rFonts w:ascii="仿宋_GB2312" w:hAnsi="仿宋_GB2312" w:eastAsia="仿宋_GB2312" w:cs="仿宋_GB2312"/>
                <w:sz w:val="21"/>
                <w:szCs w:val="21"/>
              </w:rPr>
              <w:t>采煤机摇臂、刮板运输机、转载机、破碎机及带式输送机减速器工况监测系统增设润滑油在线监测系统，具备润滑油故障诊断功能</w:t>
            </w:r>
          </w:p>
        </w:tc>
        <w:tc>
          <w:tcPr>
            <w:tcW w:w="1364" w:type="pct"/>
            <w:gridSpan w:val="2"/>
            <w:vAlign w:val="center"/>
          </w:tcPr>
          <w:p w14:paraId="3D797EF5">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建有采煤机前后滚筒作业危险区域、推溜移架、前后刮板运输机、转载机、破碎机危险区域、顺槽皮带机头、机尾危险区域、传感器工作状态等AI应用场景/人员接近保护并稳定运行。</w:t>
            </w:r>
          </w:p>
        </w:tc>
        <w:tc>
          <w:tcPr>
            <w:tcW w:w="305" w:type="pct"/>
            <w:vAlign w:val="center"/>
          </w:tcPr>
          <w:p w14:paraId="79086274">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684" w:type="pct"/>
            <w:vAlign w:val="center"/>
          </w:tcPr>
          <w:p w14:paraId="51B5FA18">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现场查验，每有1项未实现AI场景覆盖/人员接近保护扣1分。</w:t>
            </w:r>
          </w:p>
        </w:tc>
      </w:tr>
      <w:tr w14:paraId="43BC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7"/>
            <w:vAlign w:val="center"/>
          </w:tcPr>
          <w:p w14:paraId="6A6F1D1E">
            <w:pPr>
              <w:pStyle w:val="10"/>
              <w:spacing w:line="560" w:lineRule="exact"/>
              <w:jc w:val="both"/>
              <w:rPr>
                <w:rFonts w:hint="eastAsia" w:ascii="黑体" w:hAnsi="黑体" w:eastAsia="黑体" w:cs="黑体"/>
                <w:sz w:val="32"/>
                <w:szCs w:val="32"/>
              </w:rPr>
            </w:pPr>
            <w:r>
              <w:rPr>
                <w:rFonts w:hint="eastAsia" w:ascii="黑体" w:hAnsi="黑体" w:eastAsia="黑体" w:cs="黑体"/>
                <w:sz w:val="32"/>
                <w:szCs w:val="32"/>
              </w:rPr>
              <w:t>六、主运输系统（7分）</w:t>
            </w:r>
          </w:p>
        </w:tc>
      </w:tr>
      <w:tr w14:paraId="66E6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9" w:type="pct"/>
            <w:vAlign w:val="center"/>
          </w:tcPr>
          <w:p w14:paraId="41E1CDAD">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71" w:type="pct"/>
            <w:vAlign w:val="center"/>
          </w:tcPr>
          <w:p w14:paraId="0E9C32A7">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3" w:type="pct"/>
            <w:vAlign w:val="center"/>
          </w:tcPr>
          <w:p w14:paraId="194FEB1D">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364" w:type="pct"/>
            <w:gridSpan w:val="2"/>
            <w:vAlign w:val="center"/>
          </w:tcPr>
          <w:p w14:paraId="29FB8516">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5" w:type="pct"/>
            <w:vAlign w:val="center"/>
          </w:tcPr>
          <w:p w14:paraId="312D76C2">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684" w:type="pct"/>
            <w:vAlign w:val="center"/>
          </w:tcPr>
          <w:p w14:paraId="3831BB2E">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33EB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 w:type="pct"/>
            <w:vMerge w:val="restart"/>
            <w:vAlign w:val="center"/>
          </w:tcPr>
          <w:p w14:paraId="3B29A58F">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带式输送机运输系统</w:t>
            </w:r>
          </w:p>
        </w:tc>
        <w:tc>
          <w:tcPr>
            <w:tcW w:w="171" w:type="pct"/>
            <w:shd w:val="clear" w:color="auto" w:fill="auto"/>
            <w:vAlign w:val="center"/>
          </w:tcPr>
          <w:p w14:paraId="47C12E39">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27</w:t>
            </w:r>
          </w:p>
        </w:tc>
        <w:tc>
          <w:tcPr>
            <w:tcW w:w="1243" w:type="pct"/>
            <w:shd w:val="clear" w:color="auto" w:fill="auto"/>
            <w:vAlign w:val="center"/>
          </w:tcPr>
          <w:p w14:paraId="5917214A">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主运输系统第1条：</w:t>
            </w:r>
            <w:r>
              <w:rPr>
                <w:rFonts w:ascii="仿宋_GB2312" w:hAnsi="仿宋_GB2312" w:eastAsia="仿宋_GB2312" w:cs="仿宋_GB2312"/>
                <w:sz w:val="21"/>
                <w:szCs w:val="21"/>
              </w:rPr>
              <w:t>单条带式输送机具备完善的传感器、执行器及控制器，能实现单设备的自动控制</w:t>
            </w:r>
          </w:p>
        </w:tc>
        <w:tc>
          <w:tcPr>
            <w:tcW w:w="1364" w:type="pct"/>
            <w:gridSpan w:val="2"/>
            <w:shd w:val="clear" w:color="auto" w:fill="auto"/>
            <w:vAlign w:val="center"/>
          </w:tcPr>
          <w:p w14:paraId="6764F2E4">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主煤流运输系统</w:t>
            </w:r>
            <w:r>
              <w:rPr>
                <w:rFonts w:hint="eastAsia" w:ascii="仿宋_GB2312" w:hAnsi="仿宋_GB2312" w:eastAsia="仿宋_GB2312" w:cs="仿宋_GB2312"/>
                <w:sz w:val="21"/>
                <w:szCs w:val="21"/>
              </w:rPr>
              <w:t>（含采煤工作面顺槽运输皮带）</w:t>
            </w:r>
            <w:r>
              <w:rPr>
                <w:rFonts w:hint="eastAsia" w:ascii="仿宋_GB2312" w:hAnsi="仿宋_GB2312" w:eastAsia="仿宋_GB2312" w:cs="仿宋_GB2312"/>
                <w:sz w:val="21"/>
                <w:szCs w:val="21"/>
                <w:lang w:eastAsia="zh"/>
              </w:rPr>
              <w:t>配备</w:t>
            </w:r>
            <w:r>
              <w:rPr>
                <w:rFonts w:hint="eastAsia" w:ascii="仿宋_GB2312" w:hAnsi="仿宋_GB2312" w:eastAsia="仿宋_GB2312" w:cs="仿宋_GB2312"/>
                <w:sz w:val="21"/>
                <w:szCs w:val="21"/>
              </w:rPr>
              <w:t>的</w:t>
            </w:r>
            <w:r>
              <w:rPr>
                <w:rFonts w:hint="eastAsia" w:ascii="仿宋_GB2312" w:hAnsi="仿宋_GB2312" w:eastAsia="仿宋_GB2312" w:cs="仿宋_GB2312"/>
                <w:sz w:val="21"/>
                <w:szCs w:val="21"/>
                <w:lang w:eastAsia="zh"/>
              </w:rPr>
              <w:t>各类</w:t>
            </w:r>
            <w:r>
              <w:rPr>
                <w:rFonts w:hint="eastAsia" w:ascii="仿宋_GB2312" w:hAnsi="仿宋_GB2312" w:eastAsia="仿宋_GB2312" w:cs="仿宋_GB2312"/>
                <w:sz w:val="21"/>
                <w:szCs w:val="21"/>
              </w:rPr>
              <w:t>皮带保护</w:t>
            </w:r>
            <w:r>
              <w:rPr>
                <w:rFonts w:hint="eastAsia" w:ascii="仿宋_GB2312" w:hAnsi="仿宋_GB2312" w:eastAsia="仿宋_GB2312" w:cs="仿宋_GB2312"/>
                <w:sz w:val="21"/>
                <w:szCs w:val="21"/>
                <w:lang w:eastAsia="zh"/>
              </w:rPr>
              <w:t>传感器</w:t>
            </w:r>
            <w:r>
              <w:rPr>
                <w:rFonts w:hint="eastAsia" w:ascii="仿宋_GB2312" w:hAnsi="仿宋_GB2312" w:eastAsia="仿宋_GB2312" w:cs="仿宋_GB2312"/>
                <w:sz w:val="21"/>
                <w:szCs w:val="21"/>
              </w:rPr>
              <w:t>、执行器、控制器、减速器轴温及电机保护装置</w:t>
            </w:r>
            <w:r>
              <w:rPr>
                <w:rFonts w:hint="eastAsia" w:ascii="仿宋_GB2312" w:hAnsi="仿宋_GB2312" w:eastAsia="仿宋_GB2312" w:cs="仿宋_GB2312"/>
                <w:sz w:val="21"/>
                <w:szCs w:val="21"/>
                <w:lang w:eastAsia="zh"/>
              </w:rPr>
              <w:t>完好率</w:t>
            </w:r>
            <w:r>
              <w:rPr>
                <w:rFonts w:hint="eastAsia" w:ascii="仿宋_GB2312" w:hAnsi="仿宋_GB2312" w:eastAsia="仿宋_GB2312" w:cs="仿宋_GB2312"/>
                <w:sz w:val="21"/>
                <w:szCs w:val="21"/>
              </w:rPr>
              <w:t>100</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；电机、减速器的震动、温度等故障</w:t>
            </w:r>
            <w:r>
              <w:rPr>
                <w:rFonts w:hint="eastAsia" w:ascii="仿宋_GB2312" w:hAnsi="仿宋_GB2312" w:eastAsia="仿宋_GB2312" w:cs="仿宋_GB2312"/>
                <w:sz w:val="21"/>
                <w:szCs w:val="21"/>
                <w:lang w:eastAsia="zh"/>
              </w:rPr>
              <w:t>在线</w:t>
            </w:r>
            <w:r>
              <w:rPr>
                <w:rFonts w:hint="eastAsia" w:ascii="仿宋_GB2312" w:hAnsi="仿宋_GB2312" w:eastAsia="仿宋_GB2312" w:cs="仿宋_GB2312"/>
                <w:sz w:val="21"/>
                <w:szCs w:val="21"/>
              </w:rPr>
              <w:t>诊断功能常态化运行，</w:t>
            </w:r>
            <w:r>
              <w:rPr>
                <w:rFonts w:hint="eastAsia" w:ascii="仿宋_GB2312" w:hAnsi="仿宋_GB2312" w:eastAsia="仿宋_GB2312" w:cs="仿宋_GB2312"/>
                <w:sz w:val="21"/>
                <w:szCs w:val="21"/>
                <w:lang w:eastAsia="zh"/>
              </w:rPr>
              <w:t>能够</w:t>
            </w:r>
            <w:r>
              <w:rPr>
                <w:rFonts w:hint="eastAsia" w:ascii="仿宋_GB2312" w:hAnsi="仿宋_GB2312" w:eastAsia="仿宋_GB2312" w:cs="仿宋_GB2312"/>
                <w:sz w:val="21"/>
                <w:szCs w:val="21"/>
              </w:rPr>
              <w:t>基于诊断结果发布准确预警信息。</w:t>
            </w:r>
          </w:p>
        </w:tc>
        <w:tc>
          <w:tcPr>
            <w:tcW w:w="305" w:type="pct"/>
            <w:shd w:val="clear" w:color="auto" w:fill="auto"/>
            <w:vAlign w:val="center"/>
          </w:tcPr>
          <w:p w14:paraId="26C6FAF5">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84" w:type="pct"/>
            <w:shd w:val="clear" w:color="auto" w:fill="auto"/>
            <w:vAlign w:val="center"/>
          </w:tcPr>
          <w:p w14:paraId="3A965296">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每发现一处传感器未安装扣</w:t>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
              </w:rPr>
              <w:t>分，每发现一处传感器</w:t>
            </w:r>
            <w:r>
              <w:rPr>
                <w:rFonts w:hint="eastAsia" w:ascii="仿宋_GB2312" w:hAnsi="仿宋_GB2312" w:eastAsia="仿宋_GB2312" w:cs="仿宋_GB2312"/>
                <w:sz w:val="21"/>
                <w:szCs w:val="21"/>
              </w:rPr>
              <w:t>联动不正常</w:t>
            </w:r>
            <w:r>
              <w:rPr>
                <w:rFonts w:hint="eastAsia" w:ascii="仿宋_GB2312" w:hAnsi="仿宋_GB2312" w:eastAsia="仿宋_GB2312" w:cs="仿宋_GB2312"/>
                <w:sz w:val="21"/>
                <w:szCs w:val="21"/>
                <w:lang w:eastAsia="zh"/>
              </w:rPr>
              <w:t>扣</w:t>
            </w:r>
            <w:r>
              <w:rPr>
                <w:rFonts w:hint="eastAsia" w:ascii="仿宋_GB2312" w:hAnsi="仿宋_GB2312" w:eastAsia="仿宋_GB2312" w:cs="仿宋_GB2312"/>
                <w:sz w:val="21"/>
                <w:szCs w:val="21"/>
              </w:rPr>
              <w:t>0.5</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，每有一处故障未发送预警信息</w:t>
            </w:r>
            <w:r>
              <w:rPr>
                <w:rFonts w:hint="eastAsia" w:ascii="仿宋_GB2312" w:hAnsi="仿宋_GB2312" w:eastAsia="仿宋_GB2312" w:cs="仿宋_GB2312"/>
                <w:sz w:val="21"/>
                <w:szCs w:val="21"/>
                <w:lang w:eastAsia="zh"/>
              </w:rPr>
              <w:t>扣</w:t>
            </w:r>
            <w:r>
              <w:rPr>
                <w:rFonts w:hint="eastAsia" w:ascii="仿宋_GB2312" w:hAnsi="仿宋_GB2312" w:eastAsia="仿宋_GB2312" w:cs="仿宋_GB2312"/>
                <w:sz w:val="21"/>
                <w:szCs w:val="21"/>
              </w:rPr>
              <w:t>0.1</w:t>
            </w:r>
            <w:r>
              <w:rPr>
                <w:rFonts w:hint="eastAsia" w:ascii="仿宋_GB2312" w:hAnsi="仿宋_GB2312" w:eastAsia="仿宋_GB2312" w:cs="仿宋_GB2312"/>
                <w:sz w:val="21"/>
                <w:szCs w:val="21"/>
                <w:lang w:eastAsia="zh"/>
              </w:rPr>
              <w:t>分。</w:t>
            </w:r>
          </w:p>
        </w:tc>
      </w:tr>
      <w:tr w14:paraId="2834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 w:type="pct"/>
            <w:vMerge w:val="continue"/>
            <w:vAlign w:val="center"/>
          </w:tcPr>
          <w:p w14:paraId="5A59DE31">
            <w:pPr>
              <w:pStyle w:val="10"/>
              <w:spacing w:line="240" w:lineRule="exact"/>
              <w:ind w:left="-105" w:leftChars="-50" w:right="-105" w:rightChars="-50"/>
              <w:jc w:val="center"/>
              <w:rPr>
                <w:rFonts w:hint="eastAsia" w:ascii="仿宋_GB2312" w:hAnsi="仿宋_GB2312" w:eastAsia="仿宋_GB2312" w:cs="仿宋_GB2312"/>
                <w:sz w:val="21"/>
                <w:szCs w:val="21"/>
              </w:rPr>
            </w:pPr>
          </w:p>
        </w:tc>
        <w:tc>
          <w:tcPr>
            <w:tcW w:w="171" w:type="pct"/>
            <w:shd w:val="clear" w:color="auto" w:fill="auto"/>
            <w:vAlign w:val="center"/>
          </w:tcPr>
          <w:p w14:paraId="44ADEDD2">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w:t>
            </w:r>
          </w:p>
        </w:tc>
        <w:tc>
          <w:tcPr>
            <w:tcW w:w="1243" w:type="pct"/>
            <w:shd w:val="clear" w:color="auto" w:fill="auto"/>
            <w:vAlign w:val="center"/>
          </w:tcPr>
          <w:p w14:paraId="5F8959F8">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1.主运输系统第3条：集控系统具备各部带式输送机驱动部电机电流、温度、振动以及减速器轴承温度、润滑油温度等参数的实时采集、状态监测、故障在线诊断与预警等功能</w:t>
            </w:r>
          </w:p>
          <w:p w14:paraId="334D6047">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2.主运输系统第4条：具备完善的综合保护装置，能够根据监测结果实现综合保护装置的智能联动</w:t>
            </w:r>
          </w:p>
        </w:tc>
        <w:tc>
          <w:tcPr>
            <w:tcW w:w="1364" w:type="pct"/>
            <w:gridSpan w:val="2"/>
            <w:shd w:val="clear" w:color="auto" w:fill="auto"/>
            <w:vAlign w:val="center"/>
          </w:tcPr>
          <w:p w14:paraId="3A734DD3">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主煤流运输系统全部实现远程集中控制和</w:t>
            </w:r>
            <w:r>
              <w:rPr>
                <w:rFonts w:hint="eastAsia" w:ascii="仿宋_GB2312" w:hAnsi="仿宋_GB2312" w:eastAsia="仿宋_GB2312" w:cs="仿宋_GB2312"/>
                <w:sz w:val="21"/>
                <w:szCs w:val="21"/>
                <w:lang w:eastAsia="zh"/>
              </w:rPr>
              <w:t>智能联动。</w:t>
            </w:r>
            <w:r>
              <w:rPr>
                <w:rFonts w:hint="eastAsia" w:ascii="仿宋_GB2312" w:hAnsi="仿宋_GB2312" w:eastAsia="仿宋_GB2312" w:cs="仿宋_GB2312"/>
                <w:sz w:val="21"/>
                <w:szCs w:val="21"/>
              </w:rPr>
              <w:t>远程集中控制系统关联各类皮带保护传感器、给煤机、巡检机器人、钢丝绳在线监测、皮带秤、光纤测温等，实现异常报警及联动控制。</w:t>
            </w:r>
          </w:p>
        </w:tc>
        <w:tc>
          <w:tcPr>
            <w:tcW w:w="305" w:type="pct"/>
            <w:shd w:val="clear" w:color="auto" w:fill="auto"/>
            <w:vAlign w:val="center"/>
          </w:tcPr>
          <w:p w14:paraId="747D5CC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84" w:type="pct"/>
            <w:shd w:val="clear" w:color="auto" w:fill="auto"/>
            <w:vAlign w:val="center"/>
          </w:tcPr>
          <w:p w14:paraId="085E6425">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主煤流运输系统未实现远程集中控制和</w:t>
            </w:r>
            <w:r>
              <w:rPr>
                <w:rFonts w:hint="eastAsia" w:ascii="仿宋_GB2312" w:hAnsi="仿宋_GB2312" w:eastAsia="仿宋_GB2312" w:cs="仿宋_GB2312"/>
                <w:sz w:val="21"/>
                <w:szCs w:val="21"/>
                <w:lang w:eastAsia="zh"/>
              </w:rPr>
              <w:t>智能联动扣1分。</w:t>
            </w:r>
            <w:r>
              <w:rPr>
                <w:rFonts w:hint="eastAsia" w:ascii="仿宋_GB2312" w:hAnsi="仿宋_GB2312" w:eastAsia="仿宋_GB2312" w:cs="仿宋_GB2312"/>
                <w:sz w:val="21"/>
                <w:szCs w:val="21"/>
              </w:rPr>
              <w:t>现场测试异常报警，每发现一项不符合要求的扣0.5分；漏接一台设备的扣0.5分。</w:t>
            </w:r>
          </w:p>
        </w:tc>
      </w:tr>
      <w:tr w14:paraId="55E3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29" w:type="pct"/>
            <w:vMerge w:val="continue"/>
            <w:vAlign w:val="center"/>
          </w:tcPr>
          <w:p w14:paraId="01E42AD8">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294C4A81">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w:t>
            </w:r>
          </w:p>
        </w:tc>
        <w:tc>
          <w:tcPr>
            <w:tcW w:w="1243" w:type="pct"/>
            <w:shd w:val="clear" w:color="auto" w:fill="auto"/>
            <w:vAlign w:val="center"/>
          </w:tcPr>
          <w:p w14:paraId="6ED30CE1">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主运输系统第9条：具备钢丝绳芯胶带在线监测功能</w:t>
            </w:r>
          </w:p>
        </w:tc>
        <w:tc>
          <w:tcPr>
            <w:tcW w:w="1364" w:type="pct"/>
            <w:gridSpan w:val="2"/>
            <w:vAlign w:val="center"/>
          </w:tcPr>
          <w:p w14:paraId="31A218AA">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利用超声波、磁通量、射线等技术每日对</w:t>
            </w:r>
            <w:r>
              <w:rPr>
                <w:rFonts w:hint="eastAsia" w:ascii="仿宋_GB2312" w:hAnsi="仿宋_GB2312" w:eastAsia="仿宋_GB2312" w:cs="仿宋_GB2312"/>
                <w:sz w:val="21"/>
                <w:szCs w:val="21"/>
                <w:lang w:eastAsia="zh"/>
              </w:rPr>
              <w:t>钢丝绳芯胶带</w:t>
            </w:r>
            <w:r>
              <w:rPr>
                <w:rFonts w:hint="eastAsia" w:ascii="仿宋_GB2312" w:hAnsi="仿宋_GB2312" w:eastAsia="仿宋_GB2312" w:cs="仿宋_GB2312"/>
                <w:sz w:val="21"/>
                <w:szCs w:val="21"/>
              </w:rPr>
              <w:t>进行分析诊断</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生成诊断报告，发现异常及时处理</w:t>
            </w:r>
            <w:r>
              <w:rPr>
                <w:rFonts w:hint="eastAsia" w:ascii="仿宋_GB2312" w:hAnsi="仿宋_GB2312" w:eastAsia="仿宋_GB2312" w:cs="仿宋_GB2312"/>
                <w:sz w:val="21"/>
                <w:szCs w:val="21"/>
                <w:lang w:eastAsia="zh"/>
              </w:rPr>
              <w:t>。</w:t>
            </w:r>
          </w:p>
        </w:tc>
        <w:tc>
          <w:tcPr>
            <w:tcW w:w="305" w:type="pct"/>
            <w:vAlign w:val="center"/>
          </w:tcPr>
          <w:p w14:paraId="3298EE3A">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84" w:type="pct"/>
            <w:vAlign w:val="center"/>
          </w:tcPr>
          <w:p w14:paraId="2FF7F0F3">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highlight w:val="none"/>
              </w:rPr>
              <w:t>自检查之日上溯</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个月，未按照要求生成报告扣</w:t>
            </w:r>
            <w:r>
              <w:rPr>
                <w:rFonts w:hint="eastAsia" w:ascii="仿宋_GB2312" w:hAnsi="仿宋_GB2312" w:eastAsia="仿宋_GB2312" w:cs="仿宋_GB2312"/>
                <w:sz w:val="21"/>
                <w:szCs w:val="21"/>
                <w:highlight w:val="none"/>
                <w:lang w:val="en-US" w:eastAsia="zh-CN"/>
              </w:rPr>
              <w:t>0.5</w:t>
            </w:r>
            <w:r>
              <w:rPr>
                <w:rFonts w:hint="eastAsia" w:ascii="仿宋_GB2312" w:hAnsi="仿宋_GB2312" w:eastAsia="仿宋_GB2312" w:cs="仿宋_GB2312"/>
                <w:sz w:val="21"/>
                <w:szCs w:val="21"/>
                <w:highlight w:val="none"/>
              </w:rPr>
              <w:t>分，未及时处理异常情况扣</w:t>
            </w:r>
            <w:r>
              <w:rPr>
                <w:rFonts w:hint="eastAsia" w:ascii="仿宋_GB2312" w:hAnsi="仿宋_GB2312" w:eastAsia="仿宋_GB2312" w:cs="仿宋_GB2312"/>
                <w:sz w:val="21"/>
                <w:szCs w:val="21"/>
                <w:highlight w:val="none"/>
                <w:lang w:val="en-US" w:eastAsia="zh-CN"/>
              </w:rPr>
              <w:t>0.5</w:t>
            </w:r>
            <w:r>
              <w:rPr>
                <w:rFonts w:hint="eastAsia" w:ascii="仿宋_GB2312" w:hAnsi="仿宋_GB2312" w:eastAsia="仿宋_GB2312" w:cs="仿宋_GB2312"/>
                <w:sz w:val="21"/>
                <w:szCs w:val="21"/>
                <w:highlight w:val="none"/>
              </w:rPr>
              <w:t>分。</w:t>
            </w:r>
          </w:p>
        </w:tc>
      </w:tr>
      <w:tr w14:paraId="115F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29" w:type="pct"/>
            <w:vMerge w:val="continue"/>
            <w:vAlign w:val="center"/>
          </w:tcPr>
          <w:p w14:paraId="127A2E1B">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74478CF5">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1243" w:type="pct"/>
            <w:shd w:val="clear" w:color="auto" w:fill="auto"/>
            <w:vAlign w:val="center"/>
          </w:tcPr>
          <w:p w14:paraId="77F79A52">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主运输系统第10条：具备基于AI识别技术实现带式输送机煤量、跑偏、大块煤、堆煤、水煤、异物，以及人员违规穿越带式输送机等识别功能</w:t>
            </w:r>
          </w:p>
        </w:tc>
        <w:tc>
          <w:tcPr>
            <w:tcW w:w="1364" w:type="pct"/>
            <w:gridSpan w:val="2"/>
            <w:vAlign w:val="center"/>
          </w:tcPr>
          <w:p w14:paraId="70E83DC9">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利用AI视频分析系统实现</w:t>
            </w:r>
            <w:r>
              <w:rPr>
                <w:rFonts w:hint="eastAsia" w:ascii="仿宋_GB2312" w:hAnsi="仿宋_GB2312" w:eastAsia="仿宋_GB2312" w:cs="仿宋_GB2312"/>
                <w:sz w:val="21"/>
                <w:szCs w:val="21"/>
                <w:lang w:eastAsia="zh"/>
              </w:rPr>
              <w:t>煤量、跑偏、大块煤、堆煤、水煤、异物以及人员违规穿越</w:t>
            </w:r>
            <w:r>
              <w:rPr>
                <w:rFonts w:hint="eastAsia" w:ascii="仿宋_GB2312" w:hAnsi="仿宋_GB2312" w:eastAsia="仿宋_GB2312" w:cs="仿宋_GB2312"/>
                <w:sz w:val="21"/>
                <w:szCs w:val="21"/>
              </w:rPr>
              <w:t>等场景监测</w:t>
            </w:r>
            <w:r>
              <w:rPr>
                <w:rFonts w:hint="eastAsia" w:ascii="仿宋_GB2312" w:hAnsi="仿宋_GB2312" w:eastAsia="仿宋_GB2312" w:cs="仿宋_GB2312"/>
                <w:sz w:val="21"/>
                <w:szCs w:val="21"/>
                <w:lang w:eastAsia="zh"/>
              </w:rPr>
              <w:t>预警</w:t>
            </w:r>
            <w:r>
              <w:rPr>
                <w:rFonts w:hint="eastAsia" w:ascii="仿宋_GB2312" w:hAnsi="仿宋_GB2312" w:eastAsia="仿宋_GB2312" w:cs="仿宋_GB2312"/>
                <w:sz w:val="21"/>
                <w:szCs w:val="21"/>
              </w:rPr>
              <w:t>；主煤流运输系统实现烟雾和温度全线实时监测。</w:t>
            </w:r>
          </w:p>
        </w:tc>
        <w:tc>
          <w:tcPr>
            <w:tcW w:w="305" w:type="pct"/>
            <w:vAlign w:val="center"/>
          </w:tcPr>
          <w:p w14:paraId="18974DEB">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84" w:type="pct"/>
            <w:vAlign w:val="center"/>
          </w:tcPr>
          <w:p w14:paraId="7F94FA9F">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未建设AI视频分析系统不得分</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烟雾、温度未实现全线实时监测不得分；现场模拟相关场景进行测试，每有1项不能正常识别</w:t>
            </w:r>
            <w:r>
              <w:rPr>
                <w:rFonts w:hint="eastAsia" w:ascii="仿宋_GB2312" w:hAnsi="仿宋_GB2312" w:eastAsia="仿宋_GB2312" w:cs="仿宋_GB2312"/>
                <w:sz w:val="21"/>
                <w:szCs w:val="21"/>
                <w:lang w:eastAsia="zh"/>
              </w:rPr>
              <w:t>扣</w:t>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w:t>
            </w:r>
          </w:p>
        </w:tc>
      </w:tr>
      <w:tr w14:paraId="0897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5000" w:type="pct"/>
            <w:gridSpan w:val="7"/>
            <w:vAlign w:val="center"/>
          </w:tcPr>
          <w:p w14:paraId="1D77662B">
            <w:pPr>
              <w:pStyle w:val="10"/>
              <w:spacing w:line="560" w:lineRule="exact"/>
              <w:rPr>
                <w:rFonts w:hint="eastAsia" w:ascii="黑体" w:hAnsi="黑体" w:eastAsia="黑体" w:cs="黑体"/>
                <w:sz w:val="32"/>
                <w:szCs w:val="32"/>
              </w:rPr>
            </w:pPr>
            <w:r>
              <w:rPr>
                <w:rFonts w:hint="eastAsia" w:ascii="黑体" w:hAnsi="黑体" w:eastAsia="黑体" w:cs="黑体"/>
                <w:sz w:val="32"/>
                <w:szCs w:val="32"/>
              </w:rPr>
              <w:t>七、</w:t>
            </w:r>
            <w:r>
              <w:rPr>
                <w:rFonts w:ascii="黑体" w:hAnsi="黑体" w:eastAsia="黑体" w:cs="黑体"/>
                <w:sz w:val="32"/>
                <w:szCs w:val="32"/>
              </w:rPr>
              <w:t>辅助运输系统</w:t>
            </w:r>
            <w:r>
              <w:rPr>
                <w:rFonts w:hint="eastAsia" w:ascii="黑体" w:hAnsi="黑体" w:eastAsia="黑体" w:cs="黑体"/>
                <w:sz w:val="32"/>
                <w:szCs w:val="32"/>
              </w:rPr>
              <w:t>（8分）</w:t>
            </w:r>
          </w:p>
        </w:tc>
      </w:tr>
      <w:tr w14:paraId="2061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229" w:type="pct"/>
            <w:vAlign w:val="center"/>
          </w:tcPr>
          <w:p w14:paraId="2BBB35D1">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w:t>
            </w:r>
          </w:p>
          <w:p w14:paraId="480C54DD">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171" w:type="pct"/>
            <w:vAlign w:val="center"/>
          </w:tcPr>
          <w:p w14:paraId="1C207622">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3" w:type="pct"/>
            <w:vAlign w:val="center"/>
          </w:tcPr>
          <w:p w14:paraId="2460B3A5">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364" w:type="pct"/>
            <w:gridSpan w:val="2"/>
            <w:vAlign w:val="center"/>
          </w:tcPr>
          <w:p w14:paraId="2CD88AB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5" w:type="pct"/>
            <w:vAlign w:val="center"/>
          </w:tcPr>
          <w:p w14:paraId="0A4F9802">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684" w:type="pct"/>
            <w:vAlign w:val="center"/>
          </w:tcPr>
          <w:p w14:paraId="2A87374E">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2B86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 w:type="pct"/>
            <w:vMerge w:val="restart"/>
            <w:vAlign w:val="center"/>
          </w:tcPr>
          <w:p w14:paraId="55FD1B03">
            <w:pPr>
              <w:pStyle w:val="10"/>
              <w:spacing w:line="240" w:lineRule="exact"/>
              <w:ind w:left="-105" w:leftChars="-50" w:right="-105" w:rightChars="-50"/>
              <w:jc w:val="center"/>
              <w:rPr>
                <w:rFonts w:hint="eastAsia" w:ascii="仿宋_GB2312" w:hAnsi="仿宋_GB2312" w:eastAsia="仿宋_GB2312" w:cs="仿宋_GB2312"/>
                <w:sz w:val="21"/>
                <w:szCs w:val="21"/>
              </w:rPr>
            </w:pPr>
          </w:p>
          <w:p w14:paraId="6A02322E">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轨道</w:t>
            </w:r>
          </w:p>
          <w:p w14:paraId="714C04B8">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运输</w:t>
            </w:r>
          </w:p>
          <w:p w14:paraId="0C5E0A45">
            <w:pPr>
              <w:pStyle w:val="10"/>
              <w:spacing w:line="240" w:lineRule="exact"/>
              <w:ind w:left="-105" w:leftChars="-50" w:right="-105" w:rightChars="-50"/>
              <w:jc w:val="center"/>
              <w:rPr>
                <w:rFonts w:hint="eastAsia" w:ascii="仿宋_GB2312" w:hAnsi="仿宋_GB2312" w:eastAsia="仿宋_GB2312" w:cs="仿宋_GB2312"/>
                <w:sz w:val="21"/>
                <w:szCs w:val="21"/>
              </w:rPr>
            </w:pPr>
          </w:p>
        </w:tc>
        <w:tc>
          <w:tcPr>
            <w:tcW w:w="171" w:type="pct"/>
            <w:vAlign w:val="center"/>
          </w:tcPr>
          <w:p w14:paraId="0EBCC3A0">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cs="仿宋_GB2312"/>
                <w:kern w:val="0"/>
                <w:szCs w:val="21"/>
                <w:lang w:bidi="ar"/>
              </w:rPr>
              <w:t>31</w:t>
            </w:r>
          </w:p>
        </w:tc>
        <w:tc>
          <w:tcPr>
            <w:tcW w:w="1243" w:type="pct"/>
            <w:shd w:val="clear" w:color="auto" w:fill="auto"/>
            <w:vAlign w:val="center"/>
          </w:tcPr>
          <w:p w14:paraId="7AA97A55">
            <w:pPr>
              <w:widowControl/>
              <w:wordWrap w:val="0"/>
              <w:adjustRightInd w:val="0"/>
              <w:snapToGrid w:val="0"/>
              <w:spacing w:line="2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辅助运输系统第3条：具备车辆运行状态参数智能监测功能</w:t>
            </w:r>
          </w:p>
        </w:tc>
        <w:tc>
          <w:tcPr>
            <w:tcW w:w="1364" w:type="pct"/>
            <w:gridSpan w:val="2"/>
            <w:vAlign w:val="center"/>
          </w:tcPr>
          <w:p w14:paraId="52C70B55">
            <w:pPr>
              <w:widowControl/>
              <w:spacing w:line="240" w:lineRule="exact"/>
              <w:textAlignment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rPr>
              <w:t>机车、单轨吊、无极绳绞车、架空乘人装置等辅助运输设备</w:t>
            </w:r>
            <w:r>
              <w:rPr>
                <w:rFonts w:hint="eastAsia" w:ascii="仿宋_GB2312" w:hAnsi="仿宋_GB2312" w:eastAsia="仿宋_GB2312" w:cs="仿宋_GB2312"/>
                <w:szCs w:val="21"/>
                <w:lang w:eastAsia="zh"/>
              </w:rPr>
              <w:t>各类传感器和</w:t>
            </w:r>
            <w:r>
              <w:rPr>
                <w:rFonts w:hint="eastAsia" w:ascii="仿宋_GB2312" w:hAnsi="仿宋_GB2312" w:eastAsia="仿宋_GB2312" w:cs="仿宋_GB2312"/>
                <w:szCs w:val="21"/>
              </w:rPr>
              <w:t>保护齐全，</w:t>
            </w:r>
            <w:r>
              <w:rPr>
                <w:rFonts w:hint="eastAsia" w:ascii="仿宋_GB2312" w:hAnsi="仿宋_GB2312" w:eastAsia="仿宋_GB2312" w:cs="仿宋_GB2312"/>
                <w:szCs w:val="21"/>
                <w:lang w:eastAsia="zh"/>
              </w:rPr>
              <w:t>监测数据完整准确</w:t>
            </w:r>
            <w:r>
              <w:rPr>
                <w:rFonts w:hint="eastAsia" w:ascii="仿宋_GB2312" w:hAnsi="仿宋_GB2312" w:eastAsia="仿宋_GB2312" w:cs="仿宋_GB2312"/>
                <w:szCs w:val="21"/>
              </w:rPr>
              <w:t>；利用雷达/AI</w:t>
            </w:r>
            <w:r>
              <w:rPr>
                <w:rFonts w:hint="eastAsia" w:ascii="仿宋_GB2312" w:hAnsi="仿宋_GB2312" w:eastAsia="仿宋_GB2312" w:cs="仿宋_GB2312"/>
                <w:szCs w:val="21"/>
                <w:lang w:eastAsia="zh"/>
              </w:rPr>
              <w:t>视频识别</w:t>
            </w:r>
            <w:r>
              <w:rPr>
                <w:rFonts w:hint="eastAsia" w:ascii="仿宋_GB2312" w:hAnsi="仿宋_GB2312" w:eastAsia="仿宋_GB2312" w:cs="仿宋_GB2312"/>
                <w:szCs w:val="21"/>
              </w:rPr>
              <w:t>等</w:t>
            </w:r>
            <w:r>
              <w:rPr>
                <w:rFonts w:hint="eastAsia" w:ascii="仿宋_GB2312" w:hAnsi="仿宋_GB2312" w:eastAsia="仿宋_GB2312" w:cs="仿宋_GB2312"/>
                <w:szCs w:val="21"/>
                <w:lang w:eastAsia="zh"/>
              </w:rPr>
              <w:t>技术对机车周围环境精准辨识</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
              </w:rPr>
              <w:t>障碍物识别准确率达100%</w:t>
            </w:r>
            <w:r>
              <w:rPr>
                <w:rFonts w:hint="eastAsia" w:ascii="仿宋_GB2312" w:hAnsi="仿宋_GB2312" w:eastAsia="仿宋_GB2312" w:cs="仿宋_GB2312"/>
                <w:szCs w:val="21"/>
              </w:rPr>
              <w:t>并实现联动停车</w:t>
            </w:r>
            <w:r>
              <w:rPr>
                <w:rFonts w:hint="eastAsia" w:ascii="仿宋_GB2312" w:hAnsi="仿宋_GB2312" w:eastAsia="仿宋_GB2312" w:cs="仿宋_GB2312"/>
                <w:szCs w:val="21"/>
                <w:lang w:eastAsia="zh"/>
              </w:rPr>
              <w:t>。</w:t>
            </w:r>
          </w:p>
        </w:tc>
        <w:tc>
          <w:tcPr>
            <w:tcW w:w="305" w:type="pct"/>
            <w:vAlign w:val="center"/>
          </w:tcPr>
          <w:p w14:paraId="390AB0D8">
            <w:pPr>
              <w:widowControl/>
              <w:spacing w:line="240" w:lineRule="exact"/>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1</w:t>
            </w:r>
          </w:p>
        </w:tc>
        <w:tc>
          <w:tcPr>
            <w:tcW w:w="1684" w:type="pct"/>
            <w:vAlign w:val="center"/>
          </w:tcPr>
          <w:p w14:paraId="6A2F16B3">
            <w:pPr>
              <w:widowControl/>
              <w:wordWrap w:val="0"/>
              <w:adjustRightInd w:val="0"/>
              <w:snapToGrid w:val="0"/>
              <w:spacing w:line="240" w:lineRule="exact"/>
              <w:textAlignment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rPr>
              <w:t>现场检查有一处传感器和保护安装不齐全或不正常工作扣0.25分；准确率未达到100%扣0.25分；未实现联动停车不得分。</w:t>
            </w:r>
          </w:p>
        </w:tc>
      </w:tr>
      <w:tr w14:paraId="36E5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9" w:type="pct"/>
            <w:vMerge w:val="continue"/>
            <w:vAlign w:val="center"/>
          </w:tcPr>
          <w:p w14:paraId="68EB5198">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26A61D7F">
            <w:pPr>
              <w:wordWrap w:val="0"/>
              <w:adjustRightInd w:val="0"/>
              <w:snapToGrid w:val="0"/>
              <w:spacing w:line="240" w:lineRule="exact"/>
              <w:jc w:val="center"/>
              <w:rPr>
                <w:rFonts w:hint="eastAsia" w:ascii="仿宋_GB2312" w:hAnsi="仿宋_GB2312" w:eastAsia="仿宋_GB2312" w:cs="仿宋_GB2312"/>
                <w:szCs w:val="21"/>
                <w:lang w:bidi="ar"/>
              </w:rPr>
            </w:pPr>
            <w:r>
              <w:rPr>
                <w:rFonts w:hint="eastAsia" w:ascii="仿宋_GB2312" w:hAnsi="仿宋_GB2312" w:cs="仿宋_GB2312"/>
                <w:szCs w:val="21"/>
                <w:lang w:bidi="ar"/>
              </w:rPr>
              <w:t>32</w:t>
            </w:r>
          </w:p>
        </w:tc>
        <w:tc>
          <w:tcPr>
            <w:tcW w:w="1243" w:type="pct"/>
            <w:shd w:val="clear" w:color="auto" w:fill="auto"/>
            <w:vAlign w:val="center"/>
          </w:tcPr>
          <w:p w14:paraId="4DC64C7B">
            <w:pPr>
              <w:widowControl/>
              <w:wordWrap w:val="0"/>
              <w:adjustRightInd w:val="0"/>
              <w:snapToGrid w:val="0"/>
              <w:spacing w:line="2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辅助运输系统第6条：轨道运输提升斜巷具有防跑车装置；提升绞车连锁自动控制、自动报警、自动停车</w:t>
            </w:r>
          </w:p>
        </w:tc>
        <w:tc>
          <w:tcPr>
            <w:tcW w:w="1364" w:type="pct"/>
            <w:gridSpan w:val="2"/>
            <w:vAlign w:val="center"/>
          </w:tcPr>
          <w:p w14:paraId="4B70DF21">
            <w:pPr>
              <w:wordWrap w:val="0"/>
              <w:adjustRightInd w:val="0"/>
              <w:snapToGrid w:val="0"/>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rPr>
              <w:t xml:space="preserve">轨道运输设备具备运行参数（信号状态、自动道岔状态、机车位置、运行方向、运行速度、阻车器状态等）监测功能，在地面集控中心实时显示监测数据并存储，数据连续率达到100%。 </w:t>
            </w:r>
            <w:r>
              <w:rPr>
                <w:rFonts w:hint="eastAsia" w:ascii="仿宋_GB2312" w:hAnsi="仿宋_GB2312" w:eastAsia="仿宋_GB2312" w:cs="仿宋_GB2312"/>
                <w:szCs w:val="21"/>
                <w:lang w:eastAsia="zh"/>
              </w:rPr>
              <w:t xml:space="preserve">   </w:t>
            </w:r>
          </w:p>
        </w:tc>
        <w:tc>
          <w:tcPr>
            <w:tcW w:w="305" w:type="pct"/>
            <w:vAlign w:val="center"/>
          </w:tcPr>
          <w:p w14:paraId="442CC3AA">
            <w:pPr>
              <w:wordWrap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684" w:type="pct"/>
            <w:vAlign w:val="center"/>
          </w:tcPr>
          <w:p w14:paraId="045B1FF6">
            <w:pPr>
              <w:widowControl/>
              <w:wordWrap w:val="0"/>
              <w:adjustRightInd w:val="0"/>
              <w:snapToGrid w:val="0"/>
              <w:spacing w:line="240" w:lineRule="exact"/>
              <w:textAlignment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rPr>
              <w:t>随机抽取历史3个时间段，每有1项运行参数未接入辅助运输系统扣0.5分；每有1次数据断线或数据中断一天以上不得分；随机抽取至少3项保护进行模拟试验，1项不符合不得分。</w:t>
            </w:r>
          </w:p>
        </w:tc>
      </w:tr>
      <w:tr w14:paraId="69FE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 w:type="pct"/>
            <w:vMerge w:val="continue"/>
            <w:vAlign w:val="center"/>
          </w:tcPr>
          <w:p w14:paraId="29F43788">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19031BCC">
            <w:pPr>
              <w:widowControl/>
              <w:spacing w:line="240" w:lineRule="exact"/>
              <w:jc w:val="center"/>
              <w:textAlignment w:val="center"/>
              <w:rPr>
                <w:rStyle w:val="12"/>
                <w:rFonts w:hint="eastAsia" w:hAnsi="仿宋_GB2312"/>
                <w:color w:val="auto"/>
                <w:sz w:val="21"/>
                <w:szCs w:val="21"/>
                <w:lang w:bidi="ar"/>
              </w:rPr>
            </w:pPr>
            <w:r>
              <w:rPr>
                <w:rStyle w:val="12"/>
                <w:rFonts w:hint="eastAsia" w:hAnsi="仿宋_GB2312"/>
                <w:color w:val="auto"/>
                <w:sz w:val="21"/>
                <w:szCs w:val="21"/>
                <w:lang w:bidi="ar"/>
              </w:rPr>
              <w:t>33</w:t>
            </w:r>
          </w:p>
        </w:tc>
        <w:tc>
          <w:tcPr>
            <w:tcW w:w="1243" w:type="pct"/>
            <w:shd w:val="clear" w:color="auto" w:fill="auto"/>
            <w:vAlign w:val="center"/>
          </w:tcPr>
          <w:p w14:paraId="274E2E36">
            <w:pPr>
              <w:widowControl/>
              <w:spacing w:line="240" w:lineRule="exact"/>
              <w:textAlignment w:val="center"/>
              <w:rPr>
                <w:rFonts w:hint="eastAsia" w:ascii="仿宋_GB2312" w:hAnsi="仿宋_GB2312" w:eastAsia="仿宋_GB2312" w:cs="仿宋_GB2312"/>
                <w:spacing w:val="-6"/>
                <w:szCs w:val="21"/>
                <w:lang w:bidi="ar"/>
              </w:rPr>
            </w:pPr>
            <w:r>
              <w:rPr>
                <w:rFonts w:hint="eastAsia" w:ascii="仿宋_GB2312" w:hAnsi="仿宋_GB2312" w:eastAsia="仿宋_GB2312" w:cs="仿宋_GB2312"/>
                <w:szCs w:val="21"/>
              </w:rPr>
              <w:t>辅助运输系统第7条：</w:t>
            </w:r>
            <w:r>
              <w:rPr>
                <w:rStyle w:val="12"/>
                <w:rFonts w:hint="eastAsia" w:hAnsi="仿宋_GB2312"/>
                <w:color w:val="auto"/>
                <w:spacing w:val="-6"/>
                <w:sz w:val="21"/>
                <w:szCs w:val="21"/>
                <w:lang w:bidi="ar"/>
              </w:rPr>
              <w:t>集中装载点、上下人站点、绞车房、各车场和跑车防护装置等应实现视频监控。装载点、上下人站点、各车场利用AI 识别技术实现三违智能监测</w:t>
            </w:r>
          </w:p>
        </w:tc>
        <w:tc>
          <w:tcPr>
            <w:tcW w:w="1364" w:type="pct"/>
            <w:gridSpan w:val="2"/>
            <w:vAlign w:val="center"/>
          </w:tcPr>
          <w:p w14:paraId="7D4FA3EE">
            <w:pPr>
              <w:widowControl/>
              <w:spacing w:line="240" w:lineRule="exact"/>
              <w:textAlignment w:val="center"/>
              <w:rPr>
                <w:rFonts w:hint="eastAsia" w:ascii="仿宋_GB2312" w:hAnsi="仿宋_GB2312" w:eastAsia="仿宋_GB2312" w:cs="仿宋_GB2312"/>
                <w:szCs w:val="21"/>
              </w:rPr>
            </w:pPr>
            <w:r>
              <w:rPr>
                <w:rStyle w:val="12"/>
                <w:rFonts w:hint="eastAsia" w:hAnsi="仿宋_GB2312"/>
                <w:color w:val="auto"/>
                <w:sz w:val="21"/>
                <w:szCs w:val="21"/>
                <w:lang w:bidi="ar"/>
              </w:rPr>
              <w:t>集中装载点、上下人站点、各车场全部</w:t>
            </w:r>
            <w:r>
              <w:rPr>
                <w:rStyle w:val="12"/>
                <w:rFonts w:hint="eastAsia" w:hAnsi="仿宋_GB2312"/>
                <w:color w:val="auto"/>
                <w:spacing w:val="-6"/>
                <w:sz w:val="21"/>
                <w:szCs w:val="21"/>
                <w:lang w:bidi="ar"/>
              </w:rPr>
              <w:t>利用</w:t>
            </w:r>
            <w:r>
              <w:rPr>
                <w:rStyle w:val="13"/>
                <w:rFonts w:hint="eastAsia" w:ascii="仿宋_GB2312" w:hAnsi="仿宋_GB2312" w:eastAsia="仿宋_GB2312" w:cs="仿宋_GB2312"/>
                <w:color w:val="auto"/>
                <w:spacing w:val="-6"/>
                <w:sz w:val="21"/>
                <w:szCs w:val="21"/>
                <w:lang w:bidi="ar"/>
              </w:rPr>
              <w:t>AI</w:t>
            </w:r>
            <w:r>
              <w:rPr>
                <w:rStyle w:val="12"/>
                <w:rFonts w:hint="eastAsia" w:hAnsi="仿宋_GB2312"/>
                <w:color w:val="auto"/>
                <w:spacing w:val="-6"/>
                <w:sz w:val="21"/>
                <w:szCs w:val="21"/>
                <w:lang w:bidi="ar"/>
              </w:rPr>
              <w:t>识别技术实现违</w:t>
            </w:r>
            <w:r>
              <w:rPr>
                <w:rStyle w:val="12"/>
                <w:rFonts w:hint="eastAsia" w:hAnsi="仿宋_GB2312"/>
                <w:color w:val="auto"/>
                <w:spacing w:val="-6"/>
                <w:sz w:val="21"/>
                <w:szCs w:val="21"/>
                <w:highlight w:val="none"/>
                <w:lang w:bidi="ar"/>
              </w:rPr>
              <w:t>规闯入、未佩戴安全帽、未系安全带、违规携带超长、超宽物件等违章监测预警</w:t>
            </w:r>
            <w:r>
              <w:rPr>
                <w:rStyle w:val="12"/>
                <w:rFonts w:hint="eastAsia" w:hAnsi="仿宋_GB2312"/>
                <w:color w:val="auto"/>
                <w:spacing w:val="-6"/>
                <w:sz w:val="21"/>
                <w:szCs w:val="21"/>
                <w:lang w:bidi="ar"/>
              </w:rPr>
              <w:t>。</w:t>
            </w:r>
          </w:p>
        </w:tc>
        <w:tc>
          <w:tcPr>
            <w:tcW w:w="305" w:type="pct"/>
            <w:vAlign w:val="center"/>
          </w:tcPr>
          <w:p w14:paraId="7350EB40">
            <w:pPr>
              <w:widowControl/>
              <w:spacing w:line="240" w:lineRule="exact"/>
              <w:jc w:val="center"/>
              <w:textAlignment w:val="center"/>
              <w:rPr>
                <w:rStyle w:val="12"/>
                <w:rFonts w:hint="eastAsia" w:hAnsi="仿宋_GB2312"/>
                <w:color w:val="auto"/>
                <w:spacing w:val="-6"/>
                <w:sz w:val="21"/>
                <w:szCs w:val="21"/>
                <w:lang w:bidi="ar"/>
              </w:rPr>
            </w:pPr>
            <w:r>
              <w:rPr>
                <w:rStyle w:val="12"/>
                <w:rFonts w:hint="eastAsia" w:hAnsi="仿宋_GB2312"/>
                <w:color w:val="auto"/>
                <w:spacing w:val="-6"/>
                <w:sz w:val="21"/>
                <w:szCs w:val="21"/>
                <w:lang w:bidi="ar"/>
              </w:rPr>
              <w:t>1</w:t>
            </w:r>
          </w:p>
        </w:tc>
        <w:tc>
          <w:tcPr>
            <w:tcW w:w="1684" w:type="pct"/>
            <w:vAlign w:val="center"/>
          </w:tcPr>
          <w:p w14:paraId="025DF7F4">
            <w:pPr>
              <w:widowControl/>
              <w:spacing w:line="240" w:lineRule="exact"/>
              <w:textAlignment w:val="center"/>
              <w:rPr>
                <w:rStyle w:val="12"/>
                <w:rFonts w:hint="eastAsia" w:hAnsi="仿宋_GB2312"/>
                <w:color w:val="auto"/>
                <w:spacing w:val="-6"/>
                <w:sz w:val="21"/>
                <w:szCs w:val="21"/>
                <w:lang w:eastAsia="zh" w:bidi="ar"/>
              </w:rPr>
            </w:pPr>
            <w:r>
              <w:rPr>
                <w:rStyle w:val="12"/>
                <w:rFonts w:hint="eastAsia" w:hAnsi="仿宋_GB2312"/>
                <w:color w:val="auto"/>
                <w:spacing w:val="-6"/>
                <w:sz w:val="21"/>
                <w:szCs w:val="21"/>
                <w:lang w:bidi="ar"/>
              </w:rPr>
              <w:t>每有1处未利用AI识别技术实现智能监测</w:t>
            </w:r>
            <w:r>
              <w:rPr>
                <w:rStyle w:val="12"/>
                <w:rFonts w:hint="eastAsia" w:hAnsi="仿宋_GB2312"/>
                <w:color w:val="auto"/>
                <w:spacing w:val="-6"/>
                <w:sz w:val="21"/>
                <w:szCs w:val="21"/>
                <w:lang w:eastAsia="zh" w:bidi="ar"/>
              </w:rPr>
              <w:t>扣</w:t>
            </w:r>
            <w:r>
              <w:rPr>
                <w:rStyle w:val="12"/>
                <w:rFonts w:hint="eastAsia" w:hAnsi="仿宋_GB2312"/>
                <w:color w:val="auto"/>
                <w:spacing w:val="-6"/>
                <w:sz w:val="21"/>
                <w:szCs w:val="21"/>
                <w:lang w:bidi="ar"/>
              </w:rPr>
              <w:t>0.25</w:t>
            </w:r>
            <w:r>
              <w:rPr>
                <w:rStyle w:val="12"/>
                <w:rFonts w:hint="eastAsia" w:hAnsi="仿宋_GB2312"/>
                <w:color w:val="auto"/>
                <w:spacing w:val="-6"/>
                <w:sz w:val="21"/>
                <w:szCs w:val="21"/>
                <w:lang w:eastAsia="zh" w:bidi="ar"/>
              </w:rPr>
              <w:t>分</w:t>
            </w:r>
            <w:r>
              <w:rPr>
                <w:rStyle w:val="12"/>
                <w:rFonts w:hint="eastAsia" w:hAnsi="仿宋_GB2312"/>
                <w:color w:val="auto"/>
                <w:spacing w:val="-6"/>
                <w:sz w:val="21"/>
                <w:szCs w:val="21"/>
                <w:lang w:bidi="ar"/>
              </w:rPr>
              <w:t>；现场模拟3种不同违章</w:t>
            </w:r>
            <w:r>
              <w:rPr>
                <w:rStyle w:val="12"/>
                <w:rFonts w:hint="eastAsia" w:hAnsi="仿宋_GB2312"/>
                <w:color w:val="auto"/>
                <w:spacing w:val="-6"/>
                <w:sz w:val="21"/>
                <w:szCs w:val="21"/>
                <w:lang w:eastAsia="zh" w:bidi="ar"/>
              </w:rPr>
              <w:t>行为</w:t>
            </w:r>
            <w:r>
              <w:rPr>
                <w:rStyle w:val="12"/>
                <w:rFonts w:hint="eastAsia" w:hAnsi="仿宋_GB2312"/>
                <w:color w:val="auto"/>
                <w:spacing w:val="-6"/>
                <w:sz w:val="21"/>
                <w:szCs w:val="21"/>
                <w:lang w:bidi="ar"/>
              </w:rPr>
              <w:t>，每有1次未</w:t>
            </w:r>
            <w:r>
              <w:rPr>
                <w:rStyle w:val="12"/>
                <w:rFonts w:hint="eastAsia" w:hAnsi="仿宋_GB2312"/>
                <w:color w:val="auto"/>
                <w:spacing w:val="-6"/>
                <w:sz w:val="21"/>
                <w:szCs w:val="21"/>
                <w:lang w:eastAsia="zh" w:bidi="ar"/>
              </w:rPr>
              <w:t>识别并告警扣</w:t>
            </w:r>
            <w:r>
              <w:rPr>
                <w:rStyle w:val="12"/>
                <w:rFonts w:hint="eastAsia" w:hAnsi="仿宋_GB2312"/>
                <w:color w:val="auto"/>
                <w:spacing w:val="-6"/>
                <w:sz w:val="21"/>
                <w:szCs w:val="21"/>
                <w:lang w:bidi="ar"/>
              </w:rPr>
              <w:t>0.25</w:t>
            </w:r>
            <w:r>
              <w:rPr>
                <w:rStyle w:val="12"/>
                <w:rFonts w:hint="eastAsia" w:hAnsi="仿宋_GB2312"/>
                <w:color w:val="auto"/>
                <w:spacing w:val="-6"/>
                <w:sz w:val="21"/>
                <w:szCs w:val="21"/>
                <w:lang w:eastAsia="zh" w:bidi="ar"/>
              </w:rPr>
              <w:t>分。</w:t>
            </w:r>
          </w:p>
        </w:tc>
      </w:tr>
      <w:tr w14:paraId="5002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29" w:type="pct"/>
            <w:vMerge w:val="restart"/>
            <w:vAlign w:val="center"/>
          </w:tcPr>
          <w:p w14:paraId="571804E7">
            <w:pPr>
              <w:pStyle w:val="10"/>
              <w:widowControl w:val="0"/>
              <w:spacing w:line="240" w:lineRule="exact"/>
              <w:ind w:left="-105" w:leftChars="-50" w:right="-105" w:rightChars="-50"/>
              <w:jc w:val="center"/>
              <w:rPr>
                <w:rFonts w:hint="eastAsia" w:ascii="仿宋_GB2312" w:hAnsi="仿宋_GB2312" w:eastAsia="仿宋_GB2312" w:cs="仿宋_GB2312"/>
                <w:sz w:val="21"/>
                <w:szCs w:val="21"/>
              </w:rPr>
            </w:pPr>
          </w:p>
          <w:p w14:paraId="34258489">
            <w:pPr>
              <w:pStyle w:val="10"/>
              <w:widowControl w:val="0"/>
              <w:spacing w:line="240" w:lineRule="exact"/>
              <w:ind w:left="-105" w:leftChars="-50" w:right="-105" w:rightChars="-50"/>
              <w:jc w:val="center"/>
              <w:rPr>
                <w:rFonts w:hint="eastAsia" w:ascii="仿宋_GB2312" w:hAnsi="仿宋_GB2312" w:eastAsia="仿宋_GB2312" w:cs="仿宋_GB2312"/>
                <w:sz w:val="21"/>
                <w:szCs w:val="21"/>
              </w:rPr>
            </w:pPr>
          </w:p>
          <w:p w14:paraId="1DA85C76">
            <w:pPr>
              <w:pStyle w:val="10"/>
              <w:widowControl w:val="0"/>
              <w:spacing w:line="240" w:lineRule="exact"/>
              <w:ind w:left="-105" w:leftChars="-50" w:right="-105" w:rightChars="-50"/>
              <w:jc w:val="center"/>
              <w:rPr>
                <w:rFonts w:hint="eastAsia" w:ascii="仿宋_GB2312" w:hAnsi="仿宋_GB2312" w:eastAsia="仿宋_GB2312" w:cs="仿宋_GB2312"/>
                <w:sz w:val="21"/>
                <w:szCs w:val="21"/>
              </w:rPr>
            </w:pPr>
          </w:p>
          <w:p w14:paraId="64BF5305">
            <w:pPr>
              <w:pStyle w:val="10"/>
              <w:widowControl w:val="0"/>
              <w:spacing w:line="240" w:lineRule="exact"/>
              <w:ind w:left="-105" w:leftChars="-50" w:right="-105" w:rightChars="-50"/>
              <w:jc w:val="center"/>
              <w:rPr>
                <w:rFonts w:hint="eastAsia" w:ascii="仿宋_GB2312" w:hAnsi="仿宋_GB2312" w:eastAsia="仿宋_GB2312" w:cs="仿宋_GB2312"/>
                <w:sz w:val="21"/>
                <w:szCs w:val="21"/>
              </w:rPr>
            </w:pPr>
          </w:p>
          <w:p w14:paraId="09546CD3">
            <w:pPr>
              <w:pStyle w:val="10"/>
              <w:widowControl w:val="0"/>
              <w:spacing w:line="240" w:lineRule="exact"/>
              <w:ind w:left="-105" w:leftChars="-50" w:right="-105" w:rightChars="-50"/>
              <w:jc w:val="center"/>
              <w:rPr>
                <w:rFonts w:hint="eastAsia" w:ascii="仿宋_GB2312" w:hAnsi="仿宋_GB2312" w:eastAsia="仿宋_GB2312" w:cs="仿宋_GB2312"/>
                <w:sz w:val="21"/>
                <w:szCs w:val="21"/>
              </w:rPr>
            </w:pPr>
          </w:p>
          <w:p w14:paraId="529DD7A3">
            <w:pPr>
              <w:pStyle w:val="10"/>
              <w:widowControl w:val="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无轨胶轮车运输</w:t>
            </w:r>
          </w:p>
          <w:p w14:paraId="0C6670D1">
            <w:pPr>
              <w:pStyle w:val="10"/>
              <w:widowControl w:val="0"/>
              <w:spacing w:line="240" w:lineRule="exact"/>
              <w:ind w:left="-105" w:leftChars="-50" w:right="-105" w:rightChars="-50"/>
              <w:jc w:val="center"/>
              <w:rPr>
                <w:rFonts w:hint="eastAsia" w:ascii="仿宋_GB2312" w:hAnsi="仿宋_GB2312" w:eastAsia="仿宋_GB2312" w:cs="仿宋_GB2312"/>
                <w:sz w:val="21"/>
                <w:szCs w:val="21"/>
              </w:rPr>
            </w:pPr>
          </w:p>
        </w:tc>
        <w:tc>
          <w:tcPr>
            <w:tcW w:w="171" w:type="pct"/>
            <w:vAlign w:val="center"/>
          </w:tcPr>
          <w:p w14:paraId="5102CB48">
            <w:pPr>
              <w:widowControl/>
              <w:spacing w:line="240" w:lineRule="exact"/>
              <w:jc w:val="center"/>
              <w:textAlignment w:val="center"/>
              <w:rPr>
                <w:rStyle w:val="11"/>
                <w:rFonts w:hint="default" w:ascii="仿宋_GB2312" w:hAnsi="仿宋_GB2312" w:eastAsia="仿宋_GB2312" w:cs="仿宋_GB2312"/>
                <w:color w:val="auto"/>
                <w:spacing w:val="-6"/>
                <w:sz w:val="21"/>
                <w:szCs w:val="21"/>
                <w:highlight w:val="yellow"/>
                <w:lang w:bidi="ar"/>
              </w:rPr>
            </w:pPr>
            <w:r>
              <w:rPr>
                <w:rStyle w:val="11"/>
                <w:rFonts w:ascii="仿宋_GB2312" w:hAnsi="仿宋_GB2312" w:cs="仿宋_GB2312"/>
                <w:color w:val="auto"/>
                <w:spacing w:val="-6"/>
                <w:sz w:val="21"/>
                <w:szCs w:val="21"/>
                <w:lang w:bidi="ar"/>
              </w:rPr>
              <w:t>34</w:t>
            </w:r>
          </w:p>
        </w:tc>
        <w:tc>
          <w:tcPr>
            <w:tcW w:w="1243" w:type="pct"/>
            <w:shd w:val="clear" w:color="auto" w:fill="auto"/>
            <w:vAlign w:val="center"/>
          </w:tcPr>
          <w:p w14:paraId="733D5C53">
            <w:pPr>
              <w:widowControl/>
              <w:spacing w:line="2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辅助运输系统第12条：无轨胶轮车具备智能安全预警系统，具有人员及设备接近防碰撞预警、防疲劳驾驶、超速预警等功能。辅助运输系统第15条：具有车辆运行状态参数监测（超速、路径偏离报警、运动轨迹等）功能。</w:t>
            </w:r>
          </w:p>
        </w:tc>
        <w:tc>
          <w:tcPr>
            <w:tcW w:w="1364" w:type="pct"/>
            <w:gridSpan w:val="2"/>
            <w:shd w:val="clear" w:color="auto" w:fill="auto"/>
            <w:vAlign w:val="center"/>
          </w:tcPr>
          <w:p w14:paraId="140BCDD2">
            <w:pPr>
              <w:widowControl/>
              <w:spacing w:line="240" w:lineRule="exact"/>
              <w:textAlignment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各类传感器和</w:t>
            </w:r>
            <w:r>
              <w:rPr>
                <w:rFonts w:hint="eastAsia" w:ascii="仿宋_GB2312" w:hAnsi="仿宋_GB2312" w:eastAsia="仿宋_GB2312" w:cs="仿宋_GB2312"/>
                <w:szCs w:val="21"/>
              </w:rPr>
              <w:t>保护齐全，</w:t>
            </w:r>
            <w:r>
              <w:rPr>
                <w:rFonts w:hint="eastAsia" w:ascii="仿宋_GB2312" w:hAnsi="仿宋_GB2312" w:eastAsia="仿宋_GB2312" w:cs="仿宋_GB2312"/>
                <w:szCs w:val="21"/>
                <w:lang w:eastAsia="zh"/>
              </w:rPr>
              <w:t>监测数据完整准确</w:t>
            </w:r>
            <w:r>
              <w:rPr>
                <w:rFonts w:hint="eastAsia" w:ascii="仿宋_GB2312" w:hAnsi="仿宋_GB2312" w:eastAsia="仿宋_GB2312" w:cs="仿宋_GB2312"/>
                <w:szCs w:val="21"/>
              </w:rPr>
              <w:t>；利用雷达/AI</w:t>
            </w:r>
            <w:r>
              <w:rPr>
                <w:rFonts w:hint="eastAsia" w:ascii="仿宋_GB2312" w:hAnsi="仿宋_GB2312" w:eastAsia="仿宋_GB2312" w:cs="仿宋_GB2312"/>
                <w:szCs w:val="21"/>
                <w:lang w:eastAsia="zh"/>
              </w:rPr>
              <w:t>视频识别</w:t>
            </w:r>
            <w:r>
              <w:rPr>
                <w:rFonts w:hint="eastAsia" w:ascii="仿宋_GB2312" w:hAnsi="仿宋_GB2312" w:eastAsia="仿宋_GB2312" w:cs="仿宋_GB2312"/>
                <w:szCs w:val="21"/>
              </w:rPr>
              <w:t>等</w:t>
            </w:r>
            <w:r>
              <w:rPr>
                <w:rFonts w:hint="eastAsia" w:ascii="仿宋_GB2312" w:hAnsi="仿宋_GB2312" w:eastAsia="仿宋_GB2312" w:cs="仿宋_GB2312"/>
                <w:szCs w:val="21"/>
                <w:lang w:eastAsia="zh"/>
              </w:rPr>
              <w:t>技术对车辆周围环境及</w:t>
            </w:r>
            <w:r>
              <w:rPr>
                <w:rFonts w:hint="eastAsia" w:ascii="仿宋_GB2312" w:hAnsi="仿宋_GB2312" w:eastAsia="仿宋_GB2312" w:cs="仿宋_GB2312"/>
                <w:szCs w:val="21"/>
              </w:rPr>
              <w:t>防疲劳防碰撞</w:t>
            </w:r>
            <w:r>
              <w:rPr>
                <w:rFonts w:hint="eastAsia" w:ascii="仿宋_GB2312" w:hAnsi="仿宋_GB2312" w:eastAsia="仿宋_GB2312" w:cs="仿宋_GB2312"/>
                <w:szCs w:val="21"/>
                <w:lang w:eastAsia="zh"/>
              </w:rPr>
              <w:t>精准辨识</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
              </w:rPr>
              <w:t>准确率达100%</w:t>
            </w:r>
            <w:r>
              <w:rPr>
                <w:rFonts w:hint="eastAsia" w:ascii="仿宋_GB2312" w:hAnsi="仿宋_GB2312" w:eastAsia="仿宋_GB2312" w:cs="仿宋_GB2312"/>
                <w:szCs w:val="21"/>
              </w:rPr>
              <w:t>并实现预警和必要时联动停车</w:t>
            </w:r>
            <w:r>
              <w:rPr>
                <w:rFonts w:hint="eastAsia" w:ascii="仿宋_GB2312" w:hAnsi="仿宋_GB2312" w:eastAsia="仿宋_GB2312" w:cs="仿宋_GB2312"/>
                <w:szCs w:val="21"/>
                <w:lang w:eastAsia="zh"/>
              </w:rPr>
              <w:t>。</w:t>
            </w:r>
            <w:r>
              <w:rPr>
                <w:rFonts w:hint="eastAsia" w:ascii="仿宋_GB2312" w:hAnsi="仿宋_GB2312" w:eastAsia="仿宋_GB2312" w:cs="仿宋_GB2312"/>
                <w:szCs w:val="21"/>
              </w:rPr>
              <w:t>车辆运行参数监测（超速、路径偏离、运动轨迹）连续率达100%。</w:t>
            </w:r>
          </w:p>
        </w:tc>
        <w:tc>
          <w:tcPr>
            <w:tcW w:w="305" w:type="pct"/>
            <w:shd w:val="clear" w:color="auto" w:fill="auto"/>
            <w:vAlign w:val="center"/>
          </w:tcPr>
          <w:p w14:paraId="23E3B9E6">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684" w:type="pct"/>
            <w:shd w:val="clear" w:color="auto" w:fill="auto"/>
            <w:vAlign w:val="center"/>
          </w:tcPr>
          <w:p w14:paraId="725F6067">
            <w:pPr>
              <w:widowControl/>
              <w:spacing w:line="240" w:lineRule="exact"/>
              <w:textAlignment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rPr>
              <w:t>各类传感器和保护不齐全，不得分；监测数据不完整准确扣1分；随机抽取至少3辆无轨胶轮车进行模拟试验，1辆未实现预警和必要时联动停车不得分。</w:t>
            </w:r>
          </w:p>
        </w:tc>
      </w:tr>
      <w:tr w14:paraId="51AC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9" w:type="pct"/>
            <w:vMerge w:val="continue"/>
            <w:vAlign w:val="center"/>
          </w:tcPr>
          <w:p w14:paraId="0749EA2B">
            <w:pPr>
              <w:pStyle w:val="10"/>
              <w:widowControl w:val="0"/>
              <w:spacing w:line="240" w:lineRule="exact"/>
              <w:ind w:left="-105" w:leftChars="-50" w:right="-105" w:rightChars="-50"/>
              <w:jc w:val="center"/>
              <w:rPr>
                <w:rFonts w:hint="eastAsia" w:ascii="仿宋_GB2312" w:hAnsi="仿宋_GB2312" w:eastAsia="仿宋_GB2312" w:cs="仿宋_GB2312"/>
                <w:sz w:val="21"/>
                <w:szCs w:val="21"/>
              </w:rPr>
            </w:pPr>
          </w:p>
        </w:tc>
        <w:tc>
          <w:tcPr>
            <w:tcW w:w="171" w:type="pct"/>
            <w:vAlign w:val="center"/>
          </w:tcPr>
          <w:p w14:paraId="39A92539">
            <w:pPr>
              <w:widowControl/>
              <w:spacing w:line="240" w:lineRule="exact"/>
              <w:jc w:val="center"/>
              <w:textAlignment w:val="center"/>
              <w:rPr>
                <w:rFonts w:hint="eastAsia" w:ascii="仿宋_GB2312" w:hAnsi="仿宋_GB2312" w:cs="仿宋_GB2312" w:eastAsiaTheme="minorEastAsia"/>
                <w:kern w:val="0"/>
                <w:szCs w:val="21"/>
                <w:lang w:eastAsia="zh-CN" w:bidi="ar"/>
              </w:rPr>
            </w:pPr>
            <w:r>
              <w:rPr>
                <w:rFonts w:hint="eastAsia" w:ascii="仿宋_GB2312" w:hAnsi="仿宋_GB2312" w:cs="仿宋_GB2312"/>
                <w:kern w:val="0"/>
                <w:szCs w:val="21"/>
                <w:lang w:bidi="ar"/>
              </w:rPr>
              <w:t>3</w:t>
            </w:r>
            <w:r>
              <w:rPr>
                <w:rFonts w:hint="eastAsia" w:ascii="仿宋_GB2312" w:hAnsi="仿宋_GB2312" w:cs="仿宋_GB2312"/>
                <w:kern w:val="0"/>
                <w:szCs w:val="21"/>
                <w:lang w:val="en-US" w:eastAsia="zh-CN" w:bidi="ar"/>
              </w:rPr>
              <w:t>5</w:t>
            </w:r>
          </w:p>
        </w:tc>
        <w:tc>
          <w:tcPr>
            <w:tcW w:w="1243" w:type="pct"/>
            <w:shd w:val="clear" w:color="auto" w:fill="auto"/>
            <w:vAlign w:val="center"/>
          </w:tcPr>
          <w:p w14:paraId="2905DEFD">
            <w:pPr>
              <w:widowControl/>
              <w:spacing w:line="2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辅助运输系统第16条：具有无轨胶轮车紧急在线打车系统，实现异常情况下车辆最优化智能调度</w:t>
            </w:r>
          </w:p>
        </w:tc>
        <w:tc>
          <w:tcPr>
            <w:tcW w:w="1364" w:type="pct"/>
            <w:gridSpan w:val="2"/>
            <w:vAlign w:val="center"/>
          </w:tcPr>
          <w:p w14:paraId="61485D3C">
            <w:pPr>
              <w:widowControl/>
              <w:spacing w:line="240" w:lineRule="exact"/>
              <w:textAlignment w:val="center"/>
              <w:rPr>
                <w:rFonts w:hint="eastAsia" w:ascii="仿宋_GB2312" w:hAnsi="仿宋_GB2312" w:eastAsia="仿宋_GB2312" w:cs="仿宋_GB2312"/>
                <w:kern w:val="0"/>
                <w:szCs w:val="21"/>
                <w:lang w:eastAsia="zh" w:bidi="ar"/>
              </w:rPr>
            </w:pPr>
            <w:r>
              <w:rPr>
                <w:rFonts w:hint="eastAsia" w:ascii="仿宋_GB2312" w:hAnsi="仿宋_GB2312" w:eastAsia="仿宋_GB2312" w:cs="仿宋_GB2312"/>
                <w:kern w:val="0"/>
                <w:szCs w:val="21"/>
                <w:lang w:bidi="ar"/>
              </w:rPr>
              <w:t>异常情况下具有紧急打车功能，能够优先调度车辆。</w:t>
            </w:r>
          </w:p>
        </w:tc>
        <w:tc>
          <w:tcPr>
            <w:tcW w:w="305" w:type="pct"/>
            <w:vAlign w:val="center"/>
          </w:tcPr>
          <w:p w14:paraId="302DB205">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1684" w:type="pct"/>
            <w:vAlign w:val="center"/>
          </w:tcPr>
          <w:p w14:paraId="641340E2">
            <w:pPr>
              <w:widowControl/>
              <w:spacing w:line="240" w:lineRule="exact"/>
              <w:textAlignment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rPr>
              <w:t>现场选择3处位置模拟执行紧急在线打车任务，不能实现在线打车不得分</w:t>
            </w:r>
            <w:r>
              <w:rPr>
                <w:rFonts w:hint="eastAsia" w:ascii="仿宋_GB2312" w:hAnsi="仿宋_GB2312" w:eastAsia="仿宋_GB2312" w:cs="仿宋_GB2312"/>
                <w:szCs w:val="21"/>
                <w:lang w:eastAsia="zh"/>
              </w:rPr>
              <w:t>。</w:t>
            </w:r>
          </w:p>
        </w:tc>
      </w:tr>
      <w:tr w14:paraId="1D13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 w:type="pct"/>
            <w:vAlign w:val="center"/>
          </w:tcPr>
          <w:p w14:paraId="741265D3">
            <w:pPr>
              <w:pStyle w:val="10"/>
              <w:widowControl w:val="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辅助运输系统</w:t>
            </w:r>
          </w:p>
        </w:tc>
        <w:tc>
          <w:tcPr>
            <w:tcW w:w="171" w:type="pct"/>
            <w:vAlign w:val="center"/>
          </w:tcPr>
          <w:p w14:paraId="00D93662">
            <w:pPr>
              <w:widowControl/>
              <w:wordWrap w:val="0"/>
              <w:adjustRightInd w:val="0"/>
              <w:snapToGrid w:val="0"/>
              <w:spacing w:line="240" w:lineRule="exact"/>
              <w:jc w:val="center"/>
              <w:textAlignment w:val="center"/>
              <w:rPr>
                <w:rFonts w:hint="eastAsia" w:ascii="仿宋_GB2312" w:hAnsi="仿宋_GB2312" w:cs="仿宋_GB2312" w:eastAsiaTheme="minorEastAsia"/>
                <w:kern w:val="0"/>
                <w:szCs w:val="21"/>
                <w:lang w:eastAsia="zh-CN" w:bidi="ar"/>
              </w:rPr>
            </w:pPr>
            <w:r>
              <w:rPr>
                <w:rFonts w:hint="eastAsia" w:ascii="仿宋_GB2312" w:hAnsi="仿宋_GB2312" w:cs="仿宋_GB2312"/>
                <w:kern w:val="0"/>
                <w:szCs w:val="21"/>
                <w:lang w:bidi="ar"/>
              </w:rPr>
              <w:t>3</w:t>
            </w:r>
            <w:r>
              <w:rPr>
                <w:rFonts w:hint="eastAsia" w:ascii="仿宋_GB2312" w:hAnsi="仿宋_GB2312" w:cs="仿宋_GB2312"/>
                <w:kern w:val="0"/>
                <w:szCs w:val="21"/>
                <w:lang w:val="en-US" w:eastAsia="zh-CN" w:bidi="ar"/>
              </w:rPr>
              <w:t>6</w:t>
            </w:r>
          </w:p>
        </w:tc>
        <w:tc>
          <w:tcPr>
            <w:tcW w:w="1243" w:type="pct"/>
            <w:shd w:val="clear" w:color="auto" w:fill="auto"/>
            <w:vAlign w:val="center"/>
          </w:tcPr>
          <w:p w14:paraId="28080247">
            <w:pPr>
              <w:widowControl/>
              <w:spacing w:line="2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辅助运输系统第18条：调度管理系统具备运输设备的智能调度功能；能够结合生产调度计划，历史用料数据，运输位置，车辆状态等信息综合分析，实现运输过程的智能管控</w:t>
            </w:r>
          </w:p>
        </w:tc>
        <w:tc>
          <w:tcPr>
            <w:tcW w:w="1364" w:type="pct"/>
            <w:gridSpan w:val="2"/>
            <w:vAlign w:val="center"/>
          </w:tcPr>
          <w:p w14:paraId="564C2BDE">
            <w:pPr>
              <w:widowControl/>
              <w:spacing w:line="240" w:lineRule="exac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szCs w:val="21"/>
              </w:rPr>
              <w:t>井下人员和车辆实现精准定位，运行轨迹可实时查询。实现物料转运的全过程监测；</w:t>
            </w:r>
            <w:r>
              <w:rPr>
                <w:rFonts w:hint="eastAsia" w:ascii="Times New Roman" w:hAnsi="Times New Roman" w:eastAsia="仿宋_GB2312" w:cs="Times New Roman"/>
              </w:rPr>
              <w:t>能够对</w:t>
            </w:r>
            <w:r>
              <w:rPr>
                <w:rFonts w:ascii="Times New Roman" w:hAnsi="Times New Roman" w:eastAsia="仿宋_GB2312" w:cs="Times New Roman"/>
              </w:rPr>
              <w:t>运输设备和信号等动态模拟展示</w:t>
            </w:r>
            <w:r>
              <w:rPr>
                <w:rFonts w:hint="eastAsia" w:ascii="Times New Roman" w:hAnsi="Times New Roman" w:eastAsia="仿宋_GB2312" w:cs="Times New Roman"/>
              </w:rPr>
              <w:t>和控制。</w:t>
            </w:r>
          </w:p>
        </w:tc>
        <w:tc>
          <w:tcPr>
            <w:tcW w:w="305" w:type="pct"/>
            <w:vAlign w:val="center"/>
          </w:tcPr>
          <w:p w14:paraId="433BD354">
            <w:pPr>
              <w:widowControl/>
              <w:wordWrap w:val="0"/>
              <w:adjustRightInd w:val="0"/>
              <w:snapToGrid w:val="0"/>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1684" w:type="pct"/>
            <w:vAlign w:val="center"/>
          </w:tcPr>
          <w:p w14:paraId="6927206B">
            <w:pPr>
              <w:widowControl/>
              <w:spacing w:line="240" w:lineRule="exact"/>
              <w:textAlignment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rPr>
              <w:t>现场检查发现1人或1辆车未实现精准定位，轨迹实时查询扣0.5分。未实现物料转运的全过程监测扣0.5分；随机抽取至少2处进行模拟试验，1处不符合扣0.</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w:t>
            </w:r>
          </w:p>
        </w:tc>
      </w:tr>
      <w:tr w14:paraId="0E86B8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blHeader/>
          <w:jc w:val="center"/>
        </w:trPr>
        <w:tc>
          <w:tcPr>
            <w:tcW w:w="5000" w:type="pct"/>
            <w:gridSpan w:val="7"/>
            <w:tcBorders>
              <w:top w:val="single" w:color="auto" w:sz="4" w:space="0"/>
              <w:left w:val="single" w:color="auto" w:sz="4" w:space="0"/>
              <w:bottom w:val="single" w:color="000000" w:sz="4" w:space="0"/>
              <w:right w:val="single" w:color="auto" w:sz="4" w:space="0"/>
            </w:tcBorders>
            <w:vAlign w:val="center"/>
          </w:tcPr>
          <w:p w14:paraId="7653F90F">
            <w:pPr>
              <w:pStyle w:val="10"/>
              <w:spacing w:line="560" w:lineRule="exact"/>
              <w:jc w:val="both"/>
              <w:rPr>
                <w:rFonts w:hint="eastAsia" w:ascii="黑体" w:hAnsi="黑体" w:eastAsia="黑体" w:cs="黑体"/>
                <w:sz w:val="32"/>
                <w:szCs w:val="32"/>
              </w:rPr>
            </w:pPr>
            <w:r>
              <w:rPr>
                <w:rFonts w:hint="eastAsia" w:ascii="黑体" w:hAnsi="黑体" w:eastAsia="黑体" w:cs="黑体"/>
                <w:sz w:val="32"/>
                <w:szCs w:val="32"/>
              </w:rPr>
              <w:t>八、安全保障系统（15分）</w:t>
            </w:r>
          </w:p>
        </w:tc>
      </w:tr>
      <w:tr w14:paraId="1E7248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8" w:hRule="atLeast"/>
          <w:tblHeader/>
          <w:jc w:val="center"/>
        </w:trPr>
        <w:tc>
          <w:tcPr>
            <w:tcW w:w="229" w:type="pct"/>
            <w:tcBorders>
              <w:top w:val="single" w:color="auto" w:sz="4" w:space="0"/>
              <w:left w:val="single" w:color="auto" w:sz="4" w:space="0"/>
              <w:bottom w:val="single" w:color="000000" w:sz="4" w:space="0"/>
              <w:right w:val="single" w:color="auto" w:sz="4" w:space="0"/>
            </w:tcBorders>
            <w:vAlign w:val="center"/>
          </w:tcPr>
          <w:p w14:paraId="61573635">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w:t>
            </w:r>
          </w:p>
          <w:p w14:paraId="69C7699D">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171" w:type="pct"/>
            <w:tcBorders>
              <w:top w:val="single" w:color="auto" w:sz="4" w:space="0"/>
              <w:left w:val="nil"/>
              <w:bottom w:val="single" w:color="auto" w:sz="4" w:space="0"/>
              <w:right w:val="single" w:color="auto" w:sz="4" w:space="0"/>
            </w:tcBorders>
            <w:vAlign w:val="center"/>
          </w:tcPr>
          <w:p w14:paraId="222BAE7D">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3" w:type="pct"/>
            <w:tcBorders>
              <w:top w:val="single" w:color="auto" w:sz="4" w:space="0"/>
              <w:left w:val="nil"/>
              <w:bottom w:val="single" w:color="auto" w:sz="4" w:space="0"/>
              <w:right w:val="single" w:color="auto" w:sz="4" w:space="0"/>
            </w:tcBorders>
            <w:vAlign w:val="center"/>
          </w:tcPr>
          <w:p w14:paraId="00D1ADF5">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364" w:type="pct"/>
            <w:gridSpan w:val="2"/>
            <w:tcBorders>
              <w:top w:val="single" w:color="auto" w:sz="4" w:space="0"/>
              <w:left w:val="nil"/>
              <w:bottom w:val="single" w:color="auto" w:sz="4" w:space="0"/>
              <w:right w:val="single" w:color="auto" w:sz="4" w:space="0"/>
            </w:tcBorders>
            <w:vAlign w:val="center"/>
          </w:tcPr>
          <w:p w14:paraId="070B3A7E">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5" w:type="pct"/>
            <w:tcBorders>
              <w:top w:val="single" w:color="auto" w:sz="4" w:space="0"/>
              <w:left w:val="nil"/>
              <w:bottom w:val="single" w:color="auto" w:sz="4" w:space="0"/>
              <w:right w:val="single" w:color="auto" w:sz="4" w:space="0"/>
            </w:tcBorders>
            <w:vAlign w:val="center"/>
          </w:tcPr>
          <w:p w14:paraId="54CFA6E0">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684" w:type="pct"/>
            <w:tcBorders>
              <w:top w:val="single" w:color="auto" w:sz="4" w:space="0"/>
              <w:left w:val="nil"/>
              <w:bottom w:val="single" w:color="auto" w:sz="4" w:space="0"/>
              <w:right w:val="single" w:color="auto" w:sz="4" w:space="0"/>
            </w:tcBorders>
            <w:vAlign w:val="center"/>
          </w:tcPr>
          <w:p w14:paraId="3D41C012">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024695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9" w:hRule="atLeast"/>
          <w:jc w:val="center"/>
        </w:trPr>
        <w:tc>
          <w:tcPr>
            <w:tcW w:w="229" w:type="pct"/>
            <w:vMerge w:val="restart"/>
            <w:tcBorders>
              <w:top w:val="single" w:color="auto" w:sz="4" w:space="0"/>
              <w:left w:val="single" w:color="auto" w:sz="4" w:space="0"/>
              <w:bottom w:val="single" w:color="000000" w:sz="4" w:space="0"/>
              <w:right w:val="single" w:color="auto" w:sz="4" w:space="0"/>
            </w:tcBorders>
            <w:vAlign w:val="center"/>
          </w:tcPr>
          <w:p w14:paraId="2161DCFE">
            <w:pPr>
              <w:pStyle w:val="10"/>
              <w:spacing w:line="240" w:lineRule="exact"/>
              <w:ind w:left="-105" w:leftChars="-50" w:right="-105" w:rightChars="-50"/>
              <w:jc w:val="center"/>
              <w:rPr>
                <w:rFonts w:hint="eastAsia" w:ascii="仿宋_GB2312" w:hAnsi="仿宋_GB2312" w:eastAsia="仿宋_GB2312" w:cs="仿宋_GB2312"/>
                <w:sz w:val="21"/>
                <w:szCs w:val="21"/>
              </w:rPr>
            </w:pPr>
          </w:p>
          <w:p w14:paraId="4267B12C">
            <w:pPr>
              <w:pStyle w:val="10"/>
              <w:spacing w:line="240" w:lineRule="exact"/>
              <w:ind w:left="-105" w:leftChars="-50" w:right="-105" w:rightChars="-50"/>
              <w:jc w:val="center"/>
              <w:rPr>
                <w:rFonts w:hint="eastAsia" w:ascii="仿宋_GB2312" w:hAnsi="仿宋_GB2312" w:eastAsia="仿宋_GB2312" w:cs="仿宋_GB2312"/>
                <w:sz w:val="21"/>
                <w:szCs w:val="21"/>
              </w:rPr>
            </w:pPr>
          </w:p>
          <w:p w14:paraId="1F04C7F8">
            <w:pPr>
              <w:pStyle w:val="10"/>
              <w:spacing w:line="240" w:lineRule="exact"/>
              <w:ind w:left="-105" w:leftChars="-50" w:right="-105" w:rightChars="-50"/>
              <w:jc w:val="center"/>
              <w:rPr>
                <w:rFonts w:hint="eastAsia" w:ascii="仿宋_GB2312" w:hAnsi="仿宋_GB2312" w:eastAsia="仿宋_GB2312" w:cs="仿宋_GB2312"/>
                <w:sz w:val="21"/>
                <w:szCs w:val="21"/>
              </w:rPr>
            </w:pPr>
          </w:p>
          <w:p w14:paraId="1578268D">
            <w:pPr>
              <w:pStyle w:val="10"/>
              <w:spacing w:line="240" w:lineRule="exact"/>
              <w:ind w:left="-105" w:leftChars="-50" w:right="-105" w:rightChars="-50"/>
              <w:jc w:val="center"/>
              <w:rPr>
                <w:rFonts w:hint="eastAsia" w:ascii="仿宋_GB2312" w:hAnsi="仿宋_GB2312" w:eastAsia="仿宋_GB2312" w:cs="仿宋_GB2312"/>
                <w:sz w:val="21"/>
                <w:szCs w:val="21"/>
              </w:rPr>
            </w:pPr>
          </w:p>
          <w:p w14:paraId="3D6B9E34">
            <w:pPr>
              <w:pStyle w:val="10"/>
              <w:spacing w:line="240" w:lineRule="exact"/>
              <w:ind w:left="-105" w:leftChars="-50" w:right="-105" w:rightChars="-50"/>
              <w:jc w:val="center"/>
              <w:rPr>
                <w:rFonts w:hint="eastAsia" w:ascii="仿宋_GB2312" w:hAnsi="仿宋_GB2312" w:eastAsia="仿宋_GB2312" w:cs="仿宋_GB2312"/>
                <w:sz w:val="21"/>
                <w:szCs w:val="21"/>
              </w:rPr>
            </w:pPr>
          </w:p>
          <w:p w14:paraId="64A10675">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通风</w:t>
            </w:r>
          </w:p>
          <w:p w14:paraId="1081A0FB">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w:t>
            </w:r>
          </w:p>
          <w:p w14:paraId="580974EE">
            <w:pPr>
              <w:pStyle w:val="10"/>
              <w:spacing w:line="240" w:lineRule="exact"/>
              <w:ind w:left="-105" w:leftChars="-50" w:right="-105" w:rightChars="-50"/>
              <w:jc w:val="center"/>
              <w:rPr>
                <w:rFonts w:hint="eastAsia" w:ascii="仿宋_GB2312" w:hAnsi="仿宋_GB2312" w:eastAsia="仿宋_GB2312" w:cs="仿宋_GB2312"/>
                <w:sz w:val="21"/>
                <w:szCs w:val="21"/>
              </w:rPr>
            </w:pPr>
          </w:p>
        </w:tc>
        <w:tc>
          <w:tcPr>
            <w:tcW w:w="171" w:type="pct"/>
            <w:tcBorders>
              <w:top w:val="single" w:color="auto" w:sz="4" w:space="0"/>
              <w:left w:val="nil"/>
              <w:bottom w:val="single" w:color="auto" w:sz="4" w:space="0"/>
              <w:right w:val="single" w:color="auto" w:sz="4" w:space="0"/>
            </w:tcBorders>
            <w:vAlign w:val="center"/>
          </w:tcPr>
          <w:p w14:paraId="7DD7ADB1">
            <w:pPr>
              <w:widowControl/>
              <w:spacing w:line="240" w:lineRule="exact"/>
              <w:jc w:val="center"/>
              <w:textAlignment w:val="center"/>
              <w:rPr>
                <w:rFonts w:hint="eastAsia" w:ascii="仿宋_GB2312" w:hAnsi="仿宋_GB2312" w:cs="仿宋_GB2312" w:eastAsiaTheme="minorEastAsia"/>
                <w:kern w:val="0"/>
                <w:szCs w:val="21"/>
                <w:lang w:eastAsia="zh-CN" w:bidi="ar"/>
              </w:rPr>
            </w:pPr>
            <w:r>
              <w:rPr>
                <w:rFonts w:hint="eastAsia" w:ascii="仿宋_GB2312" w:hAnsi="仿宋_GB2312" w:cs="仿宋_GB2312"/>
                <w:kern w:val="0"/>
                <w:szCs w:val="21"/>
                <w:lang w:bidi="ar"/>
              </w:rPr>
              <w:t>3</w:t>
            </w:r>
            <w:r>
              <w:rPr>
                <w:rFonts w:hint="eastAsia" w:ascii="仿宋_GB2312" w:hAnsi="仿宋_GB2312" w:cs="仿宋_GB2312"/>
                <w:kern w:val="0"/>
                <w:szCs w:val="21"/>
                <w:lang w:val="en-US" w:eastAsia="zh-CN" w:bidi="ar"/>
              </w:rPr>
              <w:t>7</w:t>
            </w:r>
          </w:p>
        </w:tc>
        <w:tc>
          <w:tcPr>
            <w:tcW w:w="1243" w:type="pct"/>
            <w:tcBorders>
              <w:top w:val="single" w:color="auto" w:sz="4" w:space="0"/>
              <w:left w:val="nil"/>
              <w:bottom w:val="single" w:color="auto" w:sz="4" w:space="0"/>
              <w:right w:val="single" w:color="auto" w:sz="4" w:space="0"/>
            </w:tcBorders>
            <w:shd w:val="clear" w:color="auto" w:fill="auto"/>
            <w:vAlign w:val="center"/>
          </w:tcPr>
          <w:p w14:paraId="562F5A55">
            <w:pPr>
              <w:pStyle w:val="10"/>
              <w:spacing w:line="240" w:lineRule="exact"/>
              <w:jc w:val="both"/>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1.安全保障系统必备指标：矿井通风方式合理、通风设施齐全，主要通风机实现一键启停以及远程控制，具备实时通风参数监测与实时分析能力，井下关键通风节点风门、风窗可实现近/远程控制；</w:t>
            </w:r>
          </w:p>
          <w:p w14:paraId="71A9529B">
            <w:pPr>
              <w:pStyle w:val="10"/>
              <w:spacing w:line="240" w:lineRule="exact"/>
              <w:jc w:val="both"/>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2.安全保障系统第3条：具备通风网络动态解算功能，能够对井下瓦斯浓度、一氧化碳浓度、风压、风速、风流方向及固定地点风量等参数进行智能监测与实时分析，能够根据主要通风机实时智能监测结果进行通风阻力解算</w:t>
            </w:r>
          </w:p>
        </w:tc>
        <w:tc>
          <w:tcPr>
            <w:tcW w:w="1364" w:type="pct"/>
            <w:gridSpan w:val="2"/>
            <w:tcBorders>
              <w:top w:val="single" w:color="auto" w:sz="4" w:space="0"/>
              <w:left w:val="nil"/>
              <w:bottom w:val="single" w:color="auto" w:sz="4" w:space="0"/>
              <w:right w:val="single" w:color="auto" w:sz="4" w:space="0"/>
            </w:tcBorders>
            <w:vAlign w:val="center"/>
          </w:tcPr>
          <w:p w14:paraId="07D2FB73">
            <w:pPr>
              <w:widowControl/>
              <w:spacing w:line="2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主通风机实现</w:t>
            </w:r>
            <w:r>
              <w:rPr>
                <w:rFonts w:hint="eastAsia" w:ascii="仿宋_GB2312" w:hAnsi="仿宋_GB2312" w:eastAsia="仿宋_GB2312" w:cs="仿宋_GB2312"/>
                <w:szCs w:val="21"/>
                <w:lang w:eastAsia="zh"/>
              </w:rPr>
              <w:t>一键启动、反风等集中控制</w:t>
            </w:r>
            <w:r>
              <w:rPr>
                <w:rFonts w:hint="eastAsia" w:ascii="仿宋_GB2312" w:hAnsi="仿宋_GB2312" w:eastAsia="仿宋_GB2312" w:cs="仿宋_GB2312"/>
                <w:szCs w:val="21"/>
              </w:rPr>
              <w:t>，系统实现一键测风。基于地质模型建立煤矿通风系统模型，实现通风设计，系统优化，并及时更新。</w:t>
            </w:r>
          </w:p>
        </w:tc>
        <w:tc>
          <w:tcPr>
            <w:tcW w:w="305" w:type="pct"/>
            <w:tcBorders>
              <w:top w:val="single" w:color="auto" w:sz="4" w:space="0"/>
              <w:left w:val="nil"/>
              <w:bottom w:val="single" w:color="auto" w:sz="4" w:space="0"/>
              <w:right w:val="single" w:color="auto" w:sz="4" w:space="0"/>
            </w:tcBorders>
            <w:vAlign w:val="center"/>
          </w:tcPr>
          <w:p w14:paraId="4405170F">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1684" w:type="pct"/>
            <w:tcBorders>
              <w:top w:val="single" w:color="auto" w:sz="4" w:space="0"/>
              <w:left w:val="nil"/>
              <w:bottom w:val="single" w:color="auto" w:sz="4" w:space="0"/>
              <w:right w:val="single" w:color="auto" w:sz="4" w:space="0"/>
            </w:tcBorders>
            <w:vAlign w:val="center"/>
          </w:tcPr>
          <w:p w14:paraId="125281B4">
            <w:pPr>
              <w:pStyle w:val="10"/>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自检查之日起上溯1年，查询系统操作记录，有1次主通风机启动、反风未实现集中控制扣1分；抽查操作人员</w:t>
            </w:r>
            <w:r>
              <w:rPr>
                <w:rFonts w:hint="eastAsia" w:ascii="仿宋_GB2312" w:hAnsi="仿宋_GB2312" w:eastAsia="仿宋_GB2312" w:cs="仿宋_GB2312"/>
                <w:spacing w:val="-6"/>
                <w:sz w:val="21"/>
                <w:szCs w:val="21"/>
                <w:lang w:eastAsia="zh"/>
              </w:rPr>
              <w:t>对智能通风系统阻力自动解析的现场操作和模拟，操作不熟练</w:t>
            </w:r>
            <w:r>
              <w:rPr>
                <w:rFonts w:hint="eastAsia" w:ascii="仿宋_GB2312" w:hAnsi="仿宋_GB2312" w:eastAsia="仿宋_GB2312" w:cs="仿宋_GB2312"/>
                <w:spacing w:val="-6"/>
                <w:sz w:val="21"/>
                <w:szCs w:val="21"/>
              </w:rPr>
              <w:t>扣1分</w:t>
            </w:r>
            <w:r>
              <w:rPr>
                <w:rFonts w:hint="eastAsia" w:ascii="仿宋_GB2312" w:hAnsi="仿宋_GB2312" w:eastAsia="仿宋_GB2312" w:cs="仿宋_GB2312"/>
                <w:spacing w:val="-6"/>
                <w:sz w:val="21"/>
                <w:szCs w:val="21"/>
                <w:lang w:eastAsia="zh"/>
              </w:rPr>
              <w:t>。</w:t>
            </w:r>
            <w:r>
              <w:rPr>
                <w:rFonts w:hint="eastAsia" w:ascii="仿宋_GB2312" w:hAnsi="仿宋_GB2312" w:eastAsia="仿宋_GB2312" w:cs="仿宋_GB2312"/>
                <w:sz w:val="21"/>
                <w:szCs w:val="21"/>
              </w:rPr>
              <w:t>未建立煤矿通风系统模型</w:t>
            </w:r>
            <w:r>
              <w:rPr>
                <w:rFonts w:hint="eastAsia" w:ascii="仿宋_GB2312" w:hAnsi="仿宋_GB2312" w:eastAsia="仿宋_GB2312" w:cs="仿宋_GB2312"/>
                <w:sz w:val="21"/>
                <w:szCs w:val="21"/>
                <w:lang w:val="en-US" w:eastAsia="zh-CN"/>
              </w:rPr>
              <w:t>扣2</w:t>
            </w:r>
            <w:r>
              <w:rPr>
                <w:rFonts w:hint="eastAsia" w:ascii="仿宋_GB2312" w:hAnsi="仿宋_GB2312" w:eastAsia="仿宋_GB2312" w:cs="仿宋_GB2312"/>
                <w:sz w:val="21"/>
                <w:szCs w:val="21"/>
              </w:rPr>
              <w:t>分；模型未及时更新扣2分</w:t>
            </w:r>
            <w:r>
              <w:rPr>
                <w:rFonts w:hint="eastAsia" w:ascii="仿宋_GB2312" w:hAnsi="仿宋_GB2312" w:eastAsia="仿宋_GB2312" w:cs="仿宋_GB2312"/>
                <w:sz w:val="21"/>
                <w:szCs w:val="21"/>
                <w:lang w:eastAsia="zh"/>
              </w:rPr>
              <w:t>。</w:t>
            </w:r>
          </w:p>
        </w:tc>
      </w:tr>
      <w:tr w14:paraId="6907C3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jc w:val="center"/>
        </w:trPr>
        <w:tc>
          <w:tcPr>
            <w:tcW w:w="229" w:type="pct"/>
            <w:vMerge w:val="continue"/>
            <w:tcBorders>
              <w:top w:val="single" w:color="auto" w:sz="4" w:space="0"/>
              <w:left w:val="single" w:color="auto" w:sz="4" w:space="0"/>
              <w:bottom w:val="single" w:color="000000" w:sz="4" w:space="0"/>
              <w:right w:val="single" w:color="auto" w:sz="4" w:space="0"/>
            </w:tcBorders>
            <w:vAlign w:val="center"/>
          </w:tcPr>
          <w:p w14:paraId="68DE8767">
            <w:pPr>
              <w:pStyle w:val="10"/>
              <w:widowControl w:val="0"/>
              <w:spacing w:line="240" w:lineRule="exact"/>
              <w:jc w:val="center"/>
              <w:rPr>
                <w:rFonts w:hint="eastAsia" w:ascii="仿宋_GB2312" w:hAnsi="仿宋_GB2312" w:eastAsia="仿宋_GB2312" w:cs="仿宋_GB2312"/>
                <w:sz w:val="21"/>
                <w:szCs w:val="21"/>
              </w:rPr>
            </w:pPr>
          </w:p>
        </w:tc>
        <w:tc>
          <w:tcPr>
            <w:tcW w:w="171" w:type="pct"/>
            <w:tcBorders>
              <w:top w:val="nil"/>
              <w:left w:val="nil"/>
              <w:bottom w:val="single" w:color="auto" w:sz="4" w:space="0"/>
              <w:right w:val="single" w:color="auto" w:sz="4" w:space="0"/>
            </w:tcBorders>
            <w:vAlign w:val="center"/>
          </w:tcPr>
          <w:p w14:paraId="3BFD6558">
            <w:pPr>
              <w:spacing w:line="240" w:lineRule="exact"/>
              <w:jc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38</w:t>
            </w:r>
          </w:p>
        </w:tc>
        <w:tc>
          <w:tcPr>
            <w:tcW w:w="1243" w:type="pct"/>
            <w:tcBorders>
              <w:top w:val="nil"/>
              <w:left w:val="nil"/>
              <w:bottom w:val="single" w:color="auto" w:sz="4" w:space="0"/>
              <w:right w:val="single" w:color="auto" w:sz="4" w:space="0"/>
            </w:tcBorders>
            <w:shd w:val="clear" w:color="auto" w:fill="auto"/>
            <w:vAlign w:val="center"/>
          </w:tcPr>
          <w:p w14:paraId="0325B32B">
            <w:pPr>
              <w:pStyle w:val="10"/>
              <w:widowControl w:val="0"/>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安全保障系统必备指标：井下关键通风节点风门、风窗可实现近/远程控制</w:t>
            </w:r>
          </w:p>
        </w:tc>
        <w:tc>
          <w:tcPr>
            <w:tcW w:w="1364" w:type="pct"/>
            <w:gridSpan w:val="2"/>
            <w:tcBorders>
              <w:top w:val="nil"/>
              <w:left w:val="nil"/>
              <w:bottom w:val="single" w:color="auto" w:sz="4" w:space="0"/>
              <w:right w:val="single" w:color="auto" w:sz="4" w:space="0"/>
            </w:tcBorders>
            <w:vAlign w:val="center"/>
          </w:tcPr>
          <w:p w14:paraId="58573610">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井下主要通风设施（风窗、风门、局部通风机等）实现远程控制和自动控制。</w:t>
            </w:r>
          </w:p>
        </w:tc>
        <w:tc>
          <w:tcPr>
            <w:tcW w:w="305" w:type="pct"/>
            <w:tcBorders>
              <w:top w:val="nil"/>
              <w:left w:val="nil"/>
              <w:bottom w:val="single" w:color="auto" w:sz="4" w:space="0"/>
              <w:right w:val="single" w:color="auto" w:sz="4" w:space="0"/>
            </w:tcBorders>
            <w:vAlign w:val="center"/>
          </w:tcPr>
          <w:p w14:paraId="24C1DB8F">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684" w:type="pct"/>
            <w:tcBorders>
              <w:top w:val="nil"/>
              <w:left w:val="nil"/>
              <w:bottom w:val="single" w:color="auto" w:sz="4" w:space="0"/>
              <w:right w:val="single" w:color="auto" w:sz="4" w:space="0"/>
            </w:tcBorders>
            <w:vAlign w:val="center"/>
          </w:tcPr>
          <w:p w14:paraId="3C10BBF7">
            <w:pPr>
              <w:pStyle w:val="10"/>
              <w:widowControl w:val="0"/>
              <w:spacing w:line="240" w:lineRule="exact"/>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自检查之日起上溯1年，查询系统操作记录或现场模拟试验，发现1处未自动控制和远程控制</w:t>
            </w:r>
            <w:r>
              <w:rPr>
                <w:rFonts w:hint="eastAsia" w:ascii="仿宋_GB2312" w:hAnsi="仿宋_GB2312" w:eastAsia="仿宋_GB2312" w:cs="仿宋_GB2312"/>
                <w:sz w:val="21"/>
                <w:szCs w:val="21"/>
                <w:lang w:eastAsia="zh"/>
              </w:rPr>
              <w:t>的扣0.25分。</w:t>
            </w:r>
          </w:p>
        </w:tc>
      </w:tr>
      <w:tr w14:paraId="6730AA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9" w:hRule="atLeast"/>
          <w:jc w:val="center"/>
        </w:trPr>
        <w:tc>
          <w:tcPr>
            <w:tcW w:w="229" w:type="pct"/>
            <w:tcBorders>
              <w:top w:val="nil"/>
              <w:left w:val="single" w:color="auto" w:sz="4" w:space="0"/>
              <w:bottom w:val="single" w:color="auto" w:sz="4" w:space="0"/>
              <w:right w:val="single" w:color="auto" w:sz="4" w:space="0"/>
            </w:tcBorders>
            <w:vAlign w:val="center"/>
          </w:tcPr>
          <w:p w14:paraId="28AD331D">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供电系统</w:t>
            </w:r>
          </w:p>
        </w:tc>
        <w:tc>
          <w:tcPr>
            <w:tcW w:w="171" w:type="pct"/>
            <w:tcBorders>
              <w:top w:val="nil"/>
              <w:left w:val="nil"/>
              <w:bottom w:val="single" w:color="auto" w:sz="4" w:space="0"/>
              <w:right w:val="single" w:color="auto" w:sz="4" w:space="0"/>
            </w:tcBorders>
            <w:vAlign w:val="center"/>
          </w:tcPr>
          <w:p w14:paraId="178EA97E">
            <w:pPr>
              <w:spacing w:line="240" w:lineRule="exact"/>
              <w:jc w:val="center"/>
              <w:rPr>
                <w:rFonts w:hint="default" w:ascii="仿宋_GB2312" w:hAnsi="仿宋_GB2312" w:cs="仿宋_GB2312" w:eastAsiaTheme="minorEastAsia"/>
                <w:szCs w:val="21"/>
                <w:lang w:val="en-US" w:eastAsia="zh-CN"/>
              </w:rPr>
            </w:pPr>
            <w:r>
              <w:rPr>
                <w:rFonts w:hint="eastAsia" w:ascii="仿宋_GB2312" w:hAnsi="仿宋_GB2312" w:cs="仿宋_GB2312"/>
                <w:szCs w:val="21"/>
                <w:lang w:val="en-US" w:eastAsia="zh-CN"/>
              </w:rPr>
              <w:t>39</w:t>
            </w:r>
          </w:p>
        </w:tc>
        <w:tc>
          <w:tcPr>
            <w:tcW w:w="1243" w:type="pct"/>
            <w:tcBorders>
              <w:top w:val="nil"/>
              <w:left w:val="nil"/>
              <w:bottom w:val="single" w:color="auto" w:sz="4" w:space="0"/>
              <w:right w:val="single" w:color="auto" w:sz="4" w:space="0"/>
            </w:tcBorders>
            <w:shd w:val="clear" w:color="auto" w:fill="auto"/>
            <w:vAlign w:val="center"/>
          </w:tcPr>
          <w:p w14:paraId="570904F6">
            <w:pPr>
              <w:pStyle w:val="10"/>
              <w:widowControl w:val="0"/>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安全保障系统第14条：地面变电所、井下主变电所、采区变电所应设置电力监控系统，实时监测电气设备运行工况，并具备无人值守条件，与智能综合管控平台实现智能联动</w:t>
            </w:r>
          </w:p>
        </w:tc>
        <w:tc>
          <w:tcPr>
            <w:tcW w:w="1364" w:type="pct"/>
            <w:gridSpan w:val="2"/>
            <w:tcBorders>
              <w:top w:val="nil"/>
              <w:left w:val="nil"/>
              <w:bottom w:val="single" w:color="auto" w:sz="4" w:space="0"/>
              <w:right w:val="single" w:color="auto" w:sz="4" w:space="0"/>
            </w:tcBorders>
            <w:vAlign w:val="center"/>
          </w:tcPr>
          <w:p w14:paraId="1010486E">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供电设备电压、电流、功率、功率</w:t>
            </w:r>
            <w:r>
              <w:rPr>
                <w:rFonts w:hint="eastAsia" w:ascii="仿宋_GB2312" w:hAnsi="仿宋_GB2312" w:eastAsia="仿宋_GB2312" w:cs="仿宋_GB2312"/>
                <w:szCs w:val="21"/>
                <w:lang w:eastAsia="zh"/>
              </w:rPr>
              <w:t>因数</w:t>
            </w:r>
            <w:r>
              <w:rPr>
                <w:rFonts w:hint="eastAsia" w:ascii="仿宋_GB2312" w:hAnsi="仿宋_GB2312" w:eastAsia="仿宋_GB2312" w:cs="仿宋_GB2312"/>
                <w:szCs w:val="21"/>
              </w:rPr>
              <w:t>、用电量、整定值、分合闸状态等参数数据传输稳定、可靠，电力监控系统实现远程控制，</w:t>
            </w:r>
            <w:r>
              <w:rPr>
                <w:rFonts w:hint="eastAsia" w:ascii="仿宋_GB2312" w:hAnsi="仿宋_GB2312" w:eastAsia="仿宋_GB2312" w:cs="仿宋_GB2312"/>
                <w:szCs w:val="21"/>
                <w:lang w:eastAsia="zh"/>
              </w:rPr>
              <w:t>在线率</w:t>
            </w:r>
            <w:r>
              <w:rPr>
                <w:rFonts w:hint="eastAsia" w:ascii="仿宋_GB2312" w:hAnsi="仿宋_GB2312" w:eastAsia="仿宋_GB2312" w:cs="仿宋_GB2312"/>
                <w:szCs w:val="21"/>
              </w:rPr>
              <w:t>100%。定期统计矿井峰谷电量并进行能耗分析。</w:t>
            </w:r>
          </w:p>
        </w:tc>
        <w:tc>
          <w:tcPr>
            <w:tcW w:w="305" w:type="pct"/>
            <w:tcBorders>
              <w:top w:val="nil"/>
              <w:left w:val="nil"/>
              <w:bottom w:val="single" w:color="auto" w:sz="4" w:space="0"/>
              <w:right w:val="single" w:color="auto" w:sz="4" w:space="0"/>
            </w:tcBorders>
            <w:vAlign w:val="center"/>
          </w:tcPr>
          <w:p w14:paraId="5BB76F7D">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684" w:type="pct"/>
            <w:tcBorders>
              <w:top w:val="nil"/>
              <w:left w:val="nil"/>
              <w:bottom w:val="single" w:color="auto" w:sz="4" w:space="0"/>
              <w:right w:val="single" w:color="auto" w:sz="4" w:space="0"/>
            </w:tcBorders>
            <w:vAlign w:val="center"/>
          </w:tcPr>
          <w:p w14:paraId="273CEBD9">
            <w:pPr>
              <w:pStyle w:val="10"/>
              <w:widowControl w:val="0"/>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现场模拟试验不能实现远程控制不得分；抽查自查之日上溯1个月电力监控系统</w:t>
            </w:r>
            <w:r>
              <w:rPr>
                <w:rFonts w:hint="eastAsia" w:ascii="仿宋_GB2312" w:hAnsi="仿宋_GB2312" w:eastAsia="仿宋_GB2312" w:cs="仿宋_GB2312"/>
                <w:sz w:val="21"/>
                <w:szCs w:val="21"/>
                <w:lang w:eastAsia="zh"/>
              </w:rPr>
              <w:t>运行数据和记录</w:t>
            </w:r>
            <w:r>
              <w:rPr>
                <w:rFonts w:hint="eastAsia" w:ascii="仿宋_GB2312" w:hAnsi="仿宋_GB2312" w:eastAsia="仿宋_GB2312" w:cs="仿宋_GB2312"/>
                <w:sz w:val="21"/>
                <w:szCs w:val="21"/>
              </w:rPr>
              <w:t>，有1</w:t>
            </w:r>
            <w:r>
              <w:rPr>
                <w:rFonts w:hint="eastAsia" w:ascii="仿宋_GB2312" w:hAnsi="仿宋_GB2312" w:eastAsia="仿宋_GB2312" w:cs="仿宋_GB2312"/>
                <w:sz w:val="21"/>
                <w:szCs w:val="21"/>
                <w:lang w:eastAsia="zh"/>
              </w:rPr>
              <w:t>处</w:t>
            </w:r>
            <w:r>
              <w:rPr>
                <w:rFonts w:hint="eastAsia" w:ascii="仿宋_GB2312" w:hAnsi="仿宋_GB2312" w:eastAsia="仿宋_GB2312" w:cs="仿宋_GB2312"/>
                <w:sz w:val="21"/>
                <w:szCs w:val="21"/>
              </w:rPr>
              <w:t>数据不连续</w:t>
            </w:r>
            <w:r>
              <w:rPr>
                <w:rFonts w:hint="eastAsia" w:ascii="仿宋_GB2312" w:hAnsi="仿宋_GB2312" w:eastAsia="仿宋_GB2312" w:cs="仿宋_GB2312"/>
                <w:sz w:val="21"/>
                <w:szCs w:val="21"/>
                <w:lang w:eastAsia="zh"/>
              </w:rPr>
              <w:t>扣</w:t>
            </w:r>
            <w:r>
              <w:rPr>
                <w:rFonts w:hint="eastAsia" w:ascii="仿宋_GB2312" w:hAnsi="仿宋_GB2312" w:eastAsia="仿宋_GB2312" w:cs="仿宋_GB2312"/>
                <w:sz w:val="21"/>
                <w:szCs w:val="21"/>
              </w:rPr>
              <w:t>0.5</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电力监控系统中断1次扣0.5分，矿井峰谷电量统计和能耗分析每缺少1次扣0.2分。</w:t>
            </w:r>
          </w:p>
        </w:tc>
      </w:tr>
      <w:tr w14:paraId="13D5A8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jc w:val="center"/>
        </w:trPr>
        <w:tc>
          <w:tcPr>
            <w:tcW w:w="229" w:type="pct"/>
            <w:tcBorders>
              <w:top w:val="single" w:color="auto" w:sz="4" w:space="0"/>
              <w:left w:val="single" w:color="auto" w:sz="4" w:space="0"/>
              <w:bottom w:val="single" w:color="000000" w:sz="4" w:space="0"/>
              <w:right w:val="single" w:color="auto" w:sz="4" w:space="0"/>
            </w:tcBorders>
            <w:vAlign w:val="center"/>
          </w:tcPr>
          <w:p w14:paraId="511201E0">
            <w:pPr>
              <w:pStyle w:val="10"/>
              <w:spacing w:line="240" w:lineRule="exact"/>
              <w:ind w:left="-105" w:leftChars="-50" w:right="-105" w:rightChars="-50"/>
              <w:jc w:val="center"/>
              <w:rPr>
                <w:rFonts w:hint="eastAsia" w:ascii="仿宋_GB2312" w:hAnsi="仿宋_GB2312" w:eastAsia="仿宋_GB2312" w:cs="仿宋_GB2312"/>
                <w:sz w:val="21"/>
                <w:szCs w:val="21"/>
              </w:rPr>
            </w:pPr>
          </w:p>
          <w:p w14:paraId="3E94DF3F">
            <w:pPr>
              <w:pStyle w:val="10"/>
              <w:spacing w:line="240" w:lineRule="exact"/>
              <w:ind w:right="-105" w:rightChars="-50"/>
              <w:jc w:val="both"/>
              <w:rPr>
                <w:rFonts w:hint="eastAsia" w:ascii="仿宋_GB2312" w:hAnsi="仿宋_GB2312" w:eastAsia="仿宋_GB2312" w:cs="仿宋_GB2312"/>
                <w:sz w:val="21"/>
                <w:szCs w:val="21"/>
              </w:rPr>
            </w:pPr>
          </w:p>
          <w:p w14:paraId="31522D92">
            <w:pPr>
              <w:pStyle w:val="10"/>
              <w:spacing w:line="240" w:lineRule="exact"/>
              <w:ind w:left="-105" w:leftChars="-50" w:right="-105" w:rightChars="-50"/>
              <w:jc w:val="both"/>
              <w:rPr>
                <w:rFonts w:hint="eastAsia" w:ascii="仿宋_GB2312" w:hAnsi="仿宋_GB2312" w:eastAsia="仿宋_GB2312" w:cs="仿宋_GB2312"/>
                <w:sz w:val="21"/>
                <w:szCs w:val="21"/>
              </w:rPr>
            </w:pPr>
          </w:p>
          <w:p w14:paraId="19FA83C4">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p w14:paraId="3A9DBDE9">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w:t>
            </w:r>
          </w:p>
          <w:p w14:paraId="508B66F7">
            <w:pPr>
              <w:pStyle w:val="10"/>
              <w:spacing w:line="240" w:lineRule="exact"/>
              <w:ind w:left="-105" w:leftChars="-50" w:right="-105" w:rightChars="-50"/>
              <w:jc w:val="center"/>
              <w:rPr>
                <w:rFonts w:hint="eastAsia" w:ascii="仿宋_GB2312" w:hAnsi="仿宋_GB2312" w:eastAsia="仿宋_GB2312" w:cs="仿宋_GB2312"/>
                <w:sz w:val="21"/>
                <w:szCs w:val="21"/>
              </w:rPr>
            </w:pPr>
          </w:p>
        </w:tc>
        <w:tc>
          <w:tcPr>
            <w:tcW w:w="171" w:type="pct"/>
            <w:tcBorders>
              <w:top w:val="nil"/>
              <w:left w:val="nil"/>
              <w:bottom w:val="single" w:color="auto" w:sz="4" w:space="0"/>
              <w:right w:val="single" w:color="auto" w:sz="4" w:space="0"/>
            </w:tcBorders>
            <w:shd w:val="clear" w:color="auto" w:fill="auto"/>
            <w:vAlign w:val="center"/>
          </w:tcPr>
          <w:p w14:paraId="0EF9EAF9">
            <w:pPr>
              <w:spacing w:line="240" w:lineRule="exact"/>
              <w:jc w:val="center"/>
              <w:rPr>
                <w:rFonts w:hint="eastAsia" w:ascii="仿宋_GB2312" w:hAnsi="仿宋_GB2312" w:cs="仿宋_GB2312" w:eastAsiaTheme="minorEastAsia"/>
                <w:szCs w:val="21"/>
                <w:lang w:eastAsia="zh-CN"/>
              </w:rPr>
            </w:pPr>
            <w:r>
              <w:rPr>
                <w:rFonts w:hint="eastAsia" w:ascii="仿宋_GB2312" w:hAnsi="仿宋_GB2312" w:cs="仿宋_GB2312"/>
                <w:szCs w:val="21"/>
              </w:rPr>
              <w:t>4</w:t>
            </w:r>
            <w:r>
              <w:rPr>
                <w:rFonts w:hint="eastAsia" w:ascii="仿宋_GB2312" w:hAnsi="仿宋_GB2312" w:cs="仿宋_GB2312"/>
                <w:szCs w:val="21"/>
                <w:lang w:val="en-US" w:eastAsia="zh-CN"/>
              </w:rPr>
              <w:t>0</w:t>
            </w:r>
          </w:p>
        </w:tc>
        <w:tc>
          <w:tcPr>
            <w:tcW w:w="1243" w:type="pct"/>
            <w:tcBorders>
              <w:top w:val="nil"/>
              <w:left w:val="nil"/>
              <w:bottom w:val="single" w:color="auto" w:sz="4" w:space="0"/>
              <w:right w:val="single" w:color="auto" w:sz="4" w:space="0"/>
            </w:tcBorders>
            <w:shd w:val="clear" w:color="auto" w:fill="auto"/>
            <w:vAlign w:val="center"/>
          </w:tcPr>
          <w:p w14:paraId="24B812BF">
            <w:pPr>
              <w:pStyle w:val="10"/>
              <w:widowControl w:val="0"/>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安全保障系统第18条：</w:t>
            </w:r>
            <w:r>
              <w:rPr>
                <w:rFonts w:hint="eastAsia" w:ascii="仿宋_GB2312" w:hAnsi="仿宋_GB2312" w:eastAsia="仿宋_GB2312" w:cs="仿宋_GB2312"/>
                <w:sz w:val="21"/>
                <w:szCs w:val="21"/>
              </w:rPr>
              <w:t>根据固定作业点的水位情况实现智能抽排；实现水量及水压的智能监测与控制功能</w:t>
            </w:r>
          </w:p>
          <w:p w14:paraId="44B3FD62">
            <w:pPr>
              <w:pStyle w:val="10"/>
              <w:widowControl w:val="0"/>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安全保障系统第20条：</w:t>
            </w:r>
            <w:r>
              <w:rPr>
                <w:rFonts w:hint="eastAsia" w:ascii="仿宋_GB2312" w:hAnsi="仿宋_GB2312" w:eastAsia="仿宋_GB2312" w:cs="仿宋_GB2312"/>
                <w:sz w:val="21"/>
                <w:szCs w:val="21"/>
                <w:lang w:eastAsia="zh"/>
              </w:rPr>
              <w:t>具有远程集中控制，实现自动运行及无人值守功能</w:t>
            </w:r>
          </w:p>
        </w:tc>
        <w:tc>
          <w:tcPr>
            <w:tcW w:w="1364" w:type="pct"/>
            <w:gridSpan w:val="2"/>
            <w:tcBorders>
              <w:top w:val="nil"/>
              <w:left w:val="nil"/>
              <w:bottom w:val="single" w:color="auto" w:sz="4" w:space="0"/>
              <w:right w:val="single" w:color="auto" w:sz="4" w:space="0"/>
            </w:tcBorders>
            <w:shd w:val="clear" w:color="auto" w:fill="auto"/>
            <w:vAlign w:val="center"/>
          </w:tcPr>
          <w:p w14:paraId="480C63D4">
            <w:pPr>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根据</w:t>
            </w:r>
            <w:r>
              <w:rPr>
                <w:rFonts w:hint="eastAsia" w:ascii="仿宋_GB2312" w:hAnsi="仿宋_GB2312" w:eastAsia="仿宋_GB2312" w:cs="仿宋_GB2312"/>
                <w:szCs w:val="21"/>
              </w:rPr>
              <w:t>水仓水位、水文监测系统等情况，实现自主运行；主要供排水设备设施及供排水管路安装有温度、压力、流量等参数传感器，数据上传稳定、可靠，连续性达到100%，实现无人值守</w:t>
            </w:r>
            <w:r>
              <w:rPr>
                <w:rFonts w:hint="eastAsia" w:ascii="仿宋_GB2312" w:hAnsi="仿宋_GB2312" w:eastAsia="仿宋_GB2312" w:cs="仿宋_GB2312"/>
                <w:szCs w:val="21"/>
                <w:lang w:eastAsia="zh"/>
              </w:rPr>
              <w:t>。</w:t>
            </w:r>
          </w:p>
        </w:tc>
        <w:tc>
          <w:tcPr>
            <w:tcW w:w="305" w:type="pct"/>
            <w:tcBorders>
              <w:top w:val="nil"/>
              <w:left w:val="nil"/>
              <w:bottom w:val="single" w:color="auto" w:sz="4" w:space="0"/>
              <w:right w:val="single" w:color="auto" w:sz="4" w:space="0"/>
            </w:tcBorders>
            <w:shd w:val="clear" w:color="auto" w:fill="auto"/>
            <w:vAlign w:val="center"/>
          </w:tcPr>
          <w:p w14:paraId="1E5EA3F2">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684" w:type="pct"/>
            <w:tcBorders>
              <w:top w:val="nil"/>
              <w:left w:val="nil"/>
              <w:bottom w:val="single" w:color="auto" w:sz="4" w:space="0"/>
              <w:right w:val="single" w:color="auto" w:sz="4" w:space="0"/>
            </w:tcBorders>
            <w:shd w:val="clear" w:color="auto" w:fill="auto"/>
            <w:vAlign w:val="center"/>
          </w:tcPr>
          <w:p w14:paraId="2FC42BEB">
            <w:pPr>
              <w:pStyle w:val="10"/>
              <w:widowControl w:val="0"/>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随机抽取历史3个时间段，1次数据断线或数据中断一天以上不得分；现场模拟试验，未根据水位、水文监测系统实现自主运行不得分；</w:t>
            </w:r>
            <w:r>
              <w:rPr>
                <w:rFonts w:hint="eastAsia" w:ascii="仿宋_GB2312" w:hAnsi="仿宋_GB2312" w:eastAsia="仿宋_GB2312" w:cs="仿宋_GB2312"/>
                <w:sz w:val="21"/>
                <w:szCs w:val="21"/>
                <w:lang w:eastAsia="zh"/>
              </w:rPr>
              <w:t>调取运行记录以及抽查现场后台数据，每发现一处未实现联动控制功能的一项</w:t>
            </w:r>
            <w:r>
              <w:rPr>
                <w:rFonts w:hint="eastAsia" w:ascii="仿宋_GB2312" w:hAnsi="仿宋_GB2312" w:eastAsia="仿宋_GB2312" w:cs="仿宋_GB2312"/>
                <w:sz w:val="21"/>
                <w:szCs w:val="21"/>
              </w:rPr>
              <w:t>0.5</w:t>
            </w:r>
            <w:r>
              <w:rPr>
                <w:rFonts w:hint="eastAsia" w:ascii="仿宋_GB2312" w:hAnsi="仿宋_GB2312" w:eastAsia="仿宋_GB2312" w:cs="仿宋_GB2312"/>
                <w:sz w:val="21"/>
                <w:szCs w:val="21"/>
                <w:lang w:eastAsia="zh"/>
              </w:rPr>
              <w:t>分。</w:t>
            </w:r>
          </w:p>
        </w:tc>
      </w:tr>
      <w:tr w14:paraId="08D5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5000" w:type="pct"/>
            <w:gridSpan w:val="7"/>
            <w:vAlign w:val="center"/>
          </w:tcPr>
          <w:p w14:paraId="06A52700">
            <w:pPr>
              <w:pStyle w:val="10"/>
              <w:spacing w:line="560" w:lineRule="exact"/>
              <w:jc w:val="both"/>
              <w:rPr>
                <w:rFonts w:hint="eastAsia" w:ascii="黑体" w:hAnsi="黑体" w:eastAsia="黑体" w:cs="黑体"/>
                <w:sz w:val="32"/>
                <w:szCs w:val="32"/>
              </w:rPr>
            </w:pPr>
            <w:r>
              <w:rPr>
                <w:rFonts w:hint="eastAsia" w:ascii="黑体" w:hAnsi="黑体" w:eastAsia="黑体" w:cs="黑体"/>
                <w:sz w:val="32"/>
                <w:szCs w:val="32"/>
              </w:rPr>
              <w:t>九、安全管控系统（15分）</w:t>
            </w:r>
          </w:p>
        </w:tc>
      </w:tr>
      <w:tr w14:paraId="5458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229" w:type="pct"/>
            <w:vAlign w:val="center"/>
          </w:tcPr>
          <w:p w14:paraId="11ECA72A">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w:t>
            </w:r>
          </w:p>
          <w:p w14:paraId="3ED5B7AC">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171" w:type="pct"/>
            <w:vAlign w:val="center"/>
          </w:tcPr>
          <w:p w14:paraId="27F40AEA">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3" w:type="pct"/>
            <w:vAlign w:val="center"/>
          </w:tcPr>
          <w:p w14:paraId="58538D25">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364" w:type="pct"/>
            <w:gridSpan w:val="2"/>
            <w:vAlign w:val="center"/>
          </w:tcPr>
          <w:p w14:paraId="185AB1FD">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5" w:type="pct"/>
            <w:vAlign w:val="center"/>
          </w:tcPr>
          <w:p w14:paraId="6A6AFFD0">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684" w:type="pct"/>
            <w:vAlign w:val="center"/>
          </w:tcPr>
          <w:p w14:paraId="25E4C4A7">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1D2D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29" w:type="pct"/>
            <w:vAlign w:val="center"/>
          </w:tcPr>
          <w:p w14:paraId="743BC186">
            <w:pPr>
              <w:pStyle w:val="10"/>
              <w:spacing w:line="240" w:lineRule="exact"/>
              <w:ind w:left="-105" w:leftChars="-50" w:right="-105" w:rightChars="-50"/>
              <w:jc w:val="center"/>
              <w:rPr>
                <w:rFonts w:hint="eastAsia" w:ascii="仿宋_GB2312" w:hAnsi="仿宋_GB2312" w:eastAsia="仿宋_GB2312" w:cs="仿宋_GB2312"/>
                <w:sz w:val="21"/>
                <w:szCs w:val="21"/>
              </w:rPr>
            </w:pPr>
          </w:p>
        </w:tc>
        <w:tc>
          <w:tcPr>
            <w:tcW w:w="171" w:type="pct"/>
            <w:vAlign w:val="center"/>
          </w:tcPr>
          <w:p w14:paraId="337C1A0E">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1</w:t>
            </w:r>
          </w:p>
        </w:tc>
        <w:tc>
          <w:tcPr>
            <w:tcW w:w="1243" w:type="pct"/>
            <w:shd w:val="clear" w:color="auto" w:fill="auto"/>
            <w:vAlign w:val="center"/>
          </w:tcPr>
          <w:p w14:paraId="3B0065F9">
            <w:pPr>
              <w:pStyle w:val="10"/>
              <w:spacing w:line="240" w:lineRule="exact"/>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《煤矿工业视频安装及联网接入规范（试行）》4.1视频安装位置及监视内容：井工煤矿主要包括采煤工作面、掘进工作面、重要灾害治理点、井下主要硐室以及地面关键位置等54处场所。</w:t>
            </w:r>
          </w:p>
        </w:tc>
        <w:tc>
          <w:tcPr>
            <w:tcW w:w="1364" w:type="pct"/>
            <w:gridSpan w:val="2"/>
            <w:shd w:val="clear" w:color="auto" w:fill="auto"/>
            <w:vAlign w:val="center"/>
          </w:tcPr>
          <w:p w14:paraId="1954E7F6">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煤矿作业地点应实现无监控不作业，摄像仪安装位置合理，画面清晰正常显示。</w:t>
            </w:r>
          </w:p>
        </w:tc>
        <w:tc>
          <w:tcPr>
            <w:tcW w:w="305" w:type="pct"/>
            <w:shd w:val="clear" w:color="auto" w:fill="auto"/>
            <w:vAlign w:val="center"/>
          </w:tcPr>
          <w:p w14:paraId="69538E6C">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highlight w:val="none"/>
                <w:lang w:val="en-US" w:eastAsia="zh-CN"/>
              </w:rPr>
              <w:t>1</w:t>
            </w:r>
          </w:p>
        </w:tc>
        <w:tc>
          <w:tcPr>
            <w:tcW w:w="1684" w:type="pct"/>
            <w:shd w:val="clear" w:color="auto" w:fill="auto"/>
            <w:vAlign w:val="center"/>
          </w:tcPr>
          <w:p w14:paraId="458BBF11">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每有1处未实现无监控不作业扣0.5分。</w:t>
            </w:r>
          </w:p>
        </w:tc>
      </w:tr>
      <w:tr w14:paraId="184A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29" w:type="pct"/>
            <w:vMerge w:val="restart"/>
            <w:vAlign w:val="center"/>
          </w:tcPr>
          <w:p w14:paraId="1998E800">
            <w:pPr>
              <w:pStyle w:val="10"/>
              <w:spacing w:line="240" w:lineRule="exact"/>
              <w:ind w:left="-105" w:leftChars="-50" w:right="-105" w:rightChars="-50"/>
              <w:jc w:val="center"/>
              <w:rPr>
                <w:rFonts w:hint="eastAsia" w:ascii="仿宋_GB2312" w:hAnsi="仿宋_GB2312" w:eastAsia="仿宋_GB2312" w:cs="仿宋_GB2312"/>
                <w:sz w:val="21"/>
                <w:szCs w:val="21"/>
              </w:rPr>
            </w:pPr>
          </w:p>
          <w:p w14:paraId="1A08FEA0">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瓦斯</w:t>
            </w:r>
          </w:p>
          <w:p w14:paraId="661D038F">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灾害</w:t>
            </w:r>
          </w:p>
        </w:tc>
        <w:tc>
          <w:tcPr>
            <w:tcW w:w="171" w:type="pct"/>
            <w:vAlign w:val="center"/>
          </w:tcPr>
          <w:p w14:paraId="021E7113">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2</w:t>
            </w:r>
          </w:p>
        </w:tc>
        <w:tc>
          <w:tcPr>
            <w:tcW w:w="1243" w:type="pct"/>
            <w:shd w:val="clear" w:color="auto" w:fill="auto"/>
            <w:vAlign w:val="center"/>
          </w:tcPr>
          <w:p w14:paraId="64E49D7F">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安全管控系统第2条：实现对瓦斯钻探作业与瓦斯抽采作业全过程相关参数的智能感知、分析、三维辅助设计；抽采达标单元管控，满足抽采达标预判、评判、验收功能</w:t>
            </w:r>
          </w:p>
        </w:tc>
        <w:tc>
          <w:tcPr>
            <w:tcW w:w="1364" w:type="pct"/>
            <w:gridSpan w:val="2"/>
            <w:vAlign w:val="center"/>
          </w:tcPr>
          <w:p w14:paraId="317B08CD">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配</w:t>
            </w:r>
            <w:r>
              <w:rPr>
                <w:rFonts w:hint="eastAsia" w:ascii="仿宋_GB2312" w:hAnsi="仿宋_GB2312" w:eastAsia="仿宋_GB2312" w:cs="仿宋_GB2312"/>
                <w:sz w:val="21"/>
                <w:szCs w:val="21"/>
                <w:lang w:eastAsia="zh"/>
              </w:rPr>
              <w:t>备智能钻机，钻探作业数据能够实时采集上传，</w:t>
            </w:r>
            <w:r>
              <w:rPr>
                <w:rFonts w:hint="eastAsia" w:ascii="仿宋_GB2312" w:hAnsi="仿宋_GB2312" w:eastAsia="仿宋_GB2312" w:cs="仿宋_GB2312"/>
                <w:sz w:val="21"/>
                <w:szCs w:val="21"/>
              </w:rPr>
              <w:t>瓦斯抽放孔视频连续，</w:t>
            </w:r>
            <w:r>
              <w:rPr>
                <w:rFonts w:hint="eastAsia" w:ascii="仿宋_GB2312" w:hAnsi="仿宋_GB2312" w:eastAsia="仿宋_GB2312" w:cs="仿宋_GB2312"/>
                <w:sz w:val="21"/>
                <w:szCs w:val="21"/>
                <w:lang w:eastAsia="zh"/>
              </w:rPr>
              <w:t>无数据</w:t>
            </w:r>
            <w:r>
              <w:rPr>
                <w:rFonts w:hint="eastAsia" w:ascii="仿宋_GB2312" w:hAnsi="仿宋_GB2312" w:eastAsia="仿宋_GB2312" w:cs="仿宋_GB2312"/>
                <w:sz w:val="21"/>
                <w:szCs w:val="21"/>
              </w:rPr>
              <w:t>丢失</w:t>
            </w:r>
            <w:r>
              <w:rPr>
                <w:rFonts w:hint="eastAsia" w:ascii="仿宋_GB2312" w:hAnsi="仿宋_GB2312" w:eastAsia="仿宋_GB2312" w:cs="仿宋_GB2312"/>
                <w:sz w:val="21"/>
                <w:szCs w:val="21"/>
                <w:lang w:eastAsia="zh"/>
              </w:rPr>
              <w:t>。</w:t>
            </w:r>
          </w:p>
        </w:tc>
        <w:tc>
          <w:tcPr>
            <w:tcW w:w="305" w:type="pct"/>
            <w:vAlign w:val="center"/>
          </w:tcPr>
          <w:p w14:paraId="580D6E06">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84" w:type="pct"/>
            <w:vAlign w:val="center"/>
          </w:tcPr>
          <w:p w14:paraId="1642B5F2">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未配备智能钻机并实时上传数据不得分。</w:t>
            </w:r>
            <w:r>
              <w:rPr>
                <w:rFonts w:hint="eastAsia" w:ascii="仿宋_GB2312" w:hAnsi="仿宋_GB2312" w:eastAsia="仿宋_GB2312" w:cs="仿宋_GB2312"/>
                <w:sz w:val="21"/>
                <w:szCs w:val="21"/>
                <w:lang w:eastAsia="zh"/>
              </w:rPr>
              <w:t xml:space="preserve"> </w:t>
            </w:r>
          </w:p>
        </w:tc>
      </w:tr>
      <w:tr w14:paraId="01F3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9" w:type="pct"/>
            <w:vMerge w:val="continue"/>
            <w:vAlign w:val="center"/>
          </w:tcPr>
          <w:p w14:paraId="090BBDEA">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2281617F">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3</w:t>
            </w:r>
          </w:p>
        </w:tc>
        <w:tc>
          <w:tcPr>
            <w:tcW w:w="1243" w:type="pct"/>
            <w:vAlign w:val="center"/>
          </w:tcPr>
          <w:p w14:paraId="58861469">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安全管控系统第2条：</w:t>
            </w:r>
            <w:r>
              <w:rPr>
                <w:rFonts w:ascii="仿宋_GB2312" w:hAnsi="仿宋_GB2312" w:eastAsia="仿宋_GB2312" w:cs="仿宋_GB2312"/>
                <w:sz w:val="21"/>
                <w:szCs w:val="21"/>
              </w:rPr>
              <w:t>实现对瓦斯钻探作业与瓦斯抽采作业全过程相关参数的智能感知、分析、三维辅助设计；抽采达标单元管控，满足抽采达标预判、评判、验收功能</w:t>
            </w:r>
          </w:p>
        </w:tc>
        <w:tc>
          <w:tcPr>
            <w:tcW w:w="1364" w:type="pct"/>
            <w:gridSpan w:val="2"/>
            <w:vAlign w:val="center"/>
          </w:tcPr>
          <w:p w14:paraId="2AC9E0BB">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矿井瓦斯实现实时监测、动态分析；煤（岩）与瓦斯（二氧化碳）突出矿井建立</w:t>
            </w:r>
            <w:r>
              <w:rPr>
                <w:rFonts w:hint="eastAsia" w:ascii="仿宋_GB2312" w:hAnsi="仿宋_GB2312" w:eastAsia="仿宋_GB2312" w:cs="仿宋_GB2312"/>
                <w:sz w:val="21"/>
                <w:szCs w:val="21"/>
                <w:lang w:eastAsia="zh"/>
              </w:rPr>
              <w:t>综合预警系统</w:t>
            </w:r>
            <w:r>
              <w:rPr>
                <w:rFonts w:hint="eastAsia" w:ascii="仿宋_GB2312" w:hAnsi="仿宋_GB2312" w:eastAsia="仿宋_GB2312" w:cs="仿宋_GB2312"/>
                <w:sz w:val="21"/>
                <w:szCs w:val="21"/>
              </w:rPr>
              <w:t>，实现常态化运行</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瓦斯抽放泵和管路的各类传感器</w:t>
            </w:r>
            <w:r>
              <w:rPr>
                <w:rFonts w:hint="eastAsia" w:ascii="仿宋_GB2312" w:hAnsi="仿宋_GB2312" w:eastAsia="仿宋_GB2312" w:cs="仿宋_GB2312"/>
                <w:sz w:val="21"/>
                <w:szCs w:val="21"/>
                <w:lang w:eastAsia="zh"/>
              </w:rPr>
              <w:t>在线率</w:t>
            </w:r>
            <w:r>
              <w:rPr>
                <w:rFonts w:hint="eastAsia" w:ascii="仿宋_GB2312" w:hAnsi="仿宋_GB2312" w:eastAsia="仿宋_GB2312" w:cs="仿宋_GB2312"/>
                <w:sz w:val="21"/>
                <w:szCs w:val="21"/>
              </w:rPr>
              <w:t>100%，数据传输稳定可靠，实现远程控制。</w:t>
            </w:r>
          </w:p>
        </w:tc>
        <w:tc>
          <w:tcPr>
            <w:tcW w:w="305" w:type="pct"/>
            <w:vAlign w:val="center"/>
          </w:tcPr>
          <w:p w14:paraId="1DBF1E95">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84" w:type="pct"/>
            <w:vAlign w:val="center"/>
          </w:tcPr>
          <w:p w14:paraId="4804F9E5">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矿井瓦斯未实现实时监测、动态分析不得分；系统未建立、运行不正常、与矿井实际不符不得分。现场检查发现一处传感器不在线扣0.5分；未实现远程控制不得分</w:t>
            </w:r>
            <w:r>
              <w:rPr>
                <w:rFonts w:hint="eastAsia" w:ascii="仿宋_GB2312" w:hAnsi="仿宋_GB2312" w:eastAsia="仿宋_GB2312" w:cs="仿宋_GB2312"/>
                <w:sz w:val="21"/>
                <w:szCs w:val="21"/>
                <w:lang w:eastAsia="zh"/>
              </w:rPr>
              <w:t>。</w:t>
            </w:r>
          </w:p>
        </w:tc>
      </w:tr>
      <w:tr w14:paraId="6FDA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229" w:type="pct"/>
            <w:vAlign w:val="center"/>
          </w:tcPr>
          <w:p w14:paraId="36317D38">
            <w:pPr>
              <w:pStyle w:val="10"/>
              <w:spacing w:line="240" w:lineRule="exact"/>
              <w:ind w:left="-105" w:leftChars="-50" w:right="-105" w:rightChars="-50"/>
              <w:jc w:val="both"/>
              <w:rPr>
                <w:rFonts w:hint="eastAsia" w:ascii="仿宋_GB2312" w:hAnsi="仿宋_GB2312" w:eastAsia="仿宋_GB2312" w:cs="仿宋_GB2312"/>
                <w:sz w:val="21"/>
                <w:szCs w:val="21"/>
              </w:rPr>
            </w:pPr>
          </w:p>
        </w:tc>
        <w:tc>
          <w:tcPr>
            <w:tcW w:w="171" w:type="pct"/>
            <w:vAlign w:val="center"/>
          </w:tcPr>
          <w:p w14:paraId="23E2CC53">
            <w:pPr>
              <w:pStyle w:val="10"/>
              <w:spacing w:line="240" w:lineRule="exact"/>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4</w:t>
            </w:r>
          </w:p>
        </w:tc>
        <w:tc>
          <w:tcPr>
            <w:tcW w:w="1243" w:type="pct"/>
            <w:shd w:val="clear" w:color="auto" w:fill="auto"/>
            <w:vAlign w:val="center"/>
          </w:tcPr>
          <w:p w14:paraId="1A784E67">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安全管控系统第13条：具备火灾智能模拟演示功能，并与矿井监测监控系统连接，实现火灾的实时监测仿真，以及避灾路线的智能规划</w:t>
            </w:r>
          </w:p>
        </w:tc>
        <w:tc>
          <w:tcPr>
            <w:tcW w:w="1364" w:type="pct"/>
            <w:gridSpan w:val="2"/>
            <w:vAlign w:val="center"/>
          </w:tcPr>
          <w:p w14:paraId="33C9B010">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具备灾害仿真和生产状态模拟功能，实现</w:t>
            </w:r>
            <w:r>
              <w:rPr>
                <w:rFonts w:hint="eastAsia" w:ascii="仿宋_GB2312" w:hAnsi="仿宋_GB2312" w:eastAsia="仿宋_GB2312" w:cs="仿宋_GB2312"/>
                <w:sz w:val="21"/>
                <w:szCs w:val="21"/>
                <w:lang w:eastAsia="zh"/>
              </w:rPr>
              <w:t>瓦斯、水害、火灾、顶板、冲击地压</w:t>
            </w:r>
            <w:r>
              <w:rPr>
                <w:rFonts w:hint="eastAsia" w:ascii="仿宋_GB2312" w:hAnsi="仿宋_GB2312" w:eastAsia="仿宋_GB2312" w:cs="仿宋_GB2312"/>
                <w:sz w:val="21"/>
                <w:szCs w:val="21"/>
              </w:rPr>
              <w:t>避灾线路智能规划，监控</w:t>
            </w:r>
            <w:r>
              <w:rPr>
                <w:rFonts w:hint="eastAsia" w:ascii="仿宋_GB2312" w:hAnsi="仿宋_GB2312" w:eastAsia="仿宋_GB2312" w:cs="仿宋_GB2312"/>
                <w:sz w:val="21"/>
                <w:szCs w:val="21"/>
                <w:lang w:eastAsia="zh"/>
              </w:rPr>
              <w:t>系统预警信息关联人员精准定位系统，</w:t>
            </w:r>
            <w:r>
              <w:rPr>
                <w:rFonts w:hint="eastAsia" w:ascii="仿宋_GB2312" w:hAnsi="仿宋_GB2312" w:eastAsia="仿宋_GB2312" w:cs="仿宋_GB2312"/>
                <w:sz w:val="21"/>
                <w:szCs w:val="21"/>
              </w:rPr>
              <w:t>地面及井下</w:t>
            </w:r>
            <w:r>
              <w:rPr>
                <w:rFonts w:hint="eastAsia" w:ascii="仿宋_GB2312" w:hAnsi="仿宋_GB2312" w:eastAsia="仿宋_GB2312" w:cs="仿宋_GB2312"/>
                <w:sz w:val="21"/>
                <w:szCs w:val="21"/>
                <w:lang w:eastAsia="zh"/>
              </w:rPr>
              <w:t>预警信息实时推送至</w:t>
            </w:r>
            <w:r>
              <w:rPr>
                <w:rFonts w:hint="eastAsia" w:ascii="仿宋_GB2312" w:hAnsi="仿宋_GB2312" w:eastAsia="仿宋_GB2312" w:cs="仿宋_GB2312"/>
                <w:sz w:val="21"/>
                <w:szCs w:val="21"/>
              </w:rPr>
              <w:t>受影响区域的</w:t>
            </w:r>
            <w:r>
              <w:rPr>
                <w:rFonts w:hint="eastAsia" w:ascii="仿宋_GB2312" w:hAnsi="仿宋_GB2312" w:eastAsia="仿宋_GB2312" w:cs="仿宋_GB2312"/>
                <w:sz w:val="21"/>
                <w:szCs w:val="21"/>
                <w:lang w:eastAsia="zh"/>
              </w:rPr>
              <w:t>相关人员，成功率100%。</w:t>
            </w:r>
          </w:p>
        </w:tc>
        <w:tc>
          <w:tcPr>
            <w:tcW w:w="305" w:type="pct"/>
            <w:vAlign w:val="center"/>
          </w:tcPr>
          <w:p w14:paraId="0091FB37">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rPr>
              <w:t>3</w:t>
            </w:r>
          </w:p>
        </w:tc>
        <w:tc>
          <w:tcPr>
            <w:tcW w:w="1684" w:type="pct"/>
            <w:vAlign w:val="center"/>
          </w:tcPr>
          <w:p w14:paraId="1A8B1475">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rPr>
              <w:t>不具备灾害仿真和生产状态模拟功能不得分；现场模拟，1种避灾线路不能实现智能</w:t>
            </w:r>
            <w:r>
              <w:rPr>
                <w:rFonts w:hint="eastAsia" w:ascii="仿宋_GB2312" w:hAnsi="仿宋_GB2312" w:eastAsia="仿宋_GB2312" w:cs="仿宋_GB2312"/>
                <w:sz w:val="21"/>
                <w:szCs w:val="21"/>
                <w:highlight w:val="none"/>
                <w:lang w:eastAsia="zh-CN"/>
              </w:rPr>
              <w:t>规划</w:t>
            </w:r>
            <w:r>
              <w:rPr>
                <w:rFonts w:hint="eastAsia" w:ascii="仿宋_GB2312" w:hAnsi="仿宋_GB2312" w:eastAsia="仿宋_GB2312" w:cs="仿宋_GB2312"/>
                <w:sz w:val="21"/>
                <w:szCs w:val="21"/>
                <w:highlight w:val="none"/>
              </w:rPr>
              <w:t>扣0.</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分；1种灾害</w:t>
            </w:r>
            <w:r>
              <w:rPr>
                <w:rFonts w:hint="eastAsia" w:ascii="仿宋_GB2312" w:hAnsi="仿宋_GB2312" w:eastAsia="仿宋_GB2312" w:cs="仿宋_GB2312"/>
                <w:sz w:val="21"/>
                <w:szCs w:val="21"/>
                <w:highlight w:val="none"/>
                <w:lang w:eastAsia="zh"/>
              </w:rPr>
              <w:t>预警信息</w:t>
            </w:r>
            <w:r>
              <w:rPr>
                <w:rFonts w:hint="eastAsia" w:ascii="仿宋_GB2312" w:hAnsi="仿宋_GB2312" w:eastAsia="仿宋_GB2312" w:cs="仿宋_GB2312"/>
                <w:sz w:val="21"/>
                <w:szCs w:val="21"/>
                <w:highlight w:val="none"/>
              </w:rPr>
              <w:t>未</w:t>
            </w:r>
            <w:r>
              <w:rPr>
                <w:rFonts w:hint="eastAsia" w:ascii="仿宋_GB2312" w:hAnsi="仿宋_GB2312" w:eastAsia="仿宋_GB2312" w:cs="仿宋_GB2312"/>
                <w:sz w:val="21"/>
                <w:szCs w:val="21"/>
                <w:highlight w:val="none"/>
                <w:lang w:eastAsia="zh"/>
              </w:rPr>
              <w:t>关联人员精准定位系统</w:t>
            </w:r>
            <w:r>
              <w:rPr>
                <w:rFonts w:hint="eastAsia" w:ascii="仿宋_GB2312" w:hAnsi="仿宋_GB2312" w:eastAsia="仿宋_GB2312" w:cs="仿宋_GB2312"/>
                <w:sz w:val="21"/>
                <w:szCs w:val="21"/>
                <w:highlight w:val="none"/>
              </w:rPr>
              <w:t>扣0.</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分；1种灾害</w:t>
            </w:r>
            <w:r>
              <w:rPr>
                <w:rFonts w:hint="eastAsia" w:ascii="仿宋_GB2312" w:hAnsi="仿宋_GB2312" w:eastAsia="仿宋_GB2312" w:cs="仿宋_GB2312"/>
                <w:sz w:val="21"/>
                <w:szCs w:val="21"/>
                <w:highlight w:val="none"/>
                <w:lang w:eastAsia="zh"/>
              </w:rPr>
              <w:t>预警信息</w:t>
            </w:r>
            <w:r>
              <w:rPr>
                <w:rFonts w:hint="eastAsia" w:ascii="仿宋_GB2312" w:hAnsi="仿宋_GB2312" w:eastAsia="仿宋_GB2312" w:cs="仿宋_GB2312"/>
                <w:sz w:val="21"/>
                <w:szCs w:val="21"/>
                <w:highlight w:val="none"/>
              </w:rPr>
              <w:t>未推送至受影响区域所有人员扣0.</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w:t>
            </w:r>
          </w:p>
        </w:tc>
      </w:tr>
      <w:tr w14:paraId="7359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229" w:type="pct"/>
            <w:vAlign w:val="center"/>
          </w:tcPr>
          <w:p w14:paraId="64EBF608">
            <w:pPr>
              <w:pStyle w:val="10"/>
              <w:spacing w:line="240" w:lineRule="exact"/>
              <w:ind w:left="-105" w:leftChars="-50" w:right="-105" w:rightChars="-50"/>
              <w:jc w:val="both"/>
              <w:rPr>
                <w:rFonts w:hint="eastAsia" w:ascii="仿宋_GB2312" w:hAnsi="仿宋_GB2312" w:eastAsia="仿宋_GB2312" w:cs="仿宋_GB2312"/>
                <w:sz w:val="21"/>
                <w:szCs w:val="21"/>
              </w:rPr>
            </w:pPr>
          </w:p>
          <w:p w14:paraId="2719F4DD">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火灾</w:t>
            </w:r>
          </w:p>
          <w:p w14:paraId="29D389FE">
            <w:pPr>
              <w:pStyle w:val="10"/>
              <w:spacing w:line="240" w:lineRule="exact"/>
              <w:ind w:left="-105" w:leftChars="-50" w:right="-105" w:rightChars="-50"/>
              <w:jc w:val="both"/>
              <w:rPr>
                <w:rFonts w:hint="eastAsia" w:ascii="仿宋_GB2312" w:hAnsi="仿宋_GB2312" w:eastAsia="仿宋_GB2312" w:cs="仿宋_GB2312"/>
                <w:sz w:val="21"/>
                <w:szCs w:val="21"/>
              </w:rPr>
            </w:pPr>
          </w:p>
        </w:tc>
        <w:tc>
          <w:tcPr>
            <w:tcW w:w="171" w:type="pct"/>
            <w:vAlign w:val="center"/>
          </w:tcPr>
          <w:p w14:paraId="3361A898">
            <w:pPr>
              <w:pStyle w:val="10"/>
              <w:widowControl w:val="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highlight w:val="none"/>
                <w:lang w:val="en-US" w:eastAsia="zh-CN"/>
              </w:rPr>
              <w:t>45</w:t>
            </w:r>
          </w:p>
        </w:tc>
        <w:tc>
          <w:tcPr>
            <w:tcW w:w="1243" w:type="pct"/>
            <w:shd w:val="clear" w:color="auto" w:fill="auto"/>
            <w:vAlign w:val="center"/>
          </w:tcPr>
          <w:p w14:paraId="448DA875">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管控系统第12条：在电气设备集中场所以及瓦斯泵站、带式输送机、采掘工作面、煤仓、运煤转载点、破碎煤点等易发生火灾危险的区域，应设置火灾变量监测装置，以及防灭火系统，实现火灾参数的智能监测、分析；根据分析处理结果进行智能预测、预警及联动控制</w:t>
            </w:r>
          </w:p>
        </w:tc>
        <w:tc>
          <w:tcPr>
            <w:tcW w:w="1364" w:type="pct"/>
            <w:gridSpan w:val="2"/>
            <w:vAlign w:val="center"/>
          </w:tcPr>
          <w:p w14:paraId="09847729">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主变电所、区域性变电所、带式输送机等易发火的地点具备火灾变量监测及防灭火联动控制</w:t>
            </w:r>
            <w:r>
              <w:rPr>
                <w:rFonts w:hint="eastAsia" w:ascii="仿宋_GB2312" w:hAnsi="仿宋_GB2312" w:eastAsia="仿宋_GB2312" w:cs="仿宋_GB2312"/>
                <w:sz w:val="21"/>
                <w:szCs w:val="21"/>
              </w:rPr>
              <w:t>功能，</w:t>
            </w:r>
            <w:r>
              <w:rPr>
                <w:rFonts w:hint="eastAsia" w:ascii="仿宋_GB2312" w:hAnsi="仿宋_GB2312" w:eastAsia="仿宋_GB2312" w:cs="仿宋_GB2312"/>
                <w:sz w:val="21"/>
                <w:szCs w:val="21"/>
                <w:lang w:eastAsia="zh"/>
              </w:rPr>
              <w:t>联动执行率达到100%。</w:t>
            </w:r>
          </w:p>
        </w:tc>
        <w:tc>
          <w:tcPr>
            <w:tcW w:w="305" w:type="pct"/>
            <w:vAlign w:val="center"/>
          </w:tcPr>
          <w:p w14:paraId="39DC0D87">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84" w:type="pct"/>
            <w:vAlign w:val="center"/>
          </w:tcPr>
          <w:p w14:paraId="49FFBF45">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现场随机抽取至少3处进行模拟试验，有1处未实现联动控制不得分。</w:t>
            </w:r>
          </w:p>
        </w:tc>
      </w:tr>
      <w:tr w14:paraId="413D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29" w:type="pct"/>
            <w:vAlign w:val="center"/>
          </w:tcPr>
          <w:p w14:paraId="50A864A4">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顶板灾害</w:t>
            </w:r>
          </w:p>
        </w:tc>
        <w:tc>
          <w:tcPr>
            <w:tcW w:w="171" w:type="pct"/>
            <w:vAlign w:val="center"/>
          </w:tcPr>
          <w:p w14:paraId="6729B99F">
            <w:pPr>
              <w:pStyle w:val="10"/>
              <w:widowControl w:val="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46</w:t>
            </w:r>
          </w:p>
        </w:tc>
        <w:tc>
          <w:tcPr>
            <w:tcW w:w="1243" w:type="pct"/>
            <w:shd w:val="clear" w:color="auto" w:fill="auto"/>
            <w:vAlign w:val="center"/>
          </w:tcPr>
          <w:p w14:paraId="46C304FE">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安全管控系统第17条：建有综采工作面、掘进工作面矿山压力大数据分析及评价模型，能够基于监测数据实现矿山压力的预测与预警</w:t>
            </w:r>
          </w:p>
        </w:tc>
        <w:tc>
          <w:tcPr>
            <w:tcW w:w="1364" w:type="pct"/>
            <w:gridSpan w:val="2"/>
            <w:vAlign w:val="center"/>
          </w:tcPr>
          <w:p w14:paraId="42A36442">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具有矿山压力大数据分析能力，能为采掘作业提供准确可靠的预测、预警信息。井下按规定设置矿压观测点，并连续实时监测</w:t>
            </w:r>
            <w:r>
              <w:rPr>
                <w:rFonts w:hint="eastAsia" w:ascii="仿宋_GB2312" w:hAnsi="仿宋_GB2312" w:eastAsia="仿宋_GB2312" w:cs="仿宋_GB2312"/>
                <w:sz w:val="21"/>
                <w:szCs w:val="21"/>
                <w:lang w:eastAsia="zh"/>
              </w:rPr>
              <w:t>。</w:t>
            </w:r>
          </w:p>
        </w:tc>
        <w:tc>
          <w:tcPr>
            <w:tcW w:w="305" w:type="pct"/>
            <w:vAlign w:val="center"/>
          </w:tcPr>
          <w:p w14:paraId="114A059B">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rPr>
              <w:t>2</w:t>
            </w:r>
          </w:p>
        </w:tc>
        <w:tc>
          <w:tcPr>
            <w:tcW w:w="1684" w:type="pct"/>
            <w:vAlign w:val="center"/>
          </w:tcPr>
          <w:p w14:paraId="5FC5C5AD">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不具有矿山压力大数据分析能力不得分；井下未按规定设置矿压监测点一处扣0.5分。未实现连续实时监测扣1分。</w:t>
            </w:r>
          </w:p>
        </w:tc>
      </w:tr>
      <w:tr w14:paraId="6EA7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9" w:type="pct"/>
            <w:vAlign w:val="center"/>
          </w:tcPr>
          <w:p w14:paraId="6C36CBA1">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粉尘灾害</w:t>
            </w:r>
          </w:p>
        </w:tc>
        <w:tc>
          <w:tcPr>
            <w:tcW w:w="171" w:type="pct"/>
            <w:vAlign w:val="center"/>
          </w:tcPr>
          <w:p w14:paraId="0D2ED02F">
            <w:pPr>
              <w:pStyle w:val="10"/>
              <w:widowControl w:val="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47</w:t>
            </w:r>
          </w:p>
        </w:tc>
        <w:tc>
          <w:tcPr>
            <w:tcW w:w="1243" w:type="pct"/>
            <w:vAlign w:val="center"/>
          </w:tcPr>
          <w:p w14:paraId="57F555BE">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安全管控系统第19条：</w:t>
            </w:r>
            <w:r>
              <w:rPr>
                <w:rFonts w:ascii="仿宋_GB2312" w:hAnsi="仿宋_GB2312" w:eastAsia="仿宋_GB2312" w:cs="仿宋_GB2312"/>
                <w:sz w:val="21"/>
                <w:szCs w:val="21"/>
              </w:rPr>
              <w:t>设置采、掘工作面及煤流运输系统的粉尘监控系统和基于作业环境粉尘浓度智能调控的粉尘防治系统，具备数据分析、预警及报警和自动控制的功能</w:t>
            </w:r>
          </w:p>
        </w:tc>
        <w:tc>
          <w:tcPr>
            <w:tcW w:w="1364" w:type="pct"/>
            <w:gridSpan w:val="2"/>
            <w:vAlign w:val="center"/>
          </w:tcPr>
          <w:p w14:paraId="79E73C7A">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采掘工作面</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皮带转载点</w:t>
            </w:r>
            <w:r>
              <w:rPr>
                <w:rFonts w:hint="eastAsia" w:ascii="仿宋_GB2312" w:hAnsi="仿宋_GB2312" w:eastAsia="仿宋_GB2312" w:cs="仿宋_GB2312"/>
                <w:sz w:val="21"/>
                <w:szCs w:val="21"/>
              </w:rPr>
              <w:t>等</w:t>
            </w:r>
            <w:r>
              <w:rPr>
                <w:rFonts w:hint="eastAsia" w:ascii="仿宋_GB2312" w:hAnsi="仿宋_GB2312" w:eastAsia="仿宋_GB2312" w:cs="仿宋_GB2312"/>
                <w:sz w:val="21"/>
                <w:szCs w:val="21"/>
                <w:lang w:eastAsia="zh"/>
              </w:rPr>
              <w:t>安装粉尘传感器，实现粉尘浓度实时监测、</w:t>
            </w:r>
            <w:r>
              <w:rPr>
                <w:rFonts w:hint="eastAsia" w:ascii="仿宋_GB2312" w:hAnsi="仿宋_GB2312" w:eastAsia="仿宋_GB2312" w:cs="仿宋_GB2312"/>
                <w:sz w:val="21"/>
                <w:szCs w:val="21"/>
                <w:lang w:val="en-US" w:eastAsia="zh-CN"/>
              </w:rPr>
              <w:t>分析、</w:t>
            </w:r>
            <w:r>
              <w:rPr>
                <w:rFonts w:hint="eastAsia" w:ascii="仿宋_GB2312" w:hAnsi="仿宋_GB2312" w:eastAsia="仿宋_GB2312" w:cs="仿宋_GB2312"/>
                <w:sz w:val="21"/>
                <w:szCs w:val="21"/>
                <w:lang w:eastAsia="zh"/>
              </w:rPr>
              <w:t>超限报警</w:t>
            </w:r>
            <w:r>
              <w:rPr>
                <w:rFonts w:hint="eastAsia" w:ascii="仿宋_GB2312" w:hAnsi="仿宋_GB2312" w:eastAsia="仿宋_GB2312" w:cs="仿宋_GB2312"/>
                <w:sz w:val="21"/>
                <w:szCs w:val="21"/>
              </w:rPr>
              <w:t>及联动喷雾。</w:t>
            </w:r>
          </w:p>
        </w:tc>
        <w:tc>
          <w:tcPr>
            <w:tcW w:w="305" w:type="pct"/>
            <w:vAlign w:val="center"/>
          </w:tcPr>
          <w:p w14:paraId="37080816">
            <w:pPr>
              <w:pStyle w:val="10"/>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684" w:type="pct"/>
            <w:vAlign w:val="center"/>
          </w:tcPr>
          <w:p w14:paraId="4A2AFFE5">
            <w:pPr>
              <w:pStyle w:val="10"/>
              <w:spacing w:line="240" w:lineRule="exact"/>
              <w:rPr>
                <w:rFonts w:hint="eastAsia" w:ascii="仿宋_GB2312" w:hAnsi="仿宋_GB2312" w:eastAsia="仿宋_GB2312" w:cs="仿宋_GB2312"/>
                <w:sz w:val="21"/>
                <w:szCs w:val="21"/>
                <w:highlight w:val="none"/>
                <w:lang w:eastAsia="zh"/>
              </w:rPr>
            </w:pPr>
            <w:r>
              <w:rPr>
                <w:rFonts w:hint="eastAsia" w:ascii="仿宋_GB2312" w:hAnsi="仿宋_GB2312" w:eastAsia="仿宋_GB2312" w:cs="仿宋_GB2312"/>
                <w:sz w:val="21"/>
                <w:szCs w:val="21"/>
                <w:highlight w:val="none"/>
                <w:lang w:val="en-US" w:eastAsia="zh-CN"/>
              </w:rPr>
              <w:t>每有一处未实现实时监测扣0.2分；系统未实现</w:t>
            </w:r>
            <w:r>
              <w:rPr>
                <w:rFonts w:ascii="仿宋_GB2312" w:hAnsi="仿宋_GB2312" w:eastAsia="仿宋_GB2312" w:cs="仿宋_GB2312"/>
                <w:sz w:val="21"/>
                <w:szCs w:val="21"/>
                <w:highlight w:val="none"/>
              </w:rPr>
              <w:t>数据分析、预警及报警</w:t>
            </w:r>
            <w:r>
              <w:rPr>
                <w:rFonts w:hint="eastAsia" w:ascii="仿宋_GB2312" w:hAnsi="仿宋_GB2312" w:eastAsia="仿宋_GB2312" w:cs="仿宋_GB2312"/>
                <w:sz w:val="21"/>
                <w:szCs w:val="21"/>
                <w:highlight w:val="none"/>
                <w:lang w:val="en-US" w:eastAsia="zh-CN"/>
              </w:rPr>
              <w:t>扣0.5分；</w:t>
            </w:r>
            <w:r>
              <w:rPr>
                <w:rFonts w:hint="eastAsia" w:ascii="仿宋_GB2312" w:hAnsi="仿宋_GB2312" w:eastAsia="仿宋_GB2312" w:cs="仿宋_GB2312"/>
                <w:sz w:val="21"/>
                <w:szCs w:val="21"/>
                <w:highlight w:val="none"/>
              </w:rPr>
              <w:t>随机抽取至少2处进行模拟试验，有1处未实现联动喷雾</w:t>
            </w:r>
            <w:r>
              <w:rPr>
                <w:rFonts w:hint="eastAsia" w:ascii="仿宋_GB2312" w:hAnsi="仿宋_GB2312" w:eastAsia="仿宋_GB2312" w:cs="仿宋_GB2312"/>
                <w:sz w:val="21"/>
                <w:szCs w:val="21"/>
                <w:highlight w:val="none"/>
                <w:lang w:val="en-US" w:eastAsia="zh-CN"/>
              </w:rPr>
              <w:t>扣0.2</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lang w:eastAsia="zh"/>
              </w:rPr>
              <w:t>。</w:t>
            </w:r>
          </w:p>
        </w:tc>
      </w:tr>
      <w:tr w14:paraId="4C77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9" w:type="pct"/>
            <w:vAlign w:val="center"/>
          </w:tcPr>
          <w:p w14:paraId="47A3BD68">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灾害综合防治系统</w:t>
            </w:r>
          </w:p>
        </w:tc>
        <w:tc>
          <w:tcPr>
            <w:tcW w:w="171" w:type="pct"/>
            <w:vAlign w:val="center"/>
          </w:tcPr>
          <w:p w14:paraId="6FA627FA">
            <w:pPr>
              <w:pStyle w:val="10"/>
              <w:widowControl w:val="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48</w:t>
            </w:r>
          </w:p>
        </w:tc>
        <w:tc>
          <w:tcPr>
            <w:tcW w:w="1243" w:type="pct"/>
            <w:vAlign w:val="center"/>
          </w:tcPr>
          <w:p w14:paraId="5458A2EC">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安全管控系统第24条：</w:t>
            </w:r>
            <w:r>
              <w:rPr>
                <w:rFonts w:ascii="仿宋_GB2312" w:hAnsi="仿宋_GB2312" w:eastAsia="仿宋_GB2312" w:cs="仿宋_GB2312"/>
                <w:sz w:val="21"/>
                <w:szCs w:val="21"/>
              </w:rPr>
              <w:t>预测模型根据灾害监测与评估信息，应用AI算法实时预测事故发生的可能性</w:t>
            </w:r>
          </w:p>
        </w:tc>
        <w:tc>
          <w:tcPr>
            <w:tcW w:w="1364" w:type="pct"/>
            <w:gridSpan w:val="2"/>
            <w:vAlign w:val="center"/>
          </w:tcPr>
          <w:p w14:paraId="676F105F">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综管平台中</w:t>
            </w:r>
            <w:r>
              <w:rPr>
                <w:rFonts w:hint="eastAsia" w:ascii="仿宋_GB2312" w:hAnsi="仿宋_GB2312" w:eastAsia="仿宋_GB2312" w:cs="仿宋_GB2312"/>
                <w:sz w:val="21"/>
                <w:szCs w:val="21"/>
              </w:rPr>
              <w:t>建立</w:t>
            </w:r>
            <w:r>
              <w:rPr>
                <w:rFonts w:hint="eastAsia" w:ascii="仿宋_GB2312" w:hAnsi="仿宋_GB2312" w:eastAsia="仿宋_GB2312" w:cs="仿宋_GB2312"/>
                <w:sz w:val="21"/>
                <w:szCs w:val="21"/>
                <w:lang w:eastAsia="zh"/>
              </w:rPr>
              <w:t>重点区域安全状态实时评估模型库</w:t>
            </w:r>
            <w:r>
              <w:rPr>
                <w:rFonts w:hint="eastAsia" w:ascii="仿宋_GB2312" w:hAnsi="仿宋_GB2312" w:eastAsia="仿宋_GB2312" w:cs="仿宋_GB2312"/>
                <w:sz w:val="21"/>
                <w:szCs w:val="21"/>
              </w:rPr>
              <w:t>和灾害预警</w:t>
            </w:r>
            <w:r>
              <w:rPr>
                <w:rFonts w:hint="eastAsia" w:ascii="仿宋_GB2312" w:hAnsi="仿宋_GB2312" w:eastAsia="仿宋_GB2312" w:cs="仿宋_GB2312"/>
                <w:sz w:val="21"/>
                <w:szCs w:val="21"/>
                <w:lang w:eastAsia="zh"/>
              </w:rPr>
              <w:t>模型库，并能够根据预警模型，</w:t>
            </w:r>
            <w:r>
              <w:rPr>
                <w:rFonts w:hint="eastAsia" w:ascii="仿宋_GB2312" w:hAnsi="仿宋_GB2312" w:eastAsia="仿宋_GB2312" w:cs="仿宋_GB2312"/>
                <w:sz w:val="21"/>
                <w:szCs w:val="21"/>
              </w:rPr>
              <w:t>及时</w:t>
            </w:r>
            <w:r>
              <w:rPr>
                <w:rFonts w:hint="eastAsia" w:ascii="仿宋_GB2312" w:hAnsi="仿宋_GB2312" w:eastAsia="仿宋_GB2312" w:cs="仿宋_GB2312"/>
                <w:sz w:val="21"/>
                <w:szCs w:val="21"/>
                <w:lang w:eastAsia="zh"/>
              </w:rPr>
              <w:t>发出预警信息。</w:t>
            </w:r>
          </w:p>
        </w:tc>
        <w:tc>
          <w:tcPr>
            <w:tcW w:w="305" w:type="pct"/>
            <w:vAlign w:val="center"/>
          </w:tcPr>
          <w:p w14:paraId="2AD40825">
            <w:pPr>
              <w:pStyle w:val="10"/>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1684" w:type="pct"/>
            <w:vAlign w:val="center"/>
          </w:tcPr>
          <w:p w14:paraId="2349420B">
            <w:pPr>
              <w:pStyle w:val="10"/>
              <w:spacing w:line="240" w:lineRule="exact"/>
              <w:rPr>
                <w:rFonts w:hint="eastAsia" w:ascii="仿宋_GB2312" w:hAnsi="仿宋_GB2312" w:eastAsia="仿宋_GB2312" w:cs="仿宋_GB2312"/>
                <w:sz w:val="21"/>
                <w:szCs w:val="21"/>
                <w:highlight w:val="none"/>
                <w:lang w:eastAsia="zh"/>
              </w:rPr>
            </w:pPr>
            <w:r>
              <w:rPr>
                <w:rFonts w:hint="eastAsia" w:ascii="仿宋_GB2312" w:hAnsi="仿宋_GB2312" w:eastAsia="仿宋_GB2312" w:cs="仿宋_GB2312"/>
                <w:sz w:val="21"/>
                <w:szCs w:val="21"/>
                <w:highlight w:val="none"/>
              </w:rPr>
              <w:t>未建立模型库不得分；有1处区域未实现预警</w:t>
            </w:r>
            <w:r>
              <w:rPr>
                <w:rFonts w:hint="eastAsia" w:ascii="仿宋_GB2312" w:hAnsi="仿宋_GB2312" w:eastAsia="仿宋_GB2312" w:cs="仿宋_GB2312"/>
                <w:sz w:val="21"/>
                <w:szCs w:val="21"/>
                <w:highlight w:val="none"/>
                <w:lang w:eastAsia="zh"/>
              </w:rPr>
              <w:t>扣</w:t>
            </w:r>
            <w:r>
              <w:rPr>
                <w:rFonts w:hint="eastAsia" w:ascii="仿宋_GB2312" w:hAnsi="仿宋_GB2312" w:eastAsia="仿宋_GB2312" w:cs="仿宋_GB2312"/>
                <w:sz w:val="21"/>
                <w:szCs w:val="21"/>
                <w:highlight w:val="none"/>
              </w:rPr>
              <w:t>0.5</w:t>
            </w:r>
            <w:r>
              <w:rPr>
                <w:rFonts w:hint="eastAsia" w:ascii="仿宋_GB2312" w:hAnsi="仿宋_GB2312" w:eastAsia="仿宋_GB2312" w:cs="仿宋_GB2312"/>
                <w:sz w:val="21"/>
                <w:szCs w:val="21"/>
                <w:highlight w:val="none"/>
                <w:lang w:eastAsia="zh"/>
              </w:rPr>
              <w:t>分。</w:t>
            </w:r>
          </w:p>
        </w:tc>
      </w:tr>
      <w:tr w14:paraId="4B3E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29" w:type="pct"/>
            <w:vMerge w:val="restart"/>
            <w:vAlign w:val="center"/>
          </w:tcPr>
          <w:p w14:paraId="1BE656CF">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入井人员装备</w:t>
            </w:r>
          </w:p>
        </w:tc>
        <w:tc>
          <w:tcPr>
            <w:tcW w:w="171" w:type="pct"/>
            <w:vAlign w:val="center"/>
          </w:tcPr>
          <w:p w14:paraId="6E9CFF97">
            <w:pPr>
              <w:pStyle w:val="10"/>
              <w:widowControl w:val="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49</w:t>
            </w:r>
          </w:p>
        </w:tc>
        <w:tc>
          <w:tcPr>
            <w:tcW w:w="1243" w:type="pct"/>
            <w:shd w:val="clear" w:color="auto" w:fill="auto"/>
            <w:vAlign w:val="center"/>
          </w:tcPr>
          <w:p w14:paraId="18062D22">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安全管控系统第25条：具有完善的安全风险分级管控和隐患排查双重预防工作体系，实现通过发现的隐患对风险管控措施动态修正，形成风险与隐患交互完善机制，实现安全大数据分析，具有AI 视频识别分析及综合可视化展示功能</w:t>
            </w:r>
          </w:p>
        </w:tc>
        <w:tc>
          <w:tcPr>
            <w:tcW w:w="1364" w:type="pct"/>
            <w:gridSpan w:val="2"/>
            <w:vAlign w:val="center"/>
          </w:tcPr>
          <w:p w14:paraId="3FFE2CC5">
            <w:pPr>
              <w:pStyle w:val="10"/>
              <w:spacing w:line="24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
              </w:rPr>
              <w:t>风险管控与隐患排查治理</w:t>
            </w:r>
            <w:r>
              <w:rPr>
                <w:rFonts w:hint="eastAsia" w:ascii="仿宋_GB2312" w:hAnsi="仿宋_GB2312" w:eastAsia="仿宋_GB2312" w:cs="仿宋_GB2312"/>
                <w:sz w:val="21"/>
                <w:szCs w:val="21"/>
                <w:highlight w:val="none"/>
              </w:rPr>
              <w:t>系统通过发现的隐患</w:t>
            </w:r>
            <w:r>
              <w:rPr>
                <w:rFonts w:hint="eastAsia" w:ascii="仿宋_GB2312" w:hAnsi="仿宋_GB2312" w:eastAsia="仿宋_GB2312" w:cs="仿宋_GB2312"/>
                <w:sz w:val="21"/>
                <w:szCs w:val="21"/>
                <w:highlight w:val="none"/>
                <w:lang w:val="en-US" w:eastAsia="zh-CN"/>
              </w:rPr>
              <w:t>及时修正</w:t>
            </w:r>
            <w:r>
              <w:rPr>
                <w:rFonts w:hint="eastAsia" w:ascii="仿宋_GB2312" w:hAnsi="仿宋_GB2312" w:eastAsia="仿宋_GB2312" w:cs="仿宋_GB2312"/>
                <w:sz w:val="21"/>
                <w:szCs w:val="21"/>
                <w:highlight w:val="none"/>
              </w:rPr>
              <w:t>风险管控措施</w:t>
            </w:r>
            <w:r>
              <w:rPr>
                <w:rFonts w:hint="eastAsia" w:ascii="仿宋_GB2312" w:hAnsi="仿宋_GB2312" w:eastAsia="仿宋_GB2312" w:cs="仿宋_GB2312"/>
                <w:sz w:val="21"/>
                <w:szCs w:val="21"/>
                <w:highlight w:val="none"/>
                <w:lang w:eastAsia="zh"/>
              </w:rPr>
              <w:t>。常态化运行数据（包括监测历史数据、分析数据、报警数据、操作数据）</w:t>
            </w:r>
            <w:r>
              <w:rPr>
                <w:rFonts w:hint="eastAsia" w:ascii="仿宋_GB2312" w:hAnsi="仿宋_GB2312" w:eastAsia="仿宋_GB2312" w:cs="仿宋_GB2312"/>
                <w:sz w:val="21"/>
                <w:szCs w:val="21"/>
                <w:highlight w:val="none"/>
                <w:lang w:val="en-US" w:eastAsia="zh-CN"/>
              </w:rPr>
              <w:t>连续</w:t>
            </w:r>
            <w:r>
              <w:rPr>
                <w:rFonts w:hint="eastAsia" w:ascii="仿宋_GB2312" w:hAnsi="仿宋_GB2312" w:eastAsia="仿宋_GB2312" w:cs="仿宋_GB2312"/>
                <w:sz w:val="21"/>
                <w:szCs w:val="21"/>
                <w:highlight w:val="none"/>
                <w:lang w:eastAsia="zh"/>
              </w:rPr>
              <w:t>3个月以上</w:t>
            </w:r>
            <w:r>
              <w:rPr>
                <w:rFonts w:hint="eastAsia" w:ascii="仿宋_GB2312" w:hAnsi="仿宋_GB2312" w:eastAsia="仿宋_GB2312" w:cs="仿宋_GB2312"/>
                <w:sz w:val="21"/>
                <w:szCs w:val="21"/>
                <w:highlight w:val="none"/>
              </w:rPr>
              <w:t>。</w:t>
            </w:r>
          </w:p>
        </w:tc>
        <w:tc>
          <w:tcPr>
            <w:tcW w:w="305" w:type="pct"/>
            <w:vAlign w:val="center"/>
          </w:tcPr>
          <w:p w14:paraId="15085CFB">
            <w:pPr>
              <w:pStyle w:val="10"/>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684" w:type="pct"/>
            <w:vAlign w:val="center"/>
          </w:tcPr>
          <w:p w14:paraId="7CE3D3BC">
            <w:pPr>
              <w:pStyle w:val="10"/>
              <w:spacing w:line="240" w:lineRule="exact"/>
              <w:rPr>
                <w:rFonts w:hint="eastAsia" w:ascii="仿宋_GB2312" w:hAnsi="仿宋_GB2312" w:eastAsia="仿宋_GB2312" w:cs="仿宋_GB2312"/>
                <w:sz w:val="21"/>
                <w:szCs w:val="21"/>
                <w:highlight w:val="none"/>
                <w:lang w:eastAsia="zh"/>
              </w:rPr>
            </w:pPr>
            <w:r>
              <w:rPr>
                <w:rFonts w:hint="eastAsia" w:ascii="仿宋_GB2312" w:hAnsi="仿宋_GB2312" w:eastAsia="仿宋_GB2312" w:cs="仿宋_GB2312"/>
                <w:sz w:val="21"/>
                <w:szCs w:val="21"/>
                <w:highlight w:val="none"/>
              </w:rPr>
              <w:t>随机抽取历史2个时间段，查看运行数据，缺1项扣0.25分；每有1条隐患治理未实现闭环管理扣0.</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lang w:eastAsia="zh"/>
              </w:rPr>
              <w:t>。</w:t>
            </w:r>
          </w:p>
        </w:tc>
      </w:tr>
      <w:tr w14:paraId="7422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29" w:type="pct"/>
            <w:vMerge w:val="continue"/>
            <w:vAlign w:val="center"/>
          </w:tcPr>
          <w:p w14:paraId="42BAD90A">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15253119">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val="en-US" w:eastAsia="zh-CN"/>
              </w:rPr>
              <w:t>0</w:t>
            </w:r>
          </w:p>
        </w:tc>
        <w:tc>
          <w:tcPr>
            <w:tcW w:w="1243" w:type="pct"/>
            <w:shd w:val="clear" w:color="auto" w:fill="auto"/>
            <w:vAlign w:val="center"/>
          </w:tcPr>
          <w:p w14:paraId="4ED9451A">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安全管控系统第32条：单兵装备具备身份识别、人员健康状况检测、任务接收与反馈、作业指引、数据上传、在线升级功能</w:t>
            </w:r>
          </w:p>
        </w:tc>
        <w:tc>
          <w:tcPr>
            <w:tcW w:w="1364" w:type="pct"/>
            <w:gridSpan w:val="2"/>
            <w:vAlign w:val="center"/>
          </w:tcPr>
          <w:p w14:paraId="003CD90E">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rPr>
              <w:t>煤矿班组长及以上人员配备</w:t>
            </w:r>
            <w:r>
              <w:rPr>
                <w:rFonts w:hint="eastAsia" w:ascii="仿宋_GB2312" w:hAnsi="仿宋_GB2312" w:eastAsia="仿宋_GB2312" w:cs="仿宋_GB2312"/>
                <w:sz w:val="21"/>
                <w:szCs w:val="21"/>
                <w:highlight w:val="none"/>
                <w:lang w:eastAsia="zh"/>
              </w:rPr>
              <w:t>矿用本安手环</w:t>
            </w:r>
            <w:r>
              <w:rPr>
                <w:rFonts w:hint="eastAsia" w:ascii="仿宋_GB2312" w:hAnsi="仿宋_GB2312" w:eastAsia="仿宋_GB2312" w:cs="仿宋_GB2312"/>
                <w:sz w:val="21"/>
                <w:szCs w:val="21"/>
                <w:highlight w:val="none"/>
              </w:rPr>
              <w:t>、手表等设备</w:t>
            </w:r>
            <w:r>
              <w:rPr>
                <w:rFonts w:hint="eastAsia" w:ascii="仿宋_GB2312" w:hAnsi="仿宋_GB2312" w:eastAsia="仿宋_GB2312" w:cs="仿宋_GB2312"/>
                <w:sz w:val="21"/>
                <w:szCs w:val="21"/>
                <w:highlight w:val="none"/>
                <w:lang w:eastAsia="zh"/>
              </w:rPr>
              <w:t>，实现井下员工生命体征监测</w:t>
            </w:r>
            <w:r>
              <w:rPr>
                <w:rFonts w:hint="eastAsia" w:ascii="仿宋_GB2312" w:hAnsi="仿宋_GB2312" w:eastAsia="仿宋_GB2312" w:cs="仿宋_GB2312"/>
                <w:sz w:val="21"/>
                <w:szCs w:val="21"/>
                <w:highlight w:val="none"/>
              </w:rPr>
              <w:t>；配备能够实现现场音视频通信的智能单兵装备；</w:t>
            </w:r>
            <w:r>
              <w:rPr>
                <w:rFonts w:hint="eastAsia" w:ascii="仿宋_GB2312" w:hAnsi="仿宋_GB2312" w:eastAsia="仿宋_GB2312" w:cs="仿宋_GB2312"/>
                <w:sz w:val="21"/>
                <w:szCs w:val="21"/>
                <w:highlight w:val="none"/>
                <w:lang w:eastAsia="zh"/>
              </w:rPr>
              <w:t>监测结果能够实时同步上传至</w:t>
            </w:r>
            <w:r>
              <w:rPr>
                <w:rFonts w:hint="eastAsia" w:ascii="仿宋_GB2312" w:hAnsi="仿宋_GB2312" w:eastAsia="仿宋_GB2312" w:cs="仿宋_GB2312"/>
                <w:sz w:val="21"/>
                <w:szCs w:val="21"/>
                <w:highlight w:val="none"/>
              </w:rPr>
              <w:t>综合管控</w:t>
            </w:r>
            <w:r>
              <w:rPr>
                <w:rFonts w:hint="eastAsia" w:ascii="仿宋_GB2312" w:hAnsi="仿宋_GB2312" w:eastAsia="仿宋_GB2312" w:cs="仿宋_GB2312"/>
                <w:sz w:val="21"/>
                <w:szCs w:val="21"/>
                <w:highlight w:val="none"/>
                <w:lang w:eastAsia="zh"/>
              </w:rPr>
              <w:t>平台，同步率</w:t>
            </w:r>
            <w:r>
              <w:rPr>
                <w:rFonts w:hint="eastAsia" w:ascii="仿宋_GB2312" w:hAnsi="仿宋_GB2312" w:eastAsia="仿宋_GB2312" w:cs="仿宋_GB2312"/>
                <w:sz w:val="21"/>
                <w:szCs w:val="21"/>
                <w:highlight w:val="none"/>
              </w:rPr>
              <w:t>100</w:t>
            </w:r>
            <w:r>
              <w:rPr>
                <w:rFonts w:hint="eastAsia" w:ascii="仿宋_GB2312" w:hAnsi="仿宋_GB2312" w:eastAsia="仿宋_GB2312" w:cs="仿宋_GB2312"/>
                <w:sz w:val="21"/>
                <w:szCs w:val="21"/>
                <w:highlight w:val="none"/>
                <w:lang w:eastAsia="zh"/>
              </w:rPr>
              <w:t>%</w:t>
            </w:r>
            <w:r>
              <w:rPr>
                <w:rFonts w:hint="eastAsia" w:ascii="仿宋_GB2312" w:hAnsi="仿宋_GB2312" w:eastAsia="仿宋_GB2312" w:cs="仿宋_GB2312"/>
                <w:sz w:val="21"/>
                <w:szCs w:val="21"/>
                <w:highlight w:val="none"/>
              </w:rPr>
              <w:t>，覆盖率不低于80%，异常信息报警并推送</w:t>
            </w:r>
            <w:r>
              <w:rPr>
                <w:rFonts w:hint="eastAsia" w:ascii="仿宋_GB2312" w:hAnsi="仿宋_GB2312" w:eastAsia="仿宋_GB2312" w:cs="仿宋_GB2312"/>
                <w:sz w:val="21"/>
                <w:szCs w:val="21"/>
                <w:highlight w:val="none"/>
                <w:lang w:eastAsia="zh"/>
              </w:rPr>
              <w:t>。</w:t>
            </w:r>
          </w:p>
        </w:tc>
        <w:tc>
          <w:tcPr>
            <w:tcW w:w="305" w:type="pct"/>
            <w:vAlign w:val="center"/>
          </w:tcPr>
          <w:p w14:paraId="395FA310">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84" w:type="pct"/>
            <w:vAlign w:val="center"/>
          </w:tcPr>
          <w:p w14:paraId="24FF6067">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检查发现1人应配未配或未携带单兵装备扣0.1分；现场随机抽查至少5名井下作业人员，每1名作业人员监测结果未上传扣0.2分；现场模拟异常情况，未实现异常信息报警扣0.2分。</w:t>
            </w:r>
          </w:p>
        </w:tc>
      </w:tr>
      <w:tr w14:paraId="24C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5000" w:type="pct"/>
            <w:gridSpan w:val="7"/>
            <w:vAlign w:val="center"/>
          </w:tcPr>
          <w:p w14:paraId="59120EA3">
            <w:pPr>
              <w:pStyle w:val="10"/>
              <w:widowControl w:val="0"/>
              <w:spacing w:line="560" w:lineRule="exact"/>
              <w:jc w:val="both"/>
              <w:rPr>
                <w:rFonts w:hint="eastAsia" w:ascii="黑体" w:hAnsi="黑体" w:eastAsia="黑体" w:cs="黑体"/>
                <w:sz w:val="32"/>
                <w:szCs w:val="32"/>
              </w:rPr>
            </w:pPr>
            <w:r>
              <w:rPr>
                <w:rFonts w:hint="eastAsia" w:ascii="黑体" w:hAnsi="黑体" w:eastAsia="黑体" w:cs="黑体"/>
                <w:sz w:val="32"/>
                <w:szCs w:val="32"/>
              </w:rPr>
              <w:t>十、生产经营管理系统（2分）</w:t>
            </w:r>
          </w:p>
        </w:tc>
      </w:tr>
      <w:tr w14:paraId="0A5E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229" w:type="pct"/>
            <w:vAlign w:val="center"/>
          </w:tcPr>
          <w:p w14:paraId="36A3A861">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w:t>
            </w:r>
          </w:p>
          <w:p w14:paraId="3F7F593F">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171" w:type="pct"/>
            <w:vAlign w:val="center"/>
          </w:tcPr>
          <w:p w14:paraId="138F8EB8">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3" w:type="pct"/>
            <w:vAlign w:val="center"/>
          </w:tcPr>
          <w:p w14:paraId="0562F19A">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364" w:type="pct"/>
            <w:gridSpan w:val="2"/>
            <w:vAlign w:val="center"/>
          </w:tcPr>
          <w:p w14:paraId="3FDB62BC">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5" w:type="pct"/>
            <w:vAlign w:val="center"/>
          </w:tcPr>
          <w:p w14:paraId="5E678C34">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684" w:type="pct"/>
            <w:vAlign w:val="center"/>
          </w:tcPr>
          <w:p w14:paraId="457A92CA">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5092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9" w:type="pct"/>
            <w:vMerge w:val="restart"/>
            <w:vAlign w:val="center"/>
          </w:tcPr>
          <w:p w14:paraId="56DC5E59">
            <w:pPr>
              <w:pStyle w:val="10"/>
              <w:widowControl w:val="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智慧园区</w:t>
            </w:r>
          </w:p>
          <w:p w14:paraId="5F1C581E">
            <w:pPr>
              <w:pStyle w:val="10"/>
              <w:widowControl w:val="0"/>
              <w:spacing w:line="240" w:lineRule="exact"/>
              <w:ind w:left="-105" w:leftChars="-50" w:right="-105" w:rightChars="-50"/>
              <w:jc w:val="both"/>
              <w:rPr>
                <w:rFonts w:hint="eastAsia" w:ascii="仿宋_GB2312" w:hAnsi="仿宋_GB2312" w:eastAsia="仿宋_GB2312" w:cs="仿宋_GB2312"/>
                <w:sz w:val="21"/>
                <w:szCs w:val="21"/>
              </w:rPr>
            </w:pPr>
          </w:p>
        </w:tc>
        <w:tc>
          <w:tcPr>
            <w:tcW w:w="171" w:type="pct"/>
            <w:vAlign w:val="center"/>
          </w:tcPr>
          <w:p w14:paraId="5D6D644B">
            <w:pPr>
              <w:spacing w:line="240" w:lineRule="exact"/>
              <w:jc w:val="center"/>
              <w:rPr>
                <w:rFonts w:hint="eastAsia" w:ascii="仿宋_GB2312" w:hAnsi="仿宋_GB2312" w:cs="仿宋_GB2312" w:eastAsiaTheme="minorEastAsia"/>
                <w:szCs w:val="21"/>
                <w:lang w:eastAsia="zh-CN"/>
              </w:rPr>
            </w:pPr>
            <w:r>
              <w:rPr>
                <w:rFonts w:hint="eastAsia" w:ascii="仿宋_GB2312" w:hAnsi="仿宋_GB2312" w:cs="仿宋_GB2312"/>
                <w:szCs w:val="21"/>
              </w:rPr>
              <w:t>5</w:t>
            </w:r>
            <w:r>
              <w:rPr>
                <w:rFonts w:hint="eastAsia" w:ascii="仿宋_GB2312" w:hAnsi="仿宋_GB2312" w:cs="仿宋_GB2312"/>
                <w:szCs w:val="21"/>
                <w:lang w:val="en-US" w:eastAsia="zh-CN"/>
              </w:rPr>
              <w:t>1</w:t>
            </w:r>
          </w:p>
        </w:tc>
        <w:tc>
          <w:tcPr>
            <w:tcW w:w="1243" w:type="pct"/>
            <w:shd w:val="clear" w:color="auto" w:fill="auto"/>
            <w:vAlign w:val="center"/>
          </w:tcPr>
          <w:p w14:paraId="48AD7294">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生产经营管理系统第2条：建有智能安防、智能车辆管理、智能门禁闸机管理、智能信息发布及个人移动终端管理系统，实现工业设施保障系统的智能决策和数据共享</w:t>
            </w:r>
          </w:p>
        </w:tc>
        <w:tc>
          <w:tcPr>
            <w:tcW w:w="1364" w:type="pct"/>
            <w:gridSpan w:val="2"/>
            <w:vAlign w:val="center"/>
          </w:tcPr>
          <w:p w14:paraId="41116FBB">
            <w:pPr>
              <w:wordWrap w:val="0"/>
              <w:adjustRightInd w:val="0"/>
              <w:snapToGrid w:val="0"/>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rPr>
              <w:t>建立智能安防、智能车辆管理</w:t>
            </w:r>
            <w:bookmarkStart w:id="0" w:name="_GoBack"/>
            <w:bookmarkEnd w:id="0"/>
            <w:r>
              <w:rPr>
                <w:rFonts w:hint="eastAsia" w:ascii="仿宋_GB2312" w:hAnsi="仿宋_GB2312" w:eastAsia="仿宋_GB2312" w:cs="仿宋_GB2312"/>
                <w:szCs w:val="21"/>
              </w:rPr>
              <w:t>、智能门禁闸机管理、智能信息发布等系统，并稳定运行，数据连续率达到100%。</w:t>
            </w:r>
          </w:p>
        </w:tc>
        <w:tc>
          <w:tcPr>
            <w:tcW w:w="305" w:type="pct"/>
            <w:vAlign w:val="center"/>
          </w:tcPr>
          <w:p w14:paraId="54F83C36">
            <w:pPr>
              <w:wordWrap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684" w:type="pct"/>
            <w:vAlign w:val="center"/>
          </w:tcPr>
          <w:p w14:paraId="522AD74E">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每1项系统未建立扣0.5分；随机抽取历史2个时间段，每1次数据断线或数据中断一天以上扣0.5分。</w:t>
            </w:r>
          </w:p>
        </w:tc>
      </w:tr>
      <w:tr w14:paraId="08A5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9" w:type="pct"/>
            <w:vMerge w:val="continue"/>
            <w:vAlign w:val="center"/>
          </w:tcPr>
          <w:p w14:paraId="27726305">
            <w:pPr>
              <w:pStyle w:val="10"/>
              <w:widowControl w:val="0"/>
              <w:spacing w:line="240" w:lineRule="exact"/>
              <w:jc w:val="center"/>
              <w:rPr>
                <w:rFonts w:hint="eastAsia" w:ascii="仿宋_GB2312" w:hAnsi="仿宋_GB2312" w:eastAsia="仿宋_GB2312" w:cs="仿宋_GB2312"/>
                <w:sz w:val="21"/>
                <w:szCs w:val="21"/>
              </w:rPr>
            </w:pPr>
          </w:p>
        </w:tc>
        <w:tc>
          <w:tcPr>
            <w:tcW w:w="171" w:type="pct"/>
            <w:vAlign w:val="center"/>
          </w:tcPr>
          <w:p w14:paraId="6A4D6CD6">
            <w:pPr>
              <w:wordWrap w:val="0"/>
              <w:adjustRightInd w:val="0"/>
              <w:snapToGrid w:val="0"/>
              <w:spacing w:line="240" w:lineRule="exact"/>
              <w:jc w:val="center"/>
              <w:rPr>
                <w:rFonts w:hint="eastAsia" w:ascii="仿宋_GB2312" w:hAnsi="仿宋_GB2312" w:cs="仿宋_GB2312" w:eastAsiaTheme="minorEastAsia"/>
                <w:szCs w:val="21"/>
                <w:lang w:eastAsia="zh-CN"/>
              </w:rPr>
            </w:pPr>
            <w:r>
              <w:rPr>
                <w:rFonts w:hint="eastAsia" w:ascii="仿宋_GB2312" w:hAnsi="仿宋_GB2312" w:cs="仿宋_GB2312"/>
                <w:szCs w:val="21"/>
              </w:rPr>
              <w:t>5</w:t>
            </w:r>
            <w:r>
              <w:rPr>
                <w:rFonts w:hint="eastAsia" w:ascii="仿宋_GB2312" w:hAnsi="仿宋_GB2312" w:cs="仿宋_GB2312"/>
                <w:szCs w:val="21"/>
                <w:lang w:val="en-US" w:eastAsia="zh-CN"/>
              </w:rPr>
              <w:t>2</w:t>
            </w:r>
          </w:p>
        </w:tc>
        <w:tc>
          <w:tcPr>
            <w:tcW w:w="1243" w:type="pct"/>
            <w:shd w:val="clear" w:color="auto" w:fill="auto"/>
            <w:vAlign w:val="center"/>
          </w:tcPr>
          <w:p w14:paraId="37554C86">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生产经营管理系统第12条：生产及经营管理系统应具有规程措施编制、技术资料、专业图纸设计、采掘生产衔接跟踪、工程进度跟踪、生产与技术指标、经营指标等无纸化管理功能</w:t>
            </w:r>
          </w:p>
        </w:tc>
        <w:tc>
          <w:tcPr>
            <w:tcW w:w="1364" w:type="pct"/>
            <w:gridSpan w:val="2"/>
            <w:vAlign w:val="center"/>
          </w:tcPr>
          <w:p w14:paraId="5E65710B">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建立完善的办公管理系统（办公、人资、财务、物资、访客、运销、合同、成本等）实现线上审批。</w:t>
            </w:r>
          </w:p>
        </w:tc>
        <w:tc>
          <w:tcPr>
            <w:tcW w:w="305" w:type="pct"/>
            <w:vAlign w:val="center"/>
          </w:tcPr>
          <w:p w14:paraId="74AE8DF5">
            <w:pPr>
              <w:wordWrap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684" w:type="pct"/>
            <w:vAlign w:val="center"/>
          </w:tcPr>
          <w:p w14:paraId="6788DD79">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未建立办公管理系统不得分；有1项未实现线上审批扣0.5分。</w:t>
            </w:r>
          </w:p>
        </w:tc>
      </w:tr>
      <w:tr w14:paraId="631F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662" w:type="pct"/>
            <w:gridSpan w:val="4"/>
            <w:vAlign w:val="center"/>
          </w:tcPr>
          <w:p w14:paraId="497ABEB1">
            <w:pPr>
              <w:wordWrap w:val="0"/>
              <w:adjustRightInd w:val="0"/>
              <w:snapToGrid w:val="0"/>
              <w:rPr>
                <w:rFonts w:hint="eastAsia" w:ascii="仿宋_GB2312" w:hAnsi="仿宋_GB2312" w:eastAsia="仿宋_GB2312" w:cs="仿宋_GB2312"/>
                <w:szCs w:val="21"/>
              </w:rPr>
            </w:pPr>
            <w:r>
              <w:rPr>
                <w:rFonts w:hint="eastAsia" w:ascii="黑体" w:hAnsi="黑体" w:eastAsia="黑体" w:cs="黑体"/>
                <w:sz w:val="32"/>
                <w:szCs w:val="32"/>
              </w:rPr>
              <w:t>十一、加分指标</w:t>
            </w:r>
          </w:p>
        </w:tc>
        <w:tc>
          <w:tcPr>
            <w:tcW w:w="2337" w:type="pct"/>
            <w:gridSpan w:val="3"/>
            <w:vAlign w:val="center"/>
          </w:tcPr>
          <w:p w14:paraId="04F26BD7">
            <w:pPr>
              <w:wordWrap w:val="0"/>
              <w:adjustRightInd w:val="0"/>
              <w:snapToGrid w:val="0"/>
              <w:rPr>
                <w:rFonts w:hint="eastAsia" w:ascii="黑体" w:hAnsi="黑体" w:eastAsia="黑体" w:cs="黑体"/>
                <w:sz w:val="32"/>
                <w:szCs w:val="32"/>
              </w:rPr>
            </w:pPr>
          </w:p>
        </w:tc>
      </w:tr>
      <w:tr w14:paraId="039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9" w:type="pct"/>
            <w:vAlign w:val="center"/>
          </w:tcPr>
          <w:p w14:paraId="5352C2D4">
            <w:pPr>
              <w:wordWrap w:val="0"/>
              <w:adjustRightInd w:val="0"/>
              <w:snapToGrid w:val="0"/>
              <w:spacing w:line="240" w:lineRule="exact"/>
              <w:jc w:val="center"/>
              <w:rPr>
                <w:rFonts w:hint="eastAsia" w:ascii="仿宋_GB2312" w:hAnsi="仿宋_GB2312" w:cs="仿宋_GB2312" w:eastAsiaTheme="minorEastAsia"/>
                <w:szCs w:val="21"/>
                <w:lang w:eastAsia="zh-CN"/>
              </w:rPr>
            </w:pPr>
            <w:r>
              <w:rPr>
                <w:rFonts w:hint="eastAsia" w:ascii="仿宋_GB2312" w:hAnsi="仿宋_GB2312" w:cs="仿宋_GB2312"/>
                <w:szCs w:val="21"/>
              </w:rPr>
              <w:t>5</w:t>
            </w:r>
            <w:r>
              <w:rPr>
                <w:rFonts w:hint="eastAsia" w:ascii="仿宋_GB2312" w:hAnsi="仿宋_GB2312" w:cs="仿宋_GB2312"/>
                <w:szCs w:val="21"/>
                <w:lang w:val="en-US" w:eastAsia="zh-CN"/>
              </w:rPr>
              <w:t>3</w:t>
            </w:r>
          </w:p>
        </w:tc>
        <w:tc>
          <w:tcPr>
            <w:tcW w:w="2433" w:type="pct"/>
            <w:gridSpan w:val="3"/>
            <w:vAlign w:val="center"/>
          </w:tcPr>
          <w:p w14:paraId="290929B7">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煤矿有线主干网络采用矿用50000Mbps以上以太网通信网络加0.5分。</w:t>
            </w:r>
          </w:p>
        </w:tc>
        <w:tc>
          <w:tcPr>
            <w:tcW w:w="2337" w:type="pct"/>
            <w:gridSpan w:val="3"/>
            <w:vAlign w:val="center"/>
          </w:tcPr>
          <w:p w14:paraId="5F921E21">
            <w:pPr>
              <w:wordWrap w:val="0"/>
              <w:adjustRightInd w:val="0"/>
              <w:snapToGrid w:val="0"/>
              <w:spacing w:line="240" w:lineRule="exact"/>
              <w:rPr>
                <w:rFonts w:hint="eastAsia" w:ascii="仿宋_GB2312" w:hAnsi="仿宋_GB2312" w:eastAsia="仿宋_GB2312" w:cs="仿宋_GB2312"/>
                <w:szCs w:val="21"/>
              </w:rPr>
            </w:pPr>
          </w:p>
        </w:tc>
      </w:tr>
      <w:tr w14:paraId="2CEC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9" w:type="pct"/>
            <w:vAlign w:val="center"/>
          </w:tcPr>
          <w:p w14:paraId="65594D7F">
            <w:pPr>
              <w:wordWrap w:val="0"/>
              <w:adjustRightInd w:val="0"/>
              <w:snapToGrid w:val="0"/>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p>
        </w:tc>
        <w:tc>
          <w:tcPr>
            <w:tcW w:w="2433" w:type="pct"/>
            <w:gridSpan w:val="3"/>
            <w:vAlign w:val="center"/>
          </w:tcPr>
          <w:p w14:paraId="2DFF0084">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煤矿核心交换机具备切片功能加0.5分。</w:t>
            </w:r>
          </w:p>
        </w:tc>
        <w:tc>
          <w:tcPr>
            <w:tcW w:w="2337" w:type="pct"/>
            <w:gridSpan w:val="3"/>
            <w:vAlign w:val="center"/>
          </w:tcPr>
          <w:p w14:paraId="2AC399B4">
            <w:pPr>
              <w:wordWrap w:val="0"/>
              <w:adjustRightInd w:val="0"/>
              <w:snapToGrid w:val="0"/>
              <w:spacing w:line="240" w:lineRule="exact"/>
              <w:rPr>
                <w:rFonts w:hint="eastAsia" w:ascii="仿宋_GB2312" w:hAnsi="仿宋_GB2312" w:eastAsia="仿宋_GB2312" w:cs="仿宋_GB2312"/>
                <w:szCs w:val="21"/>
              </w:rPr>
            </w:pPr>
          </w:p>
        </w:tc>
      </w:tr>
      <w:tr w14:paraId="171F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9" w:type="pct"/>
            <w:vAlign w:val="center"/>
          </w:tcPr>
          <w:p w14:paraId="7FA1C811">
            <w:pPr>
              <w:wordWrap w:val="0"/>
              <w:adjustRightInd w:val="0"/>
              <w:snapToGrid w:val="0"/>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55</w:t>
            </w:r>
          </w:p>
        </w:tc>
        <w:tc>
          <w:tcPr>
            <w:tcW w:w="2433" w:type="pct"/>
            <w:gridSpan w:val="3"/>
            <w:vAlign w:val="center"/>
          </w:tcPr>
          <w:p w14:paraId="7C8526AA">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全部带式输送机采用</w:t>
            </w:r>
            <w:r>
              <w:rPr>
                <w:rFonts w:hint="eastAsia" w:ascii="仿宋_GB2312" w:hAnsi="仿宋_GB2312" w:eastAsia="仿宋_GB2312" w:cs="仿宋_GB2312"/>
                <w:szCs w:val="21"/>
                <w:lang w:val="en-US" w:eastAsia="zh-CN"/>
              </w:rPr>
              <w:t>智能无人巡检</w:t>
            </w:r>
            <w:r>
              <w:rPr>
                <w:rFonts w:hint="eastAsia" w:ascii="仿宋_GB2312" w:hAnsi="仿宋_GB2312" w:eastAsia="仿宋_GB2312" w:cs="仿宋_GB2312"/>
                <w:szCs w:val="21"/>
              </w:rPr>
              <w:t>进行巡检作业加0.5分。</w:t>
            </w:r>
          </w:p>
        </w:tc>
        <w:tc>
          <w:tcPr>
            <w:tcW w:w="2337" w:type="pct"/>
            <w:gridSpan w:val="3"/>
            <w:vAlign w:val="center"/>
          </w:tcPr>
          <w:p w14:paraId="1B293694">
            <w:pPr>
              <w:wordWrap w:val="0"/>
              <w:adjustRightInd w:val="0"/>
              <w:snapToGrid w:val="0"/>
              <w:spacing w:line="240" w:lineRule="exact"/>
              <w:rPr>
                <w:rFonts w:hint="eastAsia" w:ascii="仿宋_GB2312" w:hAnsi="仿宋_GB2312" w:eastAsia="仿宋_GB2312" w:cs="仿宋_GB2312"/>
                <w:szCs w:val="21"/>
              </w:rPr>
            </w:pPr>
          </w:p>
        </w:tc>
      </w:tr>
      <w:tr w14:paraId="1C94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9" w:type="pct"/>
            <w:vAlign w:val="center"/>
          </w:tcPr>
          <w:p w14:paraId="321B9443">
            <w:pPr>
              <w:wordWrap w:val="0"/>
              <w:adjustRightInd w:val="0"/>
              <w:snapToGrid w:val="0"/>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2433" w:type="pct"/>
            <w:gridSpan w:val="3"/>
            <w:vAlign w:val="center"/>
          </w:tcPr>
          <w:p w14:paraId="67138E40">
            <w:pPr>
              <w:wordWrap w:val="0"/>
              <w:adjustRightInd w:val="0"/>
              <w:snapToGrid w:val="0"/>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val="en-US" w:eastAsia="zh-CN"/>
              </w:rPr>
              <w:t>采用智能化手段</w:t>
            </w:r>
            <w:r>
              <w:rPr>
                <w:rFonts w:hint="eastAsia" w:ascii="仿宋_GB2312" w:hAnsi="仿宋_GB2312" w:eastAsia="仿宋_GB2312" w:cs="仿宋_GB2312"/>
                <w:szCs w:val="21"/>
                <w:lang w:eastAsia="zh"/>
              </w:rPr>
              <w:t>每班掘进工作面（从掘进迎头至工作面回风流与全风压风流汇合处的区域）生产班人数保持10人以下（掘进工作面限员人数不包括临时性进出的煤矿安全监管监察等执法人员、煤矿上级公司检查人员、煤矿矿级领导及职能部门巡检人员、巡回瓦斯检查员）；掘进机自动截割率不低于70%，加0.5分。</w:t>
            </w:r>
          </w:p>
        </w:tc>
        <w:tc>
          <w:tcPr>
            <w:tcW w:w="2337" w:type="pct"/>
            <w:gridSpan w:val="3"/>
            <w:vAlign w:val="center"/>
          </w:tcPr>
          <w:p w14:paraId="74452B20">
            <w:pPr>
              <w:wordWrap w:val="0"/>
              <w:adjustRightInd w:val="0"/>
              <w:snapToGrid w:val="0"/>
              <w:spacing w:line="240" w:lineRule="exact"/>
              <w:rPr>
                <w:rFonts w:hint="eastAsia" w:ascii="仿宋_GB2312" w:hAnsi="仿宋_GB2312" w:eastAsia="仿宋_GB2312" w:cs="仿宋_GB2312"/>
                <w:szCs w:val="21"/>
              </w:rPr>
            </w:pPr>
          </w:p>
        </w:tc>
      </w:tr>
      <w:tr w14:paraId="3C24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9" w:type="pct"/>
            <w:vAlign w:val="center"/>
          </w:tcPr>
          <w:p w14:paraId="4B646BDA">
            <w:pPr>
              <w:wordWrap w:val="0"/>
              <w:adjustRightInd w:val="0"/>
              <w:snapToGrid w:val="0"/>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57</w:t>
            </w:r>
          </w:p>
        </w:tc>
        <w:tc>
          <w:tcPr>
            <w:tcW w:w="2433" w:type="pct"/>
            <w:gridSpan w:val="3"/>
            <w:vAlign w:val="center"/>
          </w:tcPr>
          <w:p w14:paraId="668A6F7F">
            <w:pPr>
              <w:wordWrap w:val="0"/>
              <w:adjustRightInd w:val="0"/>
              <w:snapToGrid w:val="0"/>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val="en-US" w:eastAsia="zh-CN"/>
              </w:rPr>
              <w:t>采用智能化手段</w:t>
            </w:r>
            <w:r>
              <w:rPr>
                <w:rFonts w:hint="eastAsia" w:ascii="仿宋_GB2312" w:hAnsi="仿宋_GB2312" w:eastAsia="仿宋_GB2312" w:cs="仿宋_GB2312"/>
                <w:szCs w:val="21"/>
                <w:lang w:eastAsia="zh"/>
              </w:rPr>
              <w:t>每班采煤工作面（采煤工作面是指包括工作面及工作面进、回风巷在内的区域）生产班人数保持9人及以下（采煤工作面限员人数不包括临时性进出的煤矿安全监管监察等执法人员、煤矿上级公司检查人员、煤矿矿级领导及职能部门巡检人员、巡回瓦斯检查员）加0.5分。</w:t>
            </w:r>
          </w:p>
        </w:tc>
        <w:tc>
          <w:tcPr>
            <w:tcW w:w="2337" w:type="pct"/>
            <w:gridSpan w:val="3"/>
            <w:vAlign w:val="center"/>
          </w:tcPr>
          <w:p w14:paraId="67E44B27">
            <w:pPr>
              <w:wordWrap w:val="0"/>
              <w:adjustRightInd w:val="0"/>
              <w:snapToGrid w:val="0"/>
              <w:spacing w:line="240" w:lineRule="exact"/>
              <w:rPr>
                <w:rFonts w:hint="eastAsia" w:ascii="仿宋_GB2312" w:hAnsi="仿宋_GB2312" w:eastAsia="仿宋_GB2312" w:cs="仿宋_GB2312"/>
                <w:szCs w:val="21"/>
              </w:rPr>
            </w:pPr>
          </w:p>
        </w:tc>
      </w:tr>
      <w:tr w14:paraId="10FB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9" w:type="pct"/>
            <w:vAlign w:val="center"/>
          </w:tcPr>
          <w:p w14:paraId="4A078287">
            <w:pPr>
              <w:wordWrap w:val="0"/>
              <w:adjustRightInd w:val="0"/>
              <w:snapToGrid w:val="0"/>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58</w:t>
            </w:r>
          </w:p>
        </w:tc>
        <w:tc>
          <w:tcPr>
            <w:tcW w:w="2433" w:type="pct"/>
            <w:gridSpan w:val="3"/>
            <w:vAlign w:val="center"/>
          </w:tcPr>
          <w:p w14:paraId="1D275CE5">
            <w:pPr>
              <w:wordWrap w:val="0"/>
              <w:adjustRightInd w:val="0"/>
              <w:snapToGrid w:val="0"/>
              <w:spacing w:line="240" w:lineRule="exact"/>
              <w:rPr>
                <w:rFonts w:hint="eastAsia" w:ascii="仿宋_GB2312" w:hAnsi="仿宋_GB2312" w:eastAsia="仿宋_GB2312" w:cs="仿宋_GB2312"/>
                <w:spacing w:val="-6"/>
                <w:szCs w:val="21"/>
              </w:rPr>
            </w:pPr>
            <w:r>
              <w:rPr>
                <w:rFonts w:hint="eastAsia" w:ascii="仿宋_GB2312" w:hAnsi="仿宋_GB2312" w:eastAsia="仿宋_GB2312" w:cs="仿宋_GB2312"/>
                <w:spacing w:val="-6"/>
                <w:szCs w:val="21"/>
              </w:rPr>
              <w:t>采用自主可控技术装备实现超融合部署加0.5分。</w:t>
            </w:r>
          </w:p>
        </w:tc>
        <w:tc>
          <w:tcPr>
            <w:tcW w:w="2337" w:type="pct"/>
            <w:gridSpan w:val="3"/>
            <w:vAlign w:val="center"/>
          </w:tcPr>
          <w:p w14:paraId="0A238D98">
            <w:pPr>
              <w:wordWrap w:val="0"/>
              <w:adjustRightInd w:val="0"/>
              <w:snapToGrid w:val="0"/>
              <w:spacing w:line="240" w:lineRule="exact"/>
              <w:rPr>
                <w:rFonts w:hint="eastAsia" w:ascii="仿宋_GB2312" w:hAnsi="仿宋_GB2312" w:eastAsia="仿宋_GB2312" w:cs="仿宋_GB2312"/>
                <w:szCs w:val="21"/>
              </w:rPr>
            </w:pPr>
          </w:p>
        </w:tc>
      </w:tr>
    </w:tbl>
    <w:p w14:paraId="2296EBEF">
      <w:pPr>
        <w:pStyle w:val="4"/>
        <w:adjustRightInd w:val="0"/>
        <w:snapToGrid w:val="0"/>
        <w:spacing w:line="560" w:lineRule="exact"/>
        <w:jc w:val="left"/>
        <w:rPr>
          <w:rFonts w:hint="eastAsia" w:ascii="仿宋_GB2312" w:hAnsi="仿宋_GB2312" w:eastAsia="仿宋_GB2312" w:cs="仿宋_GB2312"/>
          <w:bCs/>
          <w:sz w:val="32"/>
          <w:szCs w:val="32"/>
        </w:rPr>
      </w:pPr>
      <w:r>
        <w:rPr>
          <w:rFonts w:ascii="Times New Roman" w:hAnsi="Times New Roman" w:eastAsia="楷体_GB2312" w:cs="Times New Roman"/>
          <w:bCs/>
          <w:sz w:val="32"/>
          <w:szCs w:val="32"/>
        </w:rPr>
        <w:t>说明：1.不涉及的指标，按照标准分值*0.</w:t>
      </w:r>
      <w:r>
        <w:rPr>
          <w:rFonts w:hint="eastAsia" w:ascii="Times New Roman" w:hAnsi="Times New Roman" w:eastAsia="楷体_GB2312" w:cs="Times New Roman"/>
          <w:bCs/>
          <w:sz w:val="32"/>
          <w:szCs w:val="32"/>
        </w:rPr>
        <w:t>8</w:t>
      </w:r>
      <w:r>
        <w:rPr>
          <w:rFonts w:ascii="Times New Roman" w:hAnsi="Times New Roman" w:eastAsia="楷体_GB2312" w:cs="Times New Roman"/>
          <w:bCs/>
          <w:sz w:val="32"/>
          <w:szCs w:val="32"/>
        </w:rPr>
        <w:t>计入总分</w:t>
      </w:r>
      <w:r>
        <w:rPr>
          <w:rFonts w:hint="eastAsia" w:ascii="Times New Roman" w:hAnsi="Times New Roman" w:eastAsia="楷体_GB2312" w:cs="Times New Roman"/>
          <w:bCs/>
          <w:sz w:val="32"/>
          <w:szCs w:val="32"/>
        </w:rPr>
        <w:t>；</w:t>
      </w:r>
      <w:r>
        <w:rPr>
          <w:rFonts w:ascii="Times New Roman" w:hAnsi="Times New Roman" w:eastAsia="楷体_GB2312" w:cs="Times New Roman"/>
          <w:bCs/>
          <w:sz w:val="32"/>
          <w:szCs w:val="32"/>
        </w:rPr>
        <w:t>2.每项分值均</w:t>
      </w:r>
      <w:r>
        <w:rPr>
          <w:rFonts w:hint="eastAsia" w:ascii="Times New Roman" w:hAnsi="Times New Roman" w:eastAsia="楷体_GB2312" w:cs="Times New Roman"/>
          <w:bCs/>
          <w:sz w:val="32"/>
          <w:szCs w:val="32"/>
          <w:lang w:val="en-US" w:eastAsia="zh-CN"/>
        </w:rPr>
        <w:t>为</w:t>
      </w:r>
      <w:r>
        <w:rPr>
          <w:rFonts w:ascii="Times New Roman" w:hAnsi="Times New Roman" w:eastAsia="楷体_GB2312" w:cs="Times New Roman"/>
          <w:bCs/>
          <w:sz w:val="32"/>
          <w:szCs w:val="32"/>
        </w:rPr>
        <w:t>扣完为止。</w:t>
      </w:r>
    </w:p>
    <w:p w14:paraId="108D247C">
      <w:pPr>
        <w:widowControl/>
        <w:spacing w:line="776" w:lineRule="exact"/>
        <w:jc w:val="left"/>
        <w:rPr>
          <w:rFonts w:hint="eastAsia" w:ascii="黑体" w:hAnsi="黑体" w:eastAsia="黑体" w:cs="黑体"/>
          <w:sz w:val="32"/>
          <w:szCs w:val="32"/>
        </w:rPr>
      </w:pPr>
    </w:p>
    <w:p w14:paraId="13B7EEDE">
      <w:pPr>
        <w:widowControl/>
        <w:spacing w:line="776" w:lineRule="exact"/>
        <w:jc w:val="left"/>
        <w:rPr>
          <w:rFonts w:hint="eastAsia" w:ascii="黑体" w:hAnsi="黑体" w:eastAsia="黑体" w:cs="黑体"/>
          <w:sz w:val="32"/>
          <w:szCs w:val="32"/>
        </w:rPr>
      </w:pPr>
    </w:p>
    <w:p w14:paraId="2708A9E2">
      <w:pPr>
        <w:widowControl/>
        <w:spacing w:line="776" w:lineRule="exact"/>
        <w:jc w:val="left"/>
        <w:rPr>
          <w:rFonts w:hint="eastAsia" w:ascii="黑体" w:hAnsi="黑体" w:eastAsia="黑体" w:cs="黑体"/>
          <w:sz w:val="32"/>
          <w:szCs w:val="32"/>
        </w:rPr>
      </w:pPr>
    </w:p>
    <w:p w14:paraId="2D552301">
      <w:pPr>
        <w:widowControl/>
        <w:spacing w:line="776" w:lineRule="exact"/>
        <w:jc w:val="left"/>
        <w:rPr>
          <w:rFonts w:hint="eastAsia" w:ascii="黑体" w:hAnsi="黑体" w:eastAsia="黑体" w:cs="黑体"/>
          <w:sz w:val="32"/>
          <w:szCs w:val="32"/>
        </w:rPr>
      </w:pPr>
    </w:p>
    <w:p w14:paraId="21EF351D">
      <w:pPr>
        <w:widowControl/>
        <w:spacing w:line="776" w:lineRule="exact"/>
        <w:jc w:val="left"/>
        <w:rPr>
          <w:rFonts w:hint="eastAsia" w:ascii="黑体" w:hAnsi="黑体" w:eastAsia="黑体" w:cs="黑体"/>
          <w:sz w:val="32"/>
          <w:szCs w:val="32"/>
        </w:rPr>
      </w:pPr>
    </w:p>
    <w:p w14:paraId="12E5F536">
      <w:pPr>
        <w:widowControl/>
        <w:spacing w:line="776" w:lineRule="exact"/>
        <w:jc w:val="left"/>
        <w:rPr>
          <w:rFonts w:hint="eastAsia" w:ascii="黑体" w:hAnsi="黑体" w:eastAsia="黑体" w:cs="黑体"/>
          <w:sz w:val="32"/>
          <w:szCs w:val="32"/>
        </w:rPr>
      </w:pPr>
      <w:r>
        <w:rPr>
          <w:rFonts w:hint="eastAsia" w:ascii="黑体" w:hAnsi="黑体" w:eastAsia="黑体" w:cs="黑体"/>
          <w:sz w:val="32"/>
          <w:szCs w:val="32"/>
        </w:rPr>
        <w:t>附件2</w:t>
      </w:r>
    </w:p>
    <w:p w14:paraId="1AFCD3BD">
      <w:pPr>
        <w:pStyle w:val="4"/>
        <w:adjustRightInd w:val="0"/>
        <w:snapToGrid w:val="0"/>
        <w:ind w:firstLine="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露天煤矿智能化系统常态化运行评分表</w:t>
      </w:r>
    </w:p>
    <w:p w14:paraId="7053B932">
      <w:pPr>
        <w:pStyle w:val="2"/>
        <w:adjustRightInd w:val="0"/>
        <w:snapToGrid w:val="0"/>
        <w:spacing w:before="0" w:beforeAutospacing="0" w:line="560" w:lineRule="exact"/>
        <w:ind w:leftChars="0" w:firstLine="320" w:firstLineChars="100"/>
        <w:rPr>
          <w:rFonts w:ascii="Times New Roman" w:hAnsi="Times New Roman" w:eastAsia="楷体" w:cs="Times New Roman"/>
          <w:sz w:val="44"/>
          <w:szCs w:val="44"/>
        </w:rPr>
      </w:pPr>
      <w:r>
        <w:rPr>
          <w:rFonts w:hint="eastAsia" w:ascii="Times New Roman" w:hAnsi="Times New Roman" w:cs="Times New Roman"/>
          <w:szCs w:val="32"/>
        </w:rPr>
        <w:t>好：90分及以上，较好：90～80分，差：80以下；</w:t>
      </w:r>
    </w:p>
    <w:tbl>
      <w:tblPr>
        <w:tblStyle w:val="8"/>
        <w:tblW w:w="49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430"/>
        <w:gridCol w:w="3828"/>
        <w:gridCol w:w="1766"/>
        <w:gridCol w:w="1989"/>
        <w:gridCol w:w="766"/>
        <w:gridCol w:w="3451"/>
      </w:tblGrid>
      <w:tr w14:paraId="04BF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7"/>
            <w:vAlign w:val="center"/>
          </w:tcPr>
          <w:p w14:paraId="56F4B490">
            <w:pPr>
              <w:pStyle w:val="10"/>
              <w:spacing w:line="560" w:lineRule="exact"/>
              <w:rPr>
                <w:rFonts w:hint="eastAsia" w:ascii="黑体" w:hAnsi="黑体" w:eastAsia="黑体" w:cs="黑体"/>
                <w:sz w:val="32"/>
                <w:szCs w:val="32"/>
              </w:rPr>
            </w:pPr>
            <w:r>
              <w:rPr>
                <w:rFonts w:hint="eastAsia" w:ascii="黑体" w:hAnsi="黑体" w:eastAsia="黑体" w:cs="黑体"/>
                <w:sz w:val="32"/>
                <w:szCs w:val="32"/>
              </w:rPr>
              <w:t>一、智能化系统常态化运行制度体系（</w:t>
            </w:r>
            <w:r>
              <w:rPr>
                <w:rFonts w:hint="eastAsia" w:ascii="黑体" w:hAnsi="黑体" w:eastAsia="黑体" w:cs="黑体"/>
                <w:sz w:val="32"/>
                <w:szCs w:val="32"/>
                <w:lang w:val="en-US" w:eastAsia="zh-CN"/>
              </w:rPr>
              <w:t>5</w:t>
            </w:r>
            <w:r>
              <w:rPr>
                <w:rFonts w:hint="eastAsia" w:ascii="黑体" w:hAnsi="黑体" w:eastAsia="黑体" w:cs="黑体"/>
                <w:sz w:val="32"/>
                <w:szCs w:val="32"/>
              </w:rPr>
              <w:t>分）</w:t>
            </w:r>
          </w:p>
        </w:tc>
      </w:tr>
      <w:tr w14:paraId="23D2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1" w:type="pct"/>
            <w:vAlign w:val="center"/>
          </w:tcPr>
          <w:p w14:paraId="51ED45CD">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69" w:type="pct"/>
            <w:vAlign w:val="center"/>
          </w:tcPr>
          <w:p w14:paraId="169B9993">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04" w:type="pct"/>
            <w:vAlign w:val="center"/>
          </w:tcPr>
          <w:p w14:paraId="6A5F568B">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476" w:type="pct"/>
            <w:gridSpan w:val="2"/>
            <w:vAlign w:val="center"/>
          </w:tcPr>
          <w:p w14:paraId="668810E6">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1" w:type="pct"/>
            <w:vAlign w:val="center"/>
          </w:tcPr>
          <w:p w14:paraId="0CFD31CE">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356" w:type="pct"/>
            <w:vAlign w:val="center"/>
          </w:tcPr>
          <w:p w14:paraId="686C750A">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3563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1" w:type="pct"/>
            <w:vMerge w:val="restart"/>
            <w:vAlign w:val="center"/>
          </w:tcPr>
          <w:p w14:paraId="6DBD66FA">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常态</w:t>
            </w:r>
          </w:p>
          <w:p w14:paraId="162472F8">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化运行制度体</w:t>
            </w:r>
          </w:p>
          <w:p w14:paraId="0F5B482C">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w:t>
            </w:r>
          </w:p>
        </w:tc>
        <w:tc>
          <w:tcPr>
            <w:tcW w:w="169" w:type="pct"/>
            <w:vAlign w:val="center"/>
          </w:tcPr>
          <w:p w14:paraId="3BEC7CAD">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1</w:t>
            </w:r>
          </w:p>
        </w:tc>
        <w:tc>
          <w:tcPr>
            <w:tcW w:w="1504" w:type="pct"/>
            <w:vMerge w:val="restart"/>
            <w:vAlign w:val="center"/>
          </w:tcPr>
          <w:p w14:paraId="7A77D7A1">
            <w:pPr>
              <w:pStyle w:val="10"/>
              <w:jc w:val="center"/>
              <w:rPr>
                <w:rFonts w:hint="eastAsia" w:ascii="仿宋_GB2312" w:hAnsi="仿宋_GB2312" w:eastAsia="仿宋_GB2312" w:cs="仿宋_GB2312"/>
                <w:spacing w:val="-6"/>
                <w:sz w:val="21"/>
                <w:szCs w:val="21"/>
              </w:rPr>
            </w:pPr>
            <w:r>
              <w:rPr>
                <w:rFonts w:hint="eastAsia" w:ascii="仿宋_GB2312" w:hAnsi="仿宋_GB2312" w:eastAsia="仿宋_GB2312" w:cs="仿宋_GB2312"/>
                <w:sz w:val="21"/>
                <w:szCs w:val="21"/>
              </w:rPr>
              <w:t>第三章 第七条：</w:t>
            </w:r>
            <w:r>
              <w:rPr>
                <w:rFonts w:ascii="仿宋_GB2312" w:hAnsi="仿宋_GB2312" w:eastAsia="仿宋_GB2312" w:cs="仿宋_GB2312"/>
                <w:sz w:val="21"/>
                <w:szCs w:val="21"/>
                <w:lang w:eastAsia="zh"/>
              </w:rPr>
              <w:t>具有完善的煤矿智能化</w:t>
            </w:r>
            <w:r>
              <w:rPr>
                <w:rFonts w:ascii="仿宋_GB2312" w:hAnsi="仿宋_GB2312" w:eastAsia="仿宋_GB2312" w:cs="仿宋_GB2312"/>
                <w:sz w:val="21"/>
                <w:szCs w:val="21"/>
              </w:rPr>
              <w:t>组织机构、</w:t>
            </w:r>
            <w:r>
              <w:rPr>
                <w:rFonts w:ascii="仿宋_GB2312" w:hAnsi="仿宋_GB2312" w:eastAsia="仿宋_GB2312" w:cs="仿宋_GB2312"/>
                <w:sz w:val="21"/>
                <w:szCs w:val="21"/>
                <w:lang w:eastAsia="zh"/>
              </w:rPr>
              <w:t>管理制度和人才队伍</w:t>
            </w:r>
            <w:r>
              <w:rPr>
                <w:rFonts w:hint="eastAsia" w:ascii="仿宋_GB2312" w:hAnsi="仿宋_GB2312" w:eastAsia="仿宋_GB2312" w:cs="仿宋_GB2312"/>
                <w:sz w:val="21"/>
                <w:szCs w:val="21"/>
              </w:rPr>
              <w:t>。</w:t>
            </w:r>
          </w:p>
        </w:tc>
        <w:tc>
          <w:tcPr>
            <w:tcW w:w="1476" w:type="pct"/>
            <w:gridSpan w:val="2"/>
            <w:vAlign w:val="center"/>
          </w:tcPr>
          <w:p w14:paraId="62983312">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设有负责智能化</w:t>
            </w:r>
            <w:r>
              <w:rPr>
                <w:rFonts w:hint="eastAsia" w:ascii="仿宋_GB2312" w:hAnsi="仿宋_GB2312" w:eastAsia="仿宋_GB2312" w:cs="仿宋_GB2312"/>
                <w:sz w:val="21"/>
                <w:szCs w:val="21"/>
              </w:rPr>
              <w:t>建设和运行的</w:t>
            </w:r>
            <w:r>
              <w:rPr>
                <w:rFonts w:hint="eastAsia" w:ascii="仿宋_GB2312" w:hAnsi="仿宋_GB2312" w:eastAsia="仿宋_GB2312" w:cs="仿宋_GB2312"/>
                <w:sz w:val="21"/>
                <w:szCs w:val="21"/>
                <w:lang w:eastAsia="zh"/>
              </w:rPr>
              <w:t>管理</w:t>
            </w:r>
            <w:r>
              <w:rPr>
                <w:rFonts w:hint="eastAsia" w:ascii="仿宋_GB2312" w:hAnsi="仿宋_GB2312" w:eastAsia="仿宋_GB2312" w:cs="仿宋_GB2312"/>
                <w:sz w:val="21"/>
                <w:szCs w:val="21"/>
              </w:rPr>
              <w:t>机构</w:t>
            </w:r>
            <w:r>
              <w:rPr>
                <w:rFonts w:hint="eastAsia" w:ascii="仿宋_GB2312" w:hAnsi="仿宋_GB2312" w:eastAsia="仿宋_GB2312" w:cs="仿宋_GB2312"/>
                <w:sz w:val="21"/>
                <w:szCs w:val="21"/>
                <w:lang w:eastAsia="zh"/>
              </w:rPr>
              <w:t>，明确责任分工，建立健全智能化系统常态化运行</w:t>
            </w:r>
            <w:r>
              <w:rPr>
                <w:rFonts w:hint="eastAsia" w:ascii="仿宋_GB2312" w:hAnsi="仿宋_GB2312" w:eastAsia="仿宋_GB2312" w:cs="仿宋_GB2312"/>
                <w:sz w:val="21"/>
                <w:szCs w:val="21"/>
              </w:rPr>
              <w:t>的</w:t>
            </w:r>
            <w:r>
              <w:rPr>
                <w:rFonts w:hint="eastAsia" w:ascii="仿宋_GB2312" w:hAnsi="仿宋_GB2312" w:eastAsia="仿宋_GB2312" w:cs="仿宋_GB2312"/>
                <w:sz w:val="21"/>
                <w:szCs w:val="21"/>
                <w:lang w:eastAsia="zh"/>
              </w:rPr>
              <w:t>相关规章制度</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并以正式文件下发。</w:t>
            </w:r>
          </w:p>
        </w:tc>
        <w:tc>
          <w:tcPr>
            <w:tcW w:w="301" w:type="pct"/>
            <w:vAlign w:val="center"/>
          </w:tcPr>
          <w:p w14:paraId="03EC35D9">
            <w:pPr>
              <w:pStyle w:val="1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.5</w:t>
            </w:r>
          </w:p>
        </w:tc>
        <w:tc>
          <w:tcPr>
            <w:tcW w:w="1356" w:type="pct"/>
            <w:vAlign w:val="center"/>
          </w:tcPr>
          <w:p w14:paraId="17DA866C">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不符合要求不得分。</w:t>
            </w:r>
          </w:p>
        </w:tc>
      </w:tr>
      <w:tr w14:paraId="305C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1" w:type="pct"/>
            <w:vMerge w:val="continue"/>
            <w:vAlign w:val="center"/>
          </w:tcPr>
          <w:p w14:paraId="4B0081C4">
            <w:pPr>
              <w:pStyle w:val="10"/>
              <w:spacing w:line="240" w:lineRule="exact"/>
              <w:jc w:val="center"/>
              <w:rPr>
                <w:rFonts w:hint="eastAsia" w:ascii="仿宋_GB2312" w:hAnsi="仿宋_GB2312" w:eastAsia="仿宋_GB2312" w:cs="仿宋_GB2312"/>
                <w:sz w:val="21"/>
                <w:szCs w:val="21"/>
              </w:rPr>
            </w:pPr>
          </w:p>
        </w:tc>
        <w:tc>
          <w:tcPr>
            <w:tcW w:w="169" w:type="pct"/>
            <w:vAlign w:val="center"/>
          </w:tcPr>
          <w:p w14:paraId="6D7F25A0">
            <w:pPr>
              <w:pStyle w:val="10"/>
              <w:jc w:val="center"/>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2</w:t>
            </w:r>
          </w:p>
        </w:tc>
        <w:tc>
          <w:tcPr>
            <w:tcW w:w="1504" w:type="pct"/>
            <w:vMerge w:val="continue"/>
            <w:vAlign w:val="center"/>
          </w:tcPr>
          <w:p w14:paraId="41D35AC5">
            <w:pPr>
              <w:pStyle w:val="10"/>
              <w:jc w:val="center"/>
              <w:rPr>
                <w:rFonts w:hint="eastAsia" w:ascii="仿宋_GB2312" w:hAnsi="仿宋_GB2312" w:eastAsia="仿宋_GB2312" w:cs="仿宋_GB2312"/>
                <w:spacing w:val="-6"/>
                <w:sz w:val="21"/>
                <w:szCs w:val="21"/>
              </w:rPr>
            </w:pPr>
          </w:p>
        </w:tc>
        <w:tc>
          <w:tcPr>
            <w:tcW w:w="1476" w:type="pct"/>
            <w:gridSpan w:val="2"/>
            <w:vAlign w:val="center"/>
          </w:tcPr>
          <w:p w14:paraId="644E03EB">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定期对智能化系统常态化运行情况进行自查自评</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并</w:t>
            </w:r>
            <w:r>
              <w:rPr>
                <w:rFonts w:hint="eastAsia" w:ascii="仿宋_GB2312" w:hAnsi="仿宋_GB2312" w:eastAsia="仿宋_GB2312" w:cs="仿宋_GB2312"/>
                <w:sz w:val="21"/>
                <w:szCs w:val="21"/>
              </w:rPr>
              <w:t>召开</w:t>
            </w:r>
            <w:r>
              <w:rPr>
                <w:rFonts w:hint="eastAsia" w:ascii="仿宋_GB2312" w:hAnsi="仿宋_GB2312" w:eastAsia="仿宋_GB2312" w:cs="仿宋_GB2312"/>
                <w:sz w:val="21"/>
                <w:szCs w:val="21"/>
                <w:lang w:eastAsia="zh"/>
              </w:rPr>
              <w:t>专题会议对自查结果进行总结（每</w:t>
            </w:r>
            <w:r>
              <w:rPr>
                <w:rFonts w:hint="eastAsia" w:ascii="仿宋_GB2312" w:hAnsi="仿宋_GB2312" w:eastAsia="仿宋_GB2312" w:cs="仿宋_GB2312"/>
                <w:sz w:val="21"/>
                <w:szCs w:val="21"/>
              </w:rPr>
              <w:t>半年</w:t>
            </w:r>
            <w:r>
              <w:rPr>
                <w:rFonts w:hint="eastAsia" w:ascii="仿宋_GB2312" w:hAnsi="仿宋_GB2312" w:eastAsia="仿宋_GB2312" w:cs="仿宋_GB2312"/>
                <w:sz w:val="21"/>
                <w:szCs w:val="21"/>
                <w:lang w:eastAsia="zh"/>
              </w:rPr>
              <w:t>至少1次），</w:t>
            </w:r>
            <w:r>
              <w:rPr>
                <w:rFonts w:hint="eastAsia" w:ascii="仿宋_GB2312" w:hAnsi="仿宋_GB2312" w:eastAsia="仿宋_GB2312" w:cs="仿宋_GB2312"/>
                <w:sz w:val="21"/>
                <w:szCs w:val="21"/>
              </w:rPr>
              <w:t>查找</w:t>
            </w:r>
            <w:r>
              <w:rPr>
                <w:rFonts w:hint="eastAsia" w:ascii="仿宋_GB2312" w:hAnsi="仿宋_GB2312" w:eastAsia="仿宋_GB2312" w:cs="仿宋_GB2312"/>
                <w:sz w:val="21"/>
                <w:szCs w:val="21"/>
                <w:lang w:eastAsia="zh"/>
              </w:rPr>
              <w:t>问题产生的根源，解决处理常态化运行过程中</w:t>
            </w:r>
            <w:r>
              <w:rPr>
                <w:rFonts w:hint="eastAsia" w:ascii="仿宋_GB2312" w:hAnsi="仿宋_GB2312" w:eastAsia="仿宋_GB2312" w:cs="仿宋_GB2312"/>
                <w:sz w:val="21"/>
                <w:szCs w:val="21"/>
              </w:rPr>
              <w:t>的</w:t>
            </w:r>
            <w:r>
              <w:rPr>
                <w:rFonts w:hint="eastAsia" w:ascii="仿宋_GB2312" w:hAnsi="仿宋_GB2312" w:eastAsia="仿宋_GB2312" w:cs="仿宋_GB2312"/>
                <w:sz w:val="21"/>
                <w:szCs w:val="21"/>
                <w:lang w:eastAsia="zh"/>
              </w:rPr>
              <w:t>问题</w:t>
            </w:r>
            <w:r>
              <w:rPr>
                <w:rFonts w:hint="eastAsia" w:ascii="仿宋_GB2312" w:hAnsi="仿宋_GB2312" w:eastAsia="仿宋_GB2312" w:cs="仿宋_GB2312"/>
                <w:sz w:val="21"/>
                <w:szCs w:val="21"/>
              </w:rPr>
              <w:t>，实现闭环管理</w:t>
            </w:r>
            <w:r>
              <w:rPr>
                <w:rFonts w:hint="eastAsia" w:ascii="仿宋_GB2312" w:hAnsi="仿宋_GB2312" w:eastAsia="仿宋_GB2312" w:cs="仿宋_GB2312"/>
                <w:sz w:val="21"/>
                <w:szCs w:val="21"/>
                <w:lang w:eastAsia="zh"/>
              </w:rPr>
              <w:t>。</w:t>
            </w:r>
          </w:p>
        </w:tc>
        <w:tc>
          <w:tcPr>
            <w:tcW w:w="301" w:type="pct"/>
            <w:vAlign w:val="center"/>
          </w:tcPr>
          <w:p w14:paraId="1FF92BBC">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p>
        </w:tc>
        <w:tc>
          <w:tcPr>
            <w:tcW w:w="1356" w:type="pct"/>
            <w:vAlign w:val="center"/>
          </w:tcPr>
          <w:p w14:paraId="350F8B36">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查验资料，未</w:t>
            </w:r>
            <w:r>
              <w:rPr>
                <w:rFonts w:hint="eastAsia" w:ascii="仿宋_GB2312" w:hAnsi="仿宋_GB2312" w:eastAsia="仿宋_GB2312" w:cs="仿宋_GB2312"/>
                <w:sz w:val="21"/>
                <w:szCs w:val="21"/>
              </w:rPr>
              <w:t>开展自查自评</w:t>
            </w:r>
            <w:r>
              <w:rPr>
                <w:rFonts w:hint="eastAsia" w:ascii="仿宋_GB2312" w:hAnsi="仿宋_GB2312" w:eastAsia="仿宋_GB2312" w:cs="仿宋_GB2312"/>
                <w:sz w:val="21"/>
                <w:szCs w:val="21"/>
                <w:lang w:eastAsia="zh"/>
              </w:rPr>
              <w:t>本项不得分，</w:t>
            </w:r>
            <w:r>
              <w:rPr>
                <w:rFonts w:hint="eastAsia" w:ascii="仿宋_GB2312" w:hAnsi="仿宋_GB2312" w:eastAsia="仿宋_GB2312" w:cs="仿宋_GB2312"/>
                <w:sz w:val="21"/>
                <w:szCs w:val="21"/>
              </w:rPr>
              <w:t>问题未实现闭环管理</w:t>
            </w:r>
            <w:r>
              <w:rPr>
                <w:rFonts w:hint="eastAsia" w:ascii="仿宋_GB2312" w:hAnsi="仿宋_GB2312" w:eastAsia="仿宋_GB2312" w:cs="仿宋_GB2312"/>
                <w:sz w:val="21"/>
                <w:szCs w:val="21"/>
                <w:lang w:eastAsia="zh"/>
              </w:rPr>
              <w:t>每项扣</w:t>
            </w:r>
            <w:r>
              <w:rPr>
                <w:rFonts w:hint="eastAsia" w:ascii="仿宋_GB2312" w:hAnsi="仿宋_GB2312" w:eastAsia="仿宋_GB2312" w:cs="仿宋_GB2312"/>
                <w:sz w:val="21"/>
                <w:szCs w:val="21"/>
              </w:rPr>
              <w:t>0.5</w:t>
            </w:r>
            <w:r>
              <w:rPr>
                <w:rFonts w:hint="eastAsia" w:ascii="仿宋_GB2312" w:hAnsi="仿宋_GB2312" w:eastAsia="仿宋_GB2312" w:cs="仿宋_GB2312"/>
                <w:sz w:val="21"/>
                <w:szCs w:val="21"/>
                <w:lang w:eastAsia="zh"/>
              </w:rPr>
              <w:t>分。</w:t>
            </w:r>
          </w:p>
        </w:tc>
      </w:tr>
      <w:tr w14:paraId="38D3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1" w:type="pct"/>
            <w:vMerge w:val="continue"/>
            <w:vAlign w:val="center"/>
          </w:tcPr>
          <w:p w14:paraId="64F9EE2F">
            <w:pPr>
              <w:pStyle w:val="10"/>
              <w:spacing w:line="560" w:lineRule="exact"/>
              <w:rPr>
                <w:rFonts w:hint="eastAsia" w:ascii="仿宋_GB2312" w:hAnsi="仿宋_GB2312" w:eastAsia="仿宋_GB2312" w:cs="仿宋_GB2312"/>
                <w:sz w:val="21"/>
                <w:szCs w:val="21"/>
              </w:rPr>
            </w:pPr>
          </w:p>
        </w:tc>
        <w:tc>
          <w:tcPr>
            <w:tcW w:w="169" w:type="pct"/>
            <w:vAlign w:val="center"/>
          </w:tcPr>
          <w:p w14:paraId="63336720">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3</w:t>
            </w:r>
          </w:p>
        </w:tc>
        <w:tc>
          <w:tcPr>
            <w:tcW w:w="1504" w:type="pct"/>
            <w:vMerge w:val="continue"/>
            <w:vAlign w:val="center"/>
          </w:tcPr>
          <w:p w14:paraId="46081F99">
            <w:pPr>
              <w:pStyle w:val="10"/>
              <w:jc w:val="center"/>
              <w:rPr>
                <w:rFonts w:hint="eastAsia" w:ascii="仿宋_GB2312" w:hAnsi="仿宋_GB2312" w:eastAsia="仿宋_GB2312" w:cs="仿宋_GB2312"/>
                <w:spacing w:val="-6"/>
                <w:sz w:val="21"/>
                <w:szCs w:val="21"/>
              </w:rPr>
            </w:pPr>
          </w:p>
        </w:tc>
        <w:tc>
          <w:tcPr>
            <w:tcW w:w="1476" w:type="pct"/>
            <w:gridSpan w:val="2"/>
            <w:vAlign w:val="center"/>
          </w:tcPr>
          <w:p w14:paraId="40B11CC7">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对区内本年度发生的生产安全事故进行复盘，举一反三，研究利用智能化技术和装备提升安全保障水平。</w:t>
            </w:r>
          </w:p>
        </w:tc>
        <w:tc>
          <w:tcPr>
            <w:tcW w:w="301" w:type="pct"/>
            <w:vAlign w:val="center"/>
          </w:tcPr>
          <w:p w14:paraId="65A9E338">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p>
        </w:tc>
        <w:tc>
          <w:tcPr>
            <w:tcW w:w="1356" w:type="pct"/>
            <w:vAlign w:val="center"/>
          </w:tcPr>
          <w:p w14:paraId="417ECEE2">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应开展而未开展本项工作不得分。</w:t>
            </w:r>
          </w:p>
        </w:tc>
      </w:tr>
      <w:tr w14:paraId="72C2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1" w:type="pct"/>
            <w:vMerge w:val="continue"/>
            <w:vAlign w:val="center"/>
          </w:tcPr>
          <w:p w14:paraId="58741C18">
            <w:pPr>
              <w:pStyle w:val="10"/>
              <w:spacing w:line="560" w:lineRule="exact"/>
              <w:rPr>
                <w:rFonts w:hint="eastAsia" w:ascii="仿宋_GB2312" w:hAnsi="仿宋_GB2312" w:eastAsia="仿宋_GB2312" w:cs="仿宋_GB2312"/>
                <w:sz w:val="21"/>
                <w:szCs w:val="21"/>
              </w:rPr>
            </w:pPr>
          </w:p>
        </w:tc>
        <w:tc>
          <w:tcPr>
            <w:tcW w:w="169" w:type="pct"/>
            <w:vAlign w:val="center"/>
          </w:tcPr>
          <w:p w14:paraId="69C36767">
            <w:pPr>
              <w:pStyle w:val="10"/>
              <w:jc w:val="center"/>
              <w:rPr>
                <w:rFonts w:hint="eastAsia" w:ascii="仿宋_GB2312" w:hAnsi="仿宋_GB2312" w:eastAsia="仿宋_GB2312" w:cs="仿宋_GB2312"/>
                <w:spacing w:val="-6"/>
                <w:sz w:val="21"/>
                <w:szCs w:val="21"/>
                <w:lang w:val="en-US" w:eastAsia="zh-CN"/>
              </w:rPr>
            </w:pPr>
            <w:r>
              <w:rPr>
                <w:rFonts w:hint="eastAsia" w:ascii="仿宋_GB2312" w:hAnsi="仿宋_GB2312" w:eastAsia="仿宋_GB2312" w:cs="仿宋_GB2312"/>
                <w:spacing w:val="-6"/>
                <w:sz w:val="21"/>
                <w:szCs w:val="21"/>
                <w:lang w:val="en-US" w:eastAsia="zh-CN"/>
              </w:rPr>
              <w:t>4</w:t>
            </w:r>
          </w:p>
        </w:tc>
        <w:tc>
          <w:tcPr>
            <w:tcW w:w="1504" w:type="pct"/>
            <w:vMerge w:val="continue"/>
            <w:vAlign w:val="center"/>
          </w:tcPr>
          <w:p w14:paraId="0846ED9D">
            <w:pPr>
              <w:pStyle w:val="10"/>
              <w:jc w:val="center"/>
              <w:rPr>
                <w:rFonts w:hint="eastAsia" w:ascii="仿宋_GB2312" w:hAnsi="仿宋_GB2312" w:eastAsia="仿宋_GB2312" w:cs="仿宋_GB2312"/>
                <w:spacing w:val="-6"/>
                <w:sz w:val="21"/>
                <w:szCs w:val="21"/>
              </w:rPr>
            </w:pPr>
          </w:p>
        </w:tc>
        <w:tc>
          <w:tcPr>
            <w:tcW w:w="1476" w:type="pct"/>
            <w:gridSpan w:val="2"/>
            <w:shd w:val="clear" w:color="auto" w:fill="auto"/>
            <w:vAlign w:val="center"/>
          </w:tcPr>
          <w:p w14:paraId="2EB1A3CB">
            <w:pPr>
              <w:pStyle w:val="10"/>
              <w:spacing w:line="24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将智能化常态化运行培训内容纳入本矿年度制定培训计划，分岗位对本矿管理人员、技术人员和一线工人进行基础操作培训，每季度培训时长不得低于2个学时。</w:t>
            </w:r>
          </w:p>
        </w:tc>
        <w:tc>
          <w:tcPr>
            <w:tcW w:w="301" w:type="pct"/>
            <w:shd w:val="clear" w:color="auto" w:fill="auto"/>
            <w:vAlign w:val="center"/>
          </w:tcPr>
          <w:p w14:paraId="62AB08B6">
            <w:pPr>
              <w:pStyle w:val="10"/>
              <w:spacing w:line="24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.5</w:t>
            </w:r>
          </w:p>
        </w:tc>
        <w:tc>
          <w:tcPr>
            <w:tcW w:w="1356" w:type="pct"/>
            <w:shd w:val="clear" w:color="auto" w:fill="auto"/>
            <w:vAlign w:val="center"/>
          </w:tcPr>
          <w:p w14:paraId="31D02720">
            <w:pPr>
              <w:pStyle w:val="10"/>
              <w:spacing w:line="24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未制定智能化基础操作培训计划不得分；每有1次未按计划开展培训的扣0.5分。</w:t>
            </w:r>
          </w:p>
        </w:tc>
      </w:tr>
      <w:tr w14:paraId="102F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7"/>
            <w:vAlign w:val="center"/>
          </w:tcPr>
          <w:p w14:paraId="277D6247">
            <w:pPr>
              <w:pStyle w:val="10"/>
              <w:widowControl w:val="0"/>
              <w:spacing w:line="560" w:lineRule="exact"/>
              <w:jc w:val="both"/>
              <w:rPr>
                <w:rFonts w:hint="eastAsia" w:ascii="黑体" w:hAnsi="黑体" w:eastAsia="黑体" w:cs="黑体"/>
                <w:sz w:val="32"/>
                <w:szCs w:val="32"/>
              </w:rPr>
            </w:pPr>
            <w:r>
              <w:rPr>
                <w:rFonts w:hint="eastAsia" w:ascii="黑体" w:hAnsi="黑体" w:eastAsia="黑体" w:cs="黑体"/>
                <w:sz w:val="32"/>
                <w:szCs w:val="32"/>
              </w:rPr>
              <w:t>二、信息基础设施（15分）</w:t>
            </w:r>
          </w:p>
        </w:tc>
      </w:tr>
      <w:tr w14:paraId="35BD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1" w:type="pct"/>
            <w:vAlign w:val="center"/>
          </w:tcPr>
          <w:p w14:paraId="1A8CB2A3">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69" w:type="pct"/>
            <w:vAlign w:val="center"/>
          </w:tcPr>
          <w:p w14:paraId="22ADDA6D">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04" w:type="pct"/>
            <w:vAlign w:val="center"/>
          </w:tcPr>
          <w:p w14:paraId="02A15ED1">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476" w:type="pct"/>
            <w:gridSpan w:val="2"/>
            <w:vAlign w:val="center"/>
          </w:tcPr>
          <w:p w14:paraId="03BF3BE4">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1" w:type="pct"/>
            <w:vAlign w:val="center"/>
          </w:tcPr>
          <w:p w14:paraId="5A6943A4">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356" w:type="pct"/>
            <w:vAlign w:val="center"/>
          </w:tcPr>
          <w:p w14:paraId="1354C2B0">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2F7E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1" w:type="pct"/>
            <w:vMerge w:val="restart"/>
            <w:vAlign w:val="center"/>
          </w:tcPr>
          <w:p w14:paraId="451D5F36">
            <w:pPr>
              <w:pStyle w:val="10"/>
              <w:spacing w:line="240" w:lineRule="exact"/>
              <w:jc w:val="center"/>
              <w:rPr>
                <w:rFonts w:hint="eastAsia" w:ascii="仿宋_GB2312" w:hAnsi="仿宋_GB2312" w:eastAsia="仿宋_GB2312" w:cs="仿宋_GB2312"/>
                <w:sz w:val="21"/>
                <w:szCs w:val="21"/>
              </w:rPr>
            </w:pPr>
          </w:p>
          <w:p w14:paraId="12DA834C">
            <w:pPr>
              <w:pStyle w:val="10"/>
              <w:spacing w:line="240" w:lineRule="exact"/>
              <w:jc w:val="center"/>
              <w:rPr>
                <w:rFonts w:hint="eastAsia" w:ascii="仿宋_GB2312" w:hAnsi="仿宋_GB2312" w:eastAsia="仿宋_GB2312" w:cs="仿宋_GB2312"/>
                <w:sz w:val="21"/>
                <w:szCs w:val="21"/>
              </w:rPr>
            </w:pPr>
          </w:p>
          <w:p w14:paraId="63EBA491">
            <w:pPr>
              <w:pStyle w:val="10"/>
              <w:spacing w:line="240" w:lineRule="exact"/>
              <w:jc w:val="center"/>
              <w:rPr>
                <w:rFonts w:hint="eastAsia" w:ascii="仿宋_GB2312" w:hAnsi="仿宋_GB2312" w:eastAsia="仿宋_GB2312" w:cs="仿宋_GB2312"/>
                <w:sz w:val="21"/>
                <w:szCs w:val="21"/>
              </w:rPr>
            </w:pPr>
          </w:p>
          <w:p w14:paraId="62154416">
            <w:pPr>
              <w:pStyle w:val="10"/>
              <w:spacing w:line="240" w:lineRule="exact"/>
              <w:jc w:val="center"/>
              <w:rPr>
                <w:rFonts w:hint="eastAsia" w:ascii="仿宋_GB2312" w:hAnsi="仿宋_GB2312" w:eastAsia="仿宋_GB2312" w:cs="仿宋_GB2312"/>
                <w:sz w:val="21"/>
                <w:szCs w:val="21"/>
              </w:rPr>
            </w:pPr>
          </w:p>
          <w:p w14:paraId="64E1F208">
            <w:pPr>
              <w:pStyle w:val="10"/>
              <w:spacing w:line="240" w:lineRule="exact"/>
              <w:jc w:val="center"/>
              <w:rPr>
                <w:rFonts w:hint="eastAsia" w:ascii="仿宋_GB2312" w:hAnsi="仿宋_GB2312" w:eastAsia="仿宋_GB2312" w:cs="仿宋_GB2312"/>
                <w:sz w:val="21"/>
                <w:szCs w:val="21"/>
              </w:rPr>
            </w:pPr>
          </w:p>
          <w:p w14:paraId="4B0F0847">
            <w:pPr>
              <w:pStyle w:val="10"/>
              <w:spacing w:line="240" w:lineRule="exact"/>
              <w:jc w:val="center"/>
              <w:rPr>
                <w:rFonts w:hint="eastAsia" w:ascii="仿宋_GB2312" w:hAnsi="仿宋_GB2312" w:eastAsia="仿宋_GB2312" w:cs="仿宋_GB2312"/>
                <w:sz w:val="21"/>
                <w:szCs w:val="21"/>
              </w:rPr>
            </w:pPr>
          </w:p>
          <w:p w14:paraId="1ABD70CD">
            <w:pPr>
              <w:pStyle w:val="10"/>
              <w:spacing w:line="240" w:lineRule="exact"/>
              <w:jc w:val="center"/>
              <w:rPr>
                <w:rFonts w:hint="eastAsia" w:ascii="仿宋_GB2312" w:hAnsi="仿宋_GB2312" w:eastAsia="仿宋_GB2312" w:cs="仿宋_GB2312"/>
                <w:sz w:val="21"/>
                <w:szCs w:val="21"/>
              </w:rPr>
            </w:pPr>
          </w:p>
          <w:p w14:paraId="709D1640">
            <w:pPr>
              <w:pStyle w:val="10"/>
              <w:spacing w:line="240" w:lineRule="exact"/>
              <w:jc w:val="center"/>
              <w:rPr>
                <w:rFonts w:hint="eastAsia" w:ascii="仿宋_GB2312" w:hAnsi="仿宋_GB2312" w:eastAsia="仿宋_GB2312" w:cs="仿宋_GB2312"/>
                <w:sz w:val="21"/>
                <w:szCs w:val="21"/>
              </w:rPr>
            </w:pPr>
          </w:p>
          <w:p w14:paraId="556B94C7">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通信网络</w:t>
            </w:r>
          </w:p>
          <w:p w14:paraId="1B377621">
            <w:pPr>
              <w:pStyle w:val="10"/>
              <w:spacing w:line="240" w:lineRule="exact"/>
              <w:jc w:val="center"/>
              <w:rPr>
                <w:rFonts w:hint="eastAsia" w:ascii="仿宋_GB2312" w:hAnsi="仿宋_GB2312" w:eastAsia="仿宋_GB2312" w:cs="仿宋_GB2312"/>
                <w:sz w:val="21"/>
                <w:szCs w:val="21"/>
              </w:rPr>
            </w:pPr>
          </w:p>
        </w:tc>
        <w:tc>
          <w:tcPr>
            <w:tcW w:w="169" w:type="pct"/>
            <w:vAlign w:val="center"/>
          </w:tcPr>
          <w:p w14:paraId="39BB8FAE">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5</w:t>
            </w:r>
          </w:p>
        </w:tc>
        <w:tc>
          <w:tcPr>
            <w:tcW w:w="1504" w:type="pct"/>
            <w:shd w:val="clear" w:color="auto" w:fill="auto"/>
            <w:vAlign w:val="center"/>
          </w:tcPr>
          <w:p w14:paraId="6B83C8D2">
            <w:pPr>
              <w:spacing w:line="240" w:lineRule="exact"/>
              <w:jc w:val="left"/>
              <w:rPr>
                <w:rFonts w:hint="eastAsia" w:ascii="仿宋_GB2312" w:hAnsi="仿宋_GB2312" w:eastAsia="仿宋_GB2312" w:cs="仿宋_GB2312"/>
                <w:spacing w:val="-6"/>
                <w:szCs w:val="21"/>
              </w:rPr>
            </w:pPr>
            <w:r>
              <w:rPr>
                <w:rFonts w:hint="eastAsia" w:ascii="仿宋_GB2312" w:hAnsi="仿宋_GB2312" w:eastAsia="仿宋_GB2312" w:cs="仿宋_GB2312"/>
                <w:spacing w:val="-6"/>
                <w:szCs w:val="21"/>
              </w:rPr>
              <w:t>信息基础设施必备指标：露天矿建有数据中心，具备数据存储、数据分类、数据分析、数据融合功能，满足露天矿数据服务与安全要求。</w:t>
            </w:r>
          </w:p>
        </w:tc>
        <w:tc>
          <w:tcPr>
            <w:tcW w:w="1476" w:type="pct"/>
            <w:gridSpan w:val="2"/>
            <w:vAlign w:val="center"/>
          </w:tcPr>
          <w:p w14:paraId="39BC0C7C">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pacing w:val="-6"/>
                <w:szCs w:val="21"/>
                <w:lang w:eastAsia="zh"/>
              </w:rPr>
              <w:t>有线和无线网络实现</w:t>
            </w:r>
            <w:r>
              <w:rPr>
                <w:rFonts w:hint="eastAsia" w:ascii="仿宋_GB2312" w:hAnsi="仿宋_GB2312" w:eastAsia="仿宋_GB2312" w:cs="仿宋_GB2312"/>
                <w:spacing w:val="-6"/>
                <w:szCs w:val="21"/>
              </w:rPr>
              <w:t>数据和业务的互联互通。</w:t>
            </w:r>
          </w:p>
        </w:tc>
        <w:tc>
          <w:tcPr>
            <w:tcW w:w="301" w:type="pct"/>
            <w:vAlign w:val="center"/>
          </w:tcPr>
          <w:p w14:paraId="7E37D5F9">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356" w:type="pct"/>
            <w:vAlign w:val="center"/>
          </w:tcPr>
          <w:p w14:paraId="3F18A4FF">
            <w:pPr>
              <w:spacing w:line="240" w:lineRule="exact"/>
              <w:jc w:val="left"/>
              <w:rPr>
                <w:rFonts w:hint="eastAsia" w:ascii="仿宋_GB2312" w:hAnsi="仿宋_GB2312" w:eastAsia="仿宋_GB2312" w:cs="仿宋_GB2312"/>
                <w:szCs w:val="21"/>
                <w:lang w:eastAsia="zh"/>
              </w:rPr>
            </w:pPr>
            <w:r>
              <w:rPr>
                <w:rFonts w:hint="eastAsia" w:ascii="仿宋_GB2312" w:hAnsi="仿宋_GB2312" w:eastAsia="仿宋_GB2312" w:cs="仿宋_GB2312"/>
                <w:spacing w:val="-6"/>
                <w:szCs w:val="21"/>
              </w:rPr>
              <w:t>随机抽取10个节点，每个节点中断1次扣0.25分。</w:t>
            </w:r>
          </w:p>
        </w:tc>
      </w:tr>
      <w:tr w14:paraId="2E05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1" w:type="pct"/>
            <w:vMerge w:val="continue"/>
            <w:vAlign w:val="center"/>
          </w:tcPr>
          <w:p w14:paraId="2902A7C9">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65EB9D6A">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6</w:t>
            </w:r>
          </w:p>
        </w:tc>
        <w:tc>
          <w:tcPr>
            <w:tcW w:w="1504" w:type="pct"/>
            <w:shd w:val="clear" w:color="auto" w:fill="auto"/>
            <w:vAlign w:val="center"/>
          </w:tcPr>
          <w:p w14:paraId="1B02CBB8">
            <w:pPr>
              <w:spacing w:line="240" w:lineRule="exact"/>
              <w:rPr>
                <w:rFonts w:hint="eastAsia" w:ascii="仿宋_GB2312" w:hAnsi="仿宋_GB2312" w:eastAsia="仿宋_GB2312" w:cs="仿宋_GB2312"/>
                <w:spacing w:val="-6"/>
                <w:szCs w:val="21"/>
              </w:rPr>
            </w:pPr>
            <w:r>
              <w:rPr>
                <w:rFonts w:hint="eastAsia" w:ascii="仿宋_GB2312" w:hAnsi="仿宋_GB2312" w:eastAsia="仿宋_GB2312" w:cs="仿宋_GB2312"/>
                <w:spacing w:val="-6"/>
                <w:szCs w:val="21"/>
              </w:rPr>
              <w:t>信息基础设施第1条：露天矿部署5G/</w:t>
            </w:r>
            <w:r>
              <w:rPr>
                <w:rFonts w:hint="eastAsia" w:ascii="仿宋_GB2312" w:hAnsi="仿宋_GB2312" w:eastAsia="仿宋_GB2312" w:cs="仿宋_GB2312"/>
                <w:spacing w:val="-6"/>
                <w:szCs w:val="21"/>
                <w:lang w:eastAsia="zh-CN"/>
              </w:rPr>
              <w:t>Wi-Fi</w:t>
            </w:r>
            <w:r>
              <w:rPr>
                <w:rFonts w:hint="eastAsia" w:ascii="仿宋_GB2312" w:hAnsi="仿宋_GB2312" w:eastAsia="仿宋_GB2312" w:cs="仿宋_GB2312"/>
                <w:spacing w:val="-6"/>
                <w:szCs w:val="21"/>
              </w:rPr>
              <w:t>6等无线通信网络，采用安全可信技术与装备</w:t>
            </w:r>
          </w:p>
        </w:tc>
        <w:tc>
          <w:tcPr>
            <w:tcW w:w="1476" w:type="pct"/>
            <w:gridSpan w:val="2"/>
            <w:shd w:val="clear" w:color="auto" w:fill="auto"/>
            <w:vAlign w:val="center"/>
          </w:tcPr>
          <w:p w14:paraId="554E0E03">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pacing w:val="-2"/>
                <w:szCs w:val="21"/>
              </w:rPr>
              <w:t>煤矿5G／Wi-Fi6</w:t>
            </w:r>
            <w:r>
              <w:rPr>
                <w:rFonts w:hint="eastAsia" w:ascii="仿宋_GB2312" w:hAnsi="仿宋_GB2312" w:eastAsia="仿宋_GB2312" w:cs="仿宋_GB2312"/>
                <w:szCs w:val="21"/>
                <w:lang w:eastAsia="zh"/>
              </w:rPr>
              <w:t>无线通信基站设备在线率</w:t>
            </w:r>
            <w:r>
              <w:rPr>
                <w:rFonts w:hint="eastAsia" w:ascii="仿宋_GB2312" w:hAnsi="仿宋_GB2312" w:eastAsia="仿宋_GB2312" w:cs="仿宋_GB2312"/>
                <w:szCs w:val="21"/>
              </w:rPr>
              <w:t>达到100</w:t>
            </w:r>
            <w:r>
              <w:rPr>
                <w:rFonts w:hint="eastAsia" w:ascii="仿宋_GB2312" w:hAnsi="仿宋_GB2312" w:eastAsia="仿宋_GB2312" w:cs="仿宋_GB2312"/>
                <w:szCs w:val="21"/>
                <w:lang w:eastAsia="zh"/>
              </w:rPr>
              <w:t>%</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有计划的设备检维修、系统维护等除外</w:t>
            </w:r>
            <w:r>
              <w:rPr>
                <w:rFonts w:hint="eastAsia" w:ascii="仿宋_GB2312" w:hAnsi="仿宋_GB2312" w:eastAsia="仿宋_GB2312" w:cs="仿宋_GB2312"/>
                <w:szCs w:val="21"/>
                <w:lang w:eastAsia="zh-CN"/>
              </w:rPr>
              <w:t>）</w:t>
            </w:r>
            <w:r>
              <w:rPr>
                <w:rFonts w:hint="eastAsia" w:ascii="仿宋_GB2312" w:hAnsi="仿宋_GB2312" w:cs="仿宋_GB2312"/>
                <w:szCs w:val="21"/>
              </w:rPr>
              <w:t>，</w:t>
            </w:r>
            <w:r>
              <w:rPr>
                <w:rFonts w:hint="eastAsia" w:ascii="仿宋_GB2312" w:hAnsi="仿宋_GB2312" w:eastAsia="仿宋_GB2312" w:cs="仿宋_GB2312"/>
                <w:spacing w:val="-2"/>
                <w:szCs w:val="21"/>
              </w:rPr>
              <w:t>Wi-Fi6</w:t>
            </w:r>
            <w:r>
              <w:rPr>
                <w:rFonts w:hint="eastAsia" w:ascii="仿宋_GB2312" w:hAnsi="仿宋_GB2312" w:eastAsia="仿宋_GB2312" w:cs="仿宋_GB2312"/>
                <w:szCs w:val="21"/>
                <w:lang w:eastAsia="zh"/>
              </w:rPr>
              <w:t>设备故障恢复时间不大于6小时</w:t>
            </w:r>
            <w:r>
              <w:rPr>
                <w:rFonts w:hint="eastAsia" w:ascii="仿宋_GB2312" w:hAnsi="仿宋_GB2312" w:cs="仿宋_GB2312"/>
                <w:szCs w:val="21"/>
              </w:rPr>
              <w:t>。</w:t>
            </w:r>
          </w:p>
        </w:tc>
        <w:tc>
          <w:tcPr>
            <w:tcW w:w="301" w:type="pct"/>
            <w:shd w:val="clear" w:color="auto" w:fill="auto"/>
            <w:vAlign w:val="center"/>
          </w:tcPr>
          <w:p w14:paraId="2E7C5D76">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356" w:type="pct"/>
            <w:shd w:val="clear" w:color="auto" w:fill="auto"/>
            <w:vAlign w:val="center"/>
          </w:tcPr>
          <w:p w14:paraId="741A3F92">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pacing w:val="-6"/>
                <w:szCs w:val="21"/>
              </w:rPr>
              <w:t>自查之日上溯6个月，</w:t>
            </w:r>
            <w:r>
              <w:rPr>
                <w:rFonts w:hint="eastAsia" w:ascii="仿宋_GB2312" w:hAnsi="仿宋_GB2312" w:eastAsia="仿宋_GB2312" w:cs="仿宋_GB2312"/>
                <w:spacing w:val="-6"/>
                <w:szCs w:val="21"/>
                <w:lang w:eastAsia="zh"/>
              </w:rPr>
              <w:t>设备在线率每降低5%扣</w:t>
            </w:r>
            <w:r>
              <w:rPr>
                <w:rFonts w:hint="eastAsia" w:ascii="仿宋_GB2312" w:hAnsi="仿宋_GB2312" w:eastAsia="仿宋_GB2312" w:cs="仿宋_GB2312"/>
                <w:spacing w:val="-6"/>
                <w:szCs w:val="21"/>
              </w:rPr>
              <w:t>0.5</w:t>
            </w:r>
            <w:r>
              <w:rPr>
                <w:rFonts w:hint="eastAsia" w:ascii="仿宋_GB2312" w:hAnsi="仿宋_GB2312" w:eastAsia="仿宋_GB2312" w:cs="仿宋_GB2312"/>
                <w:spacing w:val="-6"/>
                <w:szCs w:val="21"/>
                <w:lang w:eastAsia="zh"/>
              </w:rPr>
              <w:t>分，</w:t>
            </w:r>
            <w:r>
              <w:rPr>
                <w:rFonts w:hint="eastAsia" w:ascii="仿宋_GB2312" w:hAnsi="仿宋_GB2312" w:eastAsia="仿宋_GB2312" w:cs="仿宋_GB2312"/>
                <w:spacing w:val="-6"/>
                <w:szCs w:val="21"/>
              </w:rPr>
              <w:t>有1</w:t>
            </w:r>
            <w:r>
              <w:rPr>
                <w:rFonts w:hint="eastAsia" w:ascii="仿宋_GB2312" w:hAnsi="仿宋_GB2312" w:eastAsia="仿宋_GB2312" w:cs="仿宋_GB2312"/>
                <w:spacing w:val="-6"/>
                <w:szCs w:val="21"/>
                <w:lang w:eastAsia="zh"/>
              </w:rPr>
              <w:t>个设备故障恢复时间</w:t>
            </w:r>
            <w:r>
              <w:rPr>
                <w:rFonts w:hint="eastAsia" w:ascii="仿宋_GB2312" w:hAnsi="仿宋_GB2312" w:eastAsia="仿宋_GB2312" w:cs="仿宋_GB2312"/>
                <w:spacing w:val="-6"/>
                <w:szCs w:val="21"/>
              </w:rPr>
              <w:t>不满足条件</w:t>
            </w:r>
            <w:r>
              <w:rPr>
                <w:rFonts w:hint="eastAsia" w:ascii="仿宋_GB2312" w:hAnsi="仿宋_GB2312" w:eastAsia="仿宋_GB2312" w:cs="仿宋_GB2312"/>
                <w:spacing w:val="-6"/>
                <w:szCs w:val="21"/>
                <w:lang w:eastAsia="zh"/>
              </w:rPr>
              <w:t>扣</w:t>
            </w:r>
            <w:r>
              <w:rPr>
                <w:rFonts w:hint="eastAsia" w:ascii="仿宋_GB2312" w:hAnsi="仿宋_GB2312" w:eastAsia="仿宋_GB2312" w:cs="仿宋_GB2312"/>
                <w:spacing w:val="-6"/>
                <w:szCs w:val="21"/>
              </w:rPr>
              <w:t>0.5分。</w:t>
            </w:r>
          </w:p>
        </w:tc>
      </w:tr>
      <w:tr w14:paraId="72A4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1" w:type="pct"/>
            <w:vMerge w:val="continue"/>
            <w:vAlign w:val="center"/>
          </w:tcPr>
          <w:p w14:paraId="2D4C3B73">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60916B10">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7</w:t>
            </w:r>
          </w:p>
        </w:tc>
        <w:tc>
          <w:tcPr>
            <w:tcW w:w="1504" w:type="pct"/>
            <w:shd w:val="clear" w:color="auto" w:fill="auto"/>
            <w:vAlign w:val="center"/>
          </w:tcPr>
          <w:p w14:paraId="45C53F2C">
            <w:pPr>
              <w:spacing w:line="240" w:lineRule="exact"/>
              <w:jc w:val="left"/>
              <w:rPr>
                <w:rFonts w:hint="eastAsia" w:ascii="仿宋_GB2312" w:hAnsi="仿宋_GB2312" w:eastAsia="仿宋_GB2312" w:cs="仿宋_GB2312"/>
                <w:spacing w:val="-6"/>
                <w:szCs w:val="21"/>
              </w:rPr>
            </w:pPr>
            <w:r>
              <w:rPr>
                <w:rFonts w:hint="eastAsia" w:ascii="仿宋_GB2312" w:hAnsi="仿宋_GB2312" w:eastAsia="仿宋_GB2312" w:cs="仿宋_GB2312"/>
                <w:spacing w:val="-6"/>
                <w:szCs w:val="21"/>
              </w:rPr>
              <w:t>信息基础设施第3条：矿区主干网络传输带宽不低于10000Mbps，宜具备向高带宽平滑演进能力，有线主干网络与无线主干网络相互连通</w:t>
            </w:r>
          </w:p>
        </w:tc>
        <w:tc>
          <w:tcPr>
            <w:tcW w:w="1476" w:type="pct"/>
            <w:gridSpan w:val="2"/>
            <w:shd w:val="clear" w:color="auto" w:fill="auto"/>
            <w:vAlign w:val="center"/>
          </w:tcPr>
          <w:p w14:paraId="3B154637">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pacing w:val="-6"/>
                <w:szCs w:val="21"/>
                <w:lang w:eastAsia="zh"/>
              </w:rPr>
              <w:t>ping网络连通</w:t>
            </w:r>
            <w:r>
              <w:rPr>
                <w:rFonts w:hint="eastAsia" w:ascii="仿宋_GB2312" w:hAnsi="仿宋_GB2312" w:eastAsia="仿宋_GB2312" w:cs="仿宋_GB2312"/>
                <w:spacing w:val="-6"/>
                <w:szCs w:val="21"/>
              </w:rPr>
              <w:t>，</w:t>
            </w:r>
            <w:r>
              <w:rPr>
                <w:rFonts w:hint="eastAsia" w:ascii="仿宋_GB2312" w:hAnsi="仿宋_GB2312" w:eastAsia="仿宋_GB2312" w:cs="仿宋_GB2312"/>
                <w:spacing w:val="-6"/>
                <w:szCs w:val="21"/>
                <w:lang w:eastAsia="zh"/>
              </w:rPr>
              <w:t>使用标准包ping局域网内的主机延时</w:t>
            </w:r>
            <w:r>
              <w:rPr>
                <w:rFonts w:hint="eastAsia" w:ascii="仿宋_GB2312" w:hAnsi="仿宋_GB2312" w:eastAsia="仿宋_GB2312" w:cs="仿宋_GB2312"/>
                <w:spacing w:val="-6"/>
                <w:szCs w:val="21"/>
              </w:rPr>
              <w:t>有线网络</w:t>
            </w:r>
            <w:r>
              <w:rPr>
                <w:rFonts w:hint="eastAsia" w:ascii="仿宋_GB2312" w:hAnsi="仿宋_GB2312" w:eastAsia="仿宋_GB2312" w:cs="仿宋_GB2312"/>
                <w:spacing w:val="-6"/>
                <w:szCs w:val="21"/>
                <w:lang w:eastAsia="zh"/>
              </w:rPr>
              <w:t>不大于</w:t>
            </w:r>
            <w:r>
              <w:rPr>
                <w:rFonts w:hint="eastAsia" w:ascii="仿宋_GB2312" w:hAnsi="仿宋_GB2312" w:eastAsia="仿宋_GB2312" w:cs="仿宋_GB2312"/>
                <w:spacing w:val="-6"/>
                <w:szCs w:val="21"/>
              </w:rPr>
              <w:t>5</w:t>
            </w:r>
            <w:r>
              <w:rPr>
                <w:rFonts w:hint="eastAsia" w:ascii="仿宋_GB2312" w:hAnsi="仿宋_GB2312" w:eastAsia="仿宋_GB2312" w:cs="仿宋_GB2312"/>
                <w:spacing w:val="-6"/>
                <w:szCs w:val="21"/>
                <w:lang w:eastAsia="zh"/>
              </w:rPr>
              <w:t>ms</w:t>
            </w:r>
            <w:r>
              <w:rPr>
                <w:rFonts w:hint="eastAsia" w:ascii="仿宋_GB2312" w:hAnsi="仿宋_GB2312" w:eastAsia="仿宋_GB2312" w:cs="仿宋_GB2312"/>
                <w:spacing w:val="-6"/>
                <w:szCs w:val="21"/>
              </w:rPr>
              <w:t>，无线网络</w:t>
            </w:r>
            <w:r>
              <w:rPr>
                <w:rFonts w:hint="eastAsia" w:ascii="仿宋_GB2312" w:hAnsi="仿宋_GB2312" w:eastAsia="仿宋_GB2312" w:cs="仿宋_GB2312"/>
                <w:spacing w:val="-6"/>
                <w:szCs w:val="21"/>
                <w:lang w:eastAsia="zh"/>
              </w:rPr>
              <w:t>不大于</w:t>
            </w:r>
            <w:r>
              <w:rPr>
                <w:rFonts w:hint="eastAsia" w:ascii="仿宋_GB2312" w:hAnsi="仿宋_GB2312" w:eastAsia="仿宋_GB2312" w:cs="仿宋_GB2312"/>
                <w:spacing w:val="-6"/>
                <w:szCs w:val="21"/>
              </w:rPr>
              <w:t>50</w:t>
            </w:r>
            <w:r>
              <w:rPr>
                <w:rFonts w:hint="eastAsia" w:ascii="仿宋_GB2312" w:hAnsi="仿宋_GB2312" w:eastAsia="仿宋_GB2312" w:cs="仿宋_GB2312"/>
                <w:spacing w:val="-6"/>
                <w:szCs w:val="21"/>
                <w:lang w:eastAsia="zh"/>
              </w:rPr>
              <w:t>ms；交换机的级联端口入方向和出方向的带宽利用率、吞吐量</w:t>
            </w:r>
            <w:r>
              <w:rPr>
                <w:rFonts w:hint="eastAsia" w:ascii="仿宋_GB2312" w:hAnsi="仿宋_GB2312" w:eastAsia="仿宋_GB2312" w:cs="仿宋_GB2312"/>
                <w:spacing w:val="-6"/>
                <w:szCs w:val="21"/>
              </w:rPr>
              <w:t>不高于50%。</w:t>
            </w:r>
          </w:p>
        </w:tc>
        <w:tc>
          <w:tcPr>
            <w:tcW w:w="301" w:type="pct"/>
            <w:shd w:val="clear" w:color="auto" w:fill="auto"/>
            <w:vAlign w:val="center"/>
          </w:tcPr>
          <w:p w14:paraId="3A336D8B">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356" w:type="pct"/>
            <w:shd w:val="clear" w:color="auto" w:fill="auto"/>
            <w:vAlign w:val="center"/>
          </w:tcPr>
          <w:p w14:paraId="61FE44DC">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pacing w:val="-6"/>
                <w:szCs w:val="21"/>
              </w:rPr>
              <w:t>有线网络或无线网络</w:t>
            </w:r>
            <w:r>
              <w:rPr>
                <w:rFonts w:hint="eastAsia" w:ascii="仿宋_GB2312" w:hAnsi="仿宋_GB2312" w:eastAsia="仿宋_GB2312" w:cs="仿宋_GB2312"/>
                <w:spacing w:val="-6"/>
                <w:szCs w:val="21"/>
                <w:lang w:eastAsia="zh"/>
              </w:rPr>
              <w:t>每增加1ms扣</w:t>
            </w:r>
            <w:r>
              <w:rPr>
                <w:rFonts w:hint="eastAsia" w:ascii="仿宋_GB2312" w:hAnsi="仿宋_GB2312" w:eastAsia="仿宋_GB2312" w:cs="仿宋_GB2312"/>
                <w:spacing w:val="-6"/>
                <w:szCs w:val="21"/>
              </w:rPr>
              <w:t>0.5</w:t>
            </w:r>
            <w:r>
              <w:rPr>
                <w:rFonts w:hint="eastAsia" w:ascii="仿宋_GB2312" w:hAnsi="仿宋_GB2312" w:eastAsia="仿宋_GB2312" w:cs="仿宋_GB2312"/>
                <w:spacing w:val="-6"/>
                <w:szCs w:val="21"/>
                <w:lang w:eastAsia="zh"/>
              </w:rPr>
              <w:t>分，带宽利用率每上升10%扣</w:t>
            </w:r>
            <w:r>
              <w:rPr>
                <w:rFonts w:hint="eastAsia" w:ascii="仿宋_GB2312" w:hAnsi="仿宋_GB2312" w:eastAsia="仿宋_GB2312" w:cs="仿宋_GB2312"/>
                <w:spacing w:val="-6"/>
                <w:szCs w:val="21"/>
              </w:rPr>
              <w:t>0.5</w:t>
            </w:r>
            <w:r>
              <w:rPr>
                <w:rFonts w:hint="eastAsia" w:ascii="仿宋_GB2312" w:hAnsi="仿宋_GB2312" w:eastAsia="仿宋_GB2312" w:cs="仿宋_GB2312"/>
                <w:spacing w:val="-6"/>
                <w:szCs w:val="21"/>
                <w:lang w:eastAsia="zh"/>
              </w:rPr>
              <w:t>分。</w:t>
            </w:r>
          </w:p>
        </w:tc>
      </w:tr>
      <w:tr w14:paraId="2E12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 w:type="pct"/>
            <w:vMerge w:val="continue"/>
            <w:vAlign w:val="center"/>
          </w:tcPr>
          <w:p w14:paraId="313B6702">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4EEB7997">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8</w:t>
            </w:r>
          </w:p>
        </w:tc>
        <w:tc>
          <w:tcPr>
            <w:tcW w:w="1504" w:type="pct"/>
            <w:shd w:val="clear" w:color="auto" w:fill="auto"/>
            <w:vAlign w:val="center"/>
          </w:tcPr>
          <w:p w14:paraId="3AA462BC">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信息基础设施第5条：</w:t>
            </w:r>
            <w:r>
              <w:rPr>
                <w:rFonts w:hint="eastAsia" w:ascii="仿宋_GB2312" w:hAnsi="仿宋_GB2312" w:eastAsia="仿宋_GB2312" w:cs="仿宋_GB2312"/>
                <w:sz w:val="21"/>
                <w:szCs w:val="21"/>
                <w:lang w:eastAsia="zh"/>
              </w:rPr>
              <w:t>采用云计算技术，提供基础计算、存储、网络及管理等服务</w:t>
            </w:r>
          </w:p>
        </w:tc>
        <w:tc>
          <w:tcPr>
            <w:tcW w:w="1476" w:type="pct"/>
            <w:gridSpan w:val="2"/>
            <w:vAlign w:val="center"/>
          </w:tcPr>
          <w:p w14:paraId="4F6C87B5">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安全监测监控、人员定位系统等国家规定的和电力监控、煤矿模型建设、AI算力平台等需要物理机部署的以外，煤矿其他</w:t>
            </w:r>
            <w:r>
              <w:rPr>
                <w:rFonts w:hint="eastAsia" w:ascii="仿宋_GB2312" w:hAnsi="仿宋_GB2312" w:eastAsia="仿宋_GB2312" w:cs="仿宋_GB2312"/>
                <w:spacing w:val="-1"/>
                <w:sz w:val="21"/>
                <w:szCs w:val="21"/>
              </w:rPr>
              <w:t>业务应用系统均</w:t>
            </w:r>
            <w:r>
              <w:rPr>
                <w:rFonts w:hint="eastAsia" w:ascii="仿宋_GB2312" w:hAnsi="仿宋_GB2312" w:eastAsia="仿宋_GB2312" w:cs="仿宋_GB2312"/>
                <w:sz w:val="21"/>
                <w:szCs w:val="21"/>
              </w:rPr>
              <w:t>采用云化部署。</w:t>
            </w:r>
          </w:p>
        </w:tc>
        <w:tc>
          <w:tcPr>
            <w:tcW w:w="301" w:type="pct"/>
            <w:vAlign w:val="center"/>
          </w:tcPr>
          <w:p w14:paraId="119F1A8D">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0.5</w:t>
            </w:r>
          </w:p>
        </w:tc>
        <w:tc>
          <w:tcPr>
            <w:tcW w:w="1356" w:type="pct"/>
            <w:vAlign w:val="center"/>
          </w:tcPr>
          <w:p w14:paraId="1FCA4700">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每</w:t>
            </w:r>
            <w:r>
              <w:rPr>
                <w:rFonts w:hint="eastAsia" w:ascii="仿宋_GB2312" w:hAnsi="仿宋_GB2312" w:eastAsia="仿宋_GB2312" w:cs="仿宋_GB2312"/>
                <w:sz w:val="21"/>
                <w:szCs w:val="21"/>
              </w:rPr>
              <w:t>有1个</w:t>
            </w:r>
            <w:r>
              <w:rPr>
                <w:rFonts w:hint="eastAsia" w:ascii="仿宋_GB2312" w:hAnsi="仿宋_GB2312" w:eastAsia="仿宋_GB2312" w:cs="仿宋_GB2312"/>
                <w:spacing w:val="-1"/>
                <w:sz w:val="21"/>
                <w:szCs w:val="21"/>
              </w:rPr>
              <w:t>业务应用系统</w:t>
            </w:r>
            <w:r>
              <w:rPr>
                <w:rFonts w:hint="eastAsia" w:ascii="仿宋_GB2312" w:hAnsi="仿宋_GB2312" w:eastAsia="仿宋_GB2312" w:cs="仿宋_GB2312"/>
                <w:sz w:val="21"/>
                <w:szCs w:val="21"/>
                <w:lang w:eastAsia="zh"/>
              </w:rPr>
              <w:t>未采用云化部署扣</w:t>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lang w:eastAsia="zh"/>
              </w:rPr>
              <w:t>分。</w:t>
            </w:r>
          </w:p>
        </w:tc>
      </w:tr>
      <w:tr w14:paraId="3A99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1" w:type="pct"/>
            <w:vMerge w:val="restart"/>
            <w:vAlign w:val="center"/>
          </w:tcPr>
          <w:p w14:paraId="197EDDFB">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综合管控平台</w:t>
            </w:r>
          </w:p>
        </w:tc>
        <w:tc>
          <w:tcPr>
            <w:tcW w:w="169" w:type="pct"/>
            <w:shd w:val="clear" w:color="auto" w:fill="auto"/>
            <w:vAlign w:val="center"/>
          </w:tcPr>
          <w:p w14:paraId="3316B5E9">
            <w:pPr>
              <w:spacing w:line="240" w:lineRule="exact"/>
              <w:jc w:val="center"/>
              <w:rPr>
                <w:rFonts w:hint="eastAsia" w:ascii="仿宋_GB2312" w:hAnsi="仿宋_GB2312" w:cs="仿宋_GB2312" w:eastAsiaTheme="minorEastAsia"/>
                <w:spacing w:val="-4"/>
                <w:szCs w:val="21"/>
                <w:lang w:eastAsia="zh-CN"/>
              </w:rPr>
            </w:pPr>
            <w:r>
              <w:rPr>
                <w:rFonts w:hint="eastAsia" w:ascii="仿宋_GB2312" w:hAnsi="仿宋_GB2312" w:cs="仿宋_GB2312"/>
                <w:spacing w:val="-4"/>
                <w:szCs w:val="21"/>
                <w:lang w:val="en-US" w:eastAsia="zh-CN"/>
              </w:rPr>
              <w:t>9</w:t>
            </w:r>
          </w:p>
        </w:tc>
        <w:tc>
          <w:tcPr>
            <w:tcW w:w="1504" w:type="pct"/>
            <w:vMerge w:val="restart"/>
            <w:shd w:val="clear" w:color="auto" w:fill="auto"/>
            <w:vAlign w:val="center"/>
          </w:tcPr>
          <w:p w14:paraId="094D6950">
            <w:pPr>
              <w:pStyle w:val="10"/>
              <w:widowControl w:val="0"/>
              <w:spacing w:line="240" w:lineRule="exact"/>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6"/>
                <w:sz w:val="21"/>
                <w:szCs w:val="21"/>
              </w:rPr>
              <w:t>信息基础设施第10条：</w:t>
            </w:r>
            <w:r>
              <w:rPr>
                <w:rFonts w:hint="eastAsia" w:ascii="仿宋_GB2312" w:hAnsi="仿宋_GB2312" w:eastAsia="仿宋_GB2312" w:cs="仿宋_GB2312"/>
                <w:sz w:val="21"/>
                <w:szCs w:val="21"/>
              </w:rPr>
              <w:t>实现露天煤矿各系统接口标准统一，对露天煤矿“采剥、运输、供电、调度”等全环节、全周期、全过程实时数据进行统一采集、存储、管理、分析</w:t>
            </w:r>
          </w:p>
        </w:tc>
        <w:tc>
          <w:tcPr>
            <w:tcW w:w="1476" w:type="pct"/>
            <w:gridSpan w:val="2"/>
            <w:shd w:val="clear" w:color="auto" w:fill="auto"/>
            <w:vAlign w:val="center"/>
          </w:tcPr>
          <w:p w14:paraId="79CDE858">
            <w:pPr>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rPr>
              <w:t>通过AI算法和推理计算，实现各系统有效协同运行。</w:t>
            </w:r>
          </w:p>
        </w:tc>
        <w:tc>
          <w:tcPr>
            <w:tcW w:w="301" w:type="pct"/>
            <w:shd w:val="clear" w:color="auto" w:fill="auto"/>
            <w:vAlign w:val="center"/>
          </w:tcPr>
          <w:p w14:paraId="6B576057">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6" w:type="pct"/>
            <w:shd w:val="clear" w:color="auto" w:fill="auto"/>
            <w:vAlign w:val="center"/>
          </w:tcPr>
          <w:p w14:paraId="1217EADC">
            <w:pPr>
              <w:pStyle w:val="10"/>
              <w:widowControl w:val="0"/>
              <w:spacing w:line="240" w:lineRule="exact"/>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未建立AI推理服务器扣不得分。</w:t>
            </w:r>
          </w:p>
        </w:tc>
      </w:tr>
      <w:tr w14:paraId="64BD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1" w:type="pct"/>
            <w:vMerge w:val="continue"/>
            <w:vAlign w:val="center"/>
          </w:tcPr>
          <w:p w14:paraId="36869DBE">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655E515F">
            <w:pPr>
              <w:spacing w:line="240" w:lineRule="exact"/>
              <w:jc w:val="center"/>
              <w:rPr>
                <w:rFonts w:hint="default" w:ascii="仿宋_GB2312" w:hAnsi="仿宋_GB2312" w:cs="仿宋_GB2312" w:eastAsiaTheme="minorEastAsia"/>
                <w:spacing w:val="-4"/>
                <w:szCs w:val="21"/>
                <w:lang w:val="en-US" w:eastAsia="zh-CN"/>
              </w:rPr>
            </w:pPr>
            <w:r>
              <w:rPr>
                <w:rFonts w:hint="eastAsia" w:ascii="仿宋_GB2312" w:hAnsi="仿宋_GB2312" w:cs="仿宋_GB2312"/>
                <w:spacing w:val="-4"/>
                <w:szCs w:val="21"/>
                <w:lang w:val="en-US" w:eastAsia="zh-CN"/>
              </w:rPr>
              <w:t>10</w:t>
            </w:r>
          </w:p>
        </w:tc>
        <w:tc>
          <w:tcPr>
            <w:tcW w:w="1504" w:type="pct"/>
            <w:vMerge w:val="continue"/>
            <w:shd w:val="clear" w:color="auto" w:fill="auto"/>
            <w:vAlign w:val="center"/>
          </w:tcPr>
          <w:p w14:paraId="6E64910F">
            <w:pPr>
              <w:pStyle w:val="10"/>
              <w:widowControl w:val="0"/>
              <w:spacing w:line="240" w:lineRule="exact"/>
              <w:rPr>
                <w:rFonts w:hint="eastAsia" w:ascii="仿宋_GB2312" w:hAnsi="仿宋_GB2312" w:eastAsia="仿宋_GB2312" w:cs="仿宋_GB2312"/>
                <w:spacing w:val="-1"/>
                <w:sz w:val="21"/>
                <w:szCs w:val="21"/>
              </w:rPr>
            </w:pPr>
          </w:p>
        </w:tc>
        <w:tc>
          <w:tcPr>
            <w:tcW w:w="1476" w:type="pct"/>
            <w:gridSpan w:val="2"/>
            <w:shd w:val="clear" w:color="auto" w:fill="auto"/>
            <w:vAlign w:val="center"/>
          </w:tcPr>
          <w:p w14:paraId="231DEDB4">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煤矿基于</w:t>
            </w:r>
            <w:r>
              <w:rPr>
                <w:rFonts w:hint="eastAsia" w:ascii="仿宋_GB2312" w:hAnsi="仿宋_GB2312" w:eastAsia="仿宋_GB2312" w:cs="仿宋_GB2312"/>
                <w:sz w:val="21"/>
                <w:szCs w:val="21"/>
                <w:lang w:eastAsia="zh"/>
              </w:rPr>
              <w:t>地质报告</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隐蔽致灾因素普查报告</w:t>
            </w:r>
            <w:r>
              <w:rPr>
                <w:rFonts w:hint="eastAsia" w:ascii="仿宋_GB2312" w:hAnsi="仿宋_GB2312" w:eastAsia="仿宋_GB2312" w:cs="仿宋_GB2312"/>
                <w:sz w:val="21"/>
                <w:szCs w:val="21"/>
              </w:rPr>
              <w:t>和煤矿生产动态数据</w:t>
            </w:r>
            <w:r>
              <w:rPr>
                <w:rFonts w:hint="eastAsia" w:ascii="仿宋_GB2312" w:hAnsi="仿宋_GB2312" w:eastAsia="仿宋_GB2312" w:cs="仿宋_GB2312"/>
                <w:sz w:val="21"/>
                <w:szCs w:val="21"/>
                <w:lang w:eastAsia="zh"/>
              </w:rPr>
              <w:t>等基础资料</w:t>
            </w:r>
            <w:r>
              <w:rPr>
                <w:rFonts w:hint="eastAsia" w:ascii="仿宋_GB2312" w:hAnsi="仿宋_GB2312" w:eastAsia="仿宋_GB2312" w:cs="仿宋_GB2312"/>
                <w:sz w:val="21"/>
                <w:szCs w:val="21"/>
              </w:rPr>
              <w:t>在数据中心（中台）</w:t>
            </w:r>
            <w:r>
              <w:rPr>
                <w:rFonts w:hint="eastAsia" w:ascii="仿宋_GB2312" w:hAnsi="仿宋_GB2312" w:eastAsia="仿宋_GB2312" w:cs="仿宋_GB2312"/>
                <w:sz w:val="21"/>
                <w:szCs w:val="21"/>
                <w:lang w:eastAsia="zh"/>
              </w:rPr>
              <w:t>建立</w:t>
            </w:r>
            <w:r>
              <w:rPr>
                <w:rFonts w:hint="eastAsia" w:ascii="仿宋_GB2312" w:hAnsi="仿宋_GB2312" w:eastAsia="仿宋_GB2312" w:cs="仿宋_GB2312"/>
                <w:sz w:val="21"/>
                <w:szCs w:val="21"/>
              </w:rPr>
              <w:t>数据资源池，资料</w:t>
            </w:r>
            <w:r>
              <w:rPr>
                <w:rFonts w:hint="eastAsia" w:ascii="仿宋_GB2312" w:hAnsi="仿宋_GB2312" w:eastAsia="仿宋_GB2312" w:cs="仿宋_GB2312"/>
                <w:sz w:val="21"/>
                <w:szCs w:val="21"/>
                <w:lang w:eastAsia="zh"/>
              </w:rPr>
              <w:t>入</w:t>
            </w:r>
            <w:r>
              <w:rPr>
                <w:rFonts w:hint="eastAsia" w:ascii="仿宋_GB2312" w:hAnsi="仿宋_GB2312" w:eastAsia="仿宋_GB2312" w:cs="仿宋_GB2312"/>
                <w:sz w:val="21"/>
                <w:szCs w:val="21"/>
              </w:rPr>
              <w:t>池</w:t>
            </w:r>
            <w:r>
              <w:rPr>
                <w:rFonts w:hint="eastAsia" w:ascii="仿宋_GB2312" w:hAnsi="仿宋_GB2312" w:eastAsia="仿宋_GB2312" w:cs="仿宋_GB2312"/>
                <w:sz w:val="21"/>
                <w:szCs w:val="21"/>
                <w:lang w:eastAsia="zh"/>
              </w:rPr>
              <w:t>率达到100%</w:t>
            </w:r>
            <w:r>
              <w:rPr>
                <w:rFonts w:hint="eastAsia" w:ascii="仿宋_GB2312" w:hAnsi="仿宋_GB2312" w:eastAsia="仿宋_GB2312" w:cs="仿宋_GB2312"/>
                <w:sz w:val="21"/>
                <w:szCs w:val="21"/>
              </w:rPr>
              <w:t>；建立数据模型统一、数据唯一的GIS地质模型。</w:t>
            </w:r>
          </w:p>
        </w:tc>
        <w:tc>
          <w:tcPr>
            <w:tcW w:w="301" w:type="pct"/>
            <w:shd w:val="clear" w:color="auto" w:fill="auto"/>
            <w:vAlign w:val="center"/>
          </w:tcPr>
          <w:p w14:paraId="4E34D29B">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356" w:type="pct"/>
            <w:shd w:val="clear" w:color="auto" w:fill="auto"/>
            <w:vAlign w:val="center"/>
          </w:tcPr>
          <w:p w14:paraId="5B805155">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未建立数据中心（中台）或地质模型不得分；每有一项</w:t>
            </w:r>
            <w:r>
              <w:rPr>
                <w:rFonts w:hint="eastAsia" w:ascii="仿宋_GB2312" w:hAnsi="仿宋_GB2312" w:eastAsia="仿宋_GB2312" w:cs="仿宋_GB2312"/>
                <w:sz w:val="21"/>
                <w:szCs w:val="21"/>
                <w:lang w:eastAsia="zh"/>
              </w:rPr>
              <w:t>基础资料入库</w:t>
            </w:r>
            <w:r>
              <w:rPr>
                <w:rFonts w:hint="eastAsia" w:ascii="仿宋_GB2312" w:hAnsi="仿宋_GB2312" w:eastAsia="仿宋_GB2312" w:cs="仿宋_GB2312"/>
                <w:sz w:val="21"/>
                <w:szCs w:val="21"/>
              </w:rPr>
              <w:t>未入库扣0.5分。</w:t>
            </w:r>
          </w:p>
        </w:tc>
      </w:tr>
      <w:tr w14:paraId="46A4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1" w:type="pct"/>
            <w:vMerge w:val="continue"/>
            <w:vAlign w:val="center"/>
          </w:tcPr>
          <w:p w14:paraId="4671CB68">
            <w:pPr>
              <w:pStyle w:val="10"/>
              <w:widowControl w:val="0"/>
              <w:spacing w:line="240" w:lineRule="exact"/>
              <w:jc w:val="center"/>
              <w:rPr>
                <w:rFonts w:hint="eastAsia" w:ascii="仿宋_GB2312" w:hAnsi="仿宋_GB2312" w:eastAsia="仿宋_GB2312" w:cs="仿宋_GB2312"/>
                <w:sz w:val="21"/>
                <w:szCs w:val="21"/>
              </w:rPr>
            </w:pPr>
          </w:p>
        </w:tc>
        <w:tc>
          <w:tcPr>
            <w:tcW w:w="169" w:type="pct"/>
            <w:shd w:val="clear" w:color="auto" w:fill="auto"/>
            <w:vAlign w:val="center"/>
          </w:tcPr>
          <w:p w14:paraId="16952FAC">
            <w:pPr>
              <w:spacing w:line="240" w:lineRule="exact"/>
              <w:jc w:val="center"/>
              <w:rPr>
                <w:rFonts w:hint="default" w:ascii="仿宋_GB2312" w:hAnsi="仿宋_GB2312" w:cs="仿宋_GB2312" w:eastAsiaTheme="minorEastAsia"/>
                <w:spacing w:val="-4"/>
                <w:szCs w:val="21"/>
                <w:lang w:val="en-US" w:eastAsia="zh-CN"/>
              </w:rPr>
            </w:pPr>
            <w:r>
              <w:rPr>
                <w:rFonts w:hint="eastAsia" w:ascii="仿宋_GB2312" w:hAnsi="仿宋_GB2312" w:cs="仿宋_GB2312"/>
                <w:spacing w:val="-4"/>
                <w:szCs w:val="21"/>
                <w:lang w:val="en-US" w:eastAsia="zh-CN"/>
              </w:rPr>
              <w:t>11</w:t>
            </w:r>
          </w:p>
        </w:tc>
        <w:tc>
          <w:tcPr>
            <w:tcW w:w="1504" w:type="pct"/>
            <w:vMerge w:val="continue"/>
            <w:shd w:val="clear" w:color="auto" w:fill="auto"/>
            <w:vAlign w:val="center"/>
          </w:tcPr>
          <w:p w14:paraId="7452999F">
            <w:pPr>
              <w:pStyle w:val="10"/>
              <w:widowControl w:val="0"/>
              <w:spacing w:line="240" w:lineRule="exact"/>
              <w:rPr>
                <w:rFonts w:hint="eastAsia" w:ascii="仿宋_GB2312" w:hAnsi="仿宋_GB2312" w:eastAsia="仿宋_GB2312" w:cs="仿宋_GB2312"/>
                <w:sz w:val="21"/>
                <w:szCs w:val="21"/>
              </w:rPr>
            </w:pPr>
          </w:p>
        </w:tc>
        <w:tc>
          <w:tcPr>
            <w:tcW w:w="1476" w:type="pct"/>
            <w:gridSpan w:val="2"/>
            <w:shd w:val="clear" w:color="auto" w:fill="auto"/>
            <w:vAlign w:val="center"/>
          </w:tcPr>
          <w:p w14:paraId="1FDC552F">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煤矿各子系统</w:t>
            </w:r>
            <w:r>
              <w:rPr>
                <w:rFonts w:hint="eastAsia" w:ascii="仿宋_GB2312" w:hAnsi="仿宋_GB2312" w:eastAsia="仿宋_GB2312" w:cs="仿宋_GB2312"/>
                <w:szCs w:val="21"/>
                <w:lang w:eastAsia="zh"/>
              </w:rPr>
              <w:t>设备</w:t>
            </w:r>
            <w:r>
              <w:rPr>
                <w:rFonts w:hint="eastAsia" w:ascii="仿宋_GB2312" w:hAnsi="仿宋_GB2312" w:eastAsia="仿宋_GB2312" w:cs="仿宋_GB2312"/>
                <w:szCs w:val="21"/>
              </w:rPr>
              <w:t>均接入综合管控平台，</w:t>
            </w:r>
            <w:r>
              <w:rPr>
                <w:rFonts w:hint="eastAsia" w:ascii="仿宋_GB2312" w:hAnsi="仿宋_GB2312" w:eastAsia="仿宋_GB2312" w:cs="仿宋_GB2312"/>
                <w:szCs w:val="21"/>
                <w:lang w:eastAsia="zh"/>
              </w:rPr>
              <w:t>在线率</w:t>
            </w:r>
            <w:r>
              <w:rPr>
                <w:rFonts w:hint="eastAsia" w:ascii="仿宋_GB2312" w:hAnsi="仿宋_GB2312" w:eastAsia="仿宋_GB2312" w:cs="仿宋_GB2312"/>
                <w:szCs w:val="21"/>
              </w:rPr>
              <w:t>达到100</w:t>
            </w:r>
            <w:r>
              <w:rPr>
                <w:rFonts w:hint="eastAsia" w:ascii="仿宋_GB2312" w:hAnsi="仿宋_GB2312" w:eastAsia="仿宋_GB2312" w:cs="仿宋_GB2312"/>
                <w:szCs w:val="21"/>
                <w:lang w:eastAsia="zh"/>
              </w:rPr>
              <w:t>%</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有计划的设备检维修、系统维护等除外</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，能够通过综合管控平台实时查询历史数据和曲线。</w:t>
            </w:r>
          </w:p>
        </w:tc>
        <w:tc>
          <w:tcPr>
            <w:tcW w:w="301" w:type="pct"/>
            <w:shd w:val="clear" w:color="auto" w:fill="auto"/>
            <w:vAlign w:val="center"/>
          </w:tcPr>
          <w:p w14:paraId="62BCBF9E">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2.5</w:t>
            </w:r>
          </w:p>
        </w:tc>
        <w:tc>
          <w:tcPr>
            <w:tcW w:w="1356" w:type="pct"/>
            <w:shd w:val="clear" w:color="auto" w:fill="auto"/>
            <w:vAlign w:val="center"/>
          </w:tcPr>
          <w:p w14:paraId="7E0FFE8A">
            <w:pPr>
              <w:pStyle w:val="10"/>
              <w:widowControl w:val="0"/>
              <w:spacing w:line="240" w:lineRule="exact"/>
              <w:rPr>
                <w:rFonts w:hint="eastAsia" w:ascii="仿宋_GB2312" w:hAnsi="仿宋_GB2312" w:eastAsia="仿宋_GB2312" w:cs="仿宋_GB2312"/>
                <w:spacing w:val="-3"/>
                <w:sz w:val="21"/>
                <w:szCs w:val="21"/>
              </w:rPr>
            </w:pPr>
            <w:r>
              <w:rPr>
                <w:rFonts w:hint="eastAsia" w:ascii="仿宋_GB2312" w:hAnsi="仿宋_GB2312" w:eastAsia="仿宋_GB2312" w:cs="仿宋_GB2312"/>
                <w:sz w:val="21"/>
                <w:szCs w:val="21"/>
              </w:rPr>
              <w:t>1个子系统未接入综合管控平台扣0.5分，自查之日上溯3个月，除有计划的维护、检修外，有1次在线率低于100%扣0.5分</w:t>
            </w:r>
            <w:r>
              <w:rPr>
                <w:rFonts w:hint="eastAsia" w:ascii="仿宋_GB2312" w:hAnsi="仿宋_GB2312" w:eastAsia="仿宋_GB2312" w:cs="仿宋_GB2312"/>
                <w:sz w:val="21"/>
                <w:szCs w:val="21"/>
                <w:lang w:eastAsia="zh"/>
              </w:rPr>
              <w:t>。</w:t>
            </w:r>
          </w:p>
        </w:tc>
      </w:tr>
      <w:tr w14:paraId="3EC4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 w:type="pct"/>
            <w:vMerge w:val="continue"/>
            <w:vAlign w:val="center"/>
          </w:tcPr>
          <w:p w14:paraId="414F9837">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32442601">
            <w:pPr>
              <w:spacing w:line="240" w:lineRule="exact"/>
              <w:jc w:val="center"/>
              <w:rPr>
                <w:rFonts w:hint="eastAsia" w:ascii="仿宋_GB2312" w:hAnsi="仿宋_GB2312" w:cs="仿宋_GB2312"/>
                <w:spacing w:val="-4"/>
                <w:szCs w:val="21"/>
              </w:rPr>
            </w:pPr>
          </w:p>
          <w:p w14:paraId="243C19B1">
            <w:pPr>
              <w:spacing w:line="240" w:lineRule="exact"/>
              <w:jc w:val="center"/>
              <w:rPr>
                <w:rFonts w:hint="eastAsia" w:ascii="仿宋_GB2312" w:hAnsi="仿宋_GB2312" w:cs="仿宋_GB2312"/>
                <w:spacing w:val="-4"/>
                <w:szCs w:val="21"/>
              </w:rPr>
            </w:pPr>
          </w:p>
          <w:p w14:paraId="258F3D9D">
            <w:pPr>
              <w:spacing w:line="240" w:lineRule="exact"/>
              <w:jc w:val="center"/>
              <w:rPr>
                <w:rFonts w:hint="eastAsia" w:ascii="仿宋_GB2312" w:hAnsi="仿宋_GB2312" w:cs="仿宋_GB2312" w:eastAsiaTheme="minorEastAsia"/>
                <w:spacing w:val="-4"/>
                <w:szCs w:val="21"/>
                <w:lang w:eastAsia="zh-CN"/>
              </w:rPr>
            </w:pPr>
            <w:r>
              <w:rPr>
                <w:rFonts w:hint="eastAsia" w:ascii="仿宋_GB2312" w:hAnsi="仿宋_GB2312" w:cs="仿宋_GB2312"/>
                <w:spacing w:val="-4"/>
                <w:szCs w:val="21"/>
              </w:rPr>
              <w:t>1</w:t>
            </w:r>
            <w:r>
              <w:rPr>
                <w:rFonts w:hint="eastAsia" w:ascii="仿宋_GB2312" w:hAnsi="仿宋_GB2312" w:cs="仿宋_GB2312"/>
                <w:spacing w:val="-4"/>
                <w:szCs w:val="21"/>
                <w:lang w:val="en-US" w:eastAsia="zh-CN"/>
              </w:rPr>
              <w:t>2</w:t>
            </w:r>
          </w:p>
        </w:tc>
        <w:tc>
          <w:tcPr>
            <w:tcW w:w="1504" w:type="pct"/>
            <w:vMerge w:val="continue"/>
            <w:shd w:val="clear" w:color="auto" w:fill="auto"/>
            <w:vAlign w:val="center"/>
          </w:tcPr>
          <w:p w14:paraId="033B7C64">
            <w:pPr>
              <w:pStyle w:val="10"/>
              <w:widowControl w:val="0"/>
              <w:spacing w:line="240" w:lineRule="exact"/>
              <w:rPr>
                <w:rFonts w:hint="eastAsia" w:ascii="仿宋_GB2312" w:hAnsi="仿宋_GB2312" w:eastAsia="仿宋_GB2312" w:cs="仿宋_GB2312"/>
                <w:spacing w:val="-1"/>
                <w:sz w:val="21"/>
                <w:szCs w:val="21"/>
              </w:rPr>
            </w:pPr>
          </w:p>
        </w:tc>
        <w:tc>
          <w:tcPr>
            <w:tcW w:w="1476" w:type="pct"/>
            <w:gridSpan w:val="2"/>
            <w:shd w:val="clear" w:color="auto" w:fill="auto"/>
            <w:vAlign w:val="center"/>
          </w:tcPr>
          <w:p w14:paraId="1C1FBF54">
            <w:pPr>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rPr>
              <w:t>煤矿按照不低于国家、行业相关标准要求，制定各类数据更新时限标准。</w:t>
            </w:r>
            <w:r>
              <w:rPr>
                <w:rFonts w:hint="eastAsia" w:ascii="仿宋_GB2312" w:hAnsi="仿宋_GB2312" w:eastAsia="仿宋_GB2312" w:cs="仿宋_GB2312"/>
                <w:szCs w:val="21"/>
                <w:lang w:eastAsia="zh"/>
              </w:rPr>
              <w:t>数据资产管理</w:t>
            </w:r>
            <w:r>
              <w:rPr>
                <w:rFonts w:hint="eastAsia" w:ascii="仿宋_GB2312" w:hAnsi="仿宋_GB2312" w:eastAsia="仿宋_GB2312" w:cs="仿宋_GB2312"/>
                <w:szCs w:val="21"/>
              </w:rPr>
              <w:t>库按标准更新、集中管理各类数据，保障数据安全与可靠性，为智能化决策与预警提供支撑</w:t>
            </w:r>
            <w:r>
              <w:rPr>
                <w:rFonts w:hint="eastAsia" w:ascii="仿宋_GB2312" w:hAnsi="仿宋_GB2312" w:eastAsia="仿宋_GB2312" w:cs="仿宋_GB2312"/>
                <w:szCs w:val="21"/>
                <w:lang w:eastAsia="zh"/>
              </w:rPr>
              <w:t>。</w:t>
            </w:r>
          </w:p>
        </w:tc>
        <w:tc>
          <w:tcPr>
            <w:tcW w:w="301" w:type="pct"/>
            <w:shd w:val="clear" w:color="auto" w:fill="auto"/>
            <w:vAlign w:val="center"/>
          </w:tcPr>
          <w:p w14:paraId="08FBB96F">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356" w:type="pct"/>
            <w:shd w:val="clear" w:color="auto" w:fill="auto"/>
            <w:vAlign w:val="center"/>
          </w:tcPr>
          <w:p w14:paraId="3C059F7B">
            <w:pPr>
              <w:pStyle w:val="10"/>
              <w:widowControl w:val="0"/>
              <w:spacing w:line="240" w:lineRule="exact"/>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1"/>
                <w:sz w:val="21"/>
                <w:szCs w:val="21"/>
              </w:rPr>
              <w:t>随机抽取10项数据，1项未按照要求更新扣0.5分。</w:t>
            </w:r>
          </w:p>
        </w:tc>
      </w:tr>
      <w:tr w14:paraId="19F6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1" w:type="pct"/>
            <w:vMerge w:val="continue"/>
            <w:vAlign w:val="center"/>
          </w:tcPr>
          <w:p w14:paraId="01850AA8">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67F69191">
            <w:pPr>
              <w:spacing w:line="240" w:lineRule="exact"/>
              <w:jc w:val="center"/>
              <w:rPr>
                <w:rFonts w:hint="eastAsia" w:ascii="仿宋_GB2312" w:hAnsi="仿宋_GB2312" w:cs="仿宋_GB2312" w:eastAsiaTheme="minorEastAsia"/>
                <w:spacing w:val="-4"/>
                <w:szCs w:val="21"/>
                <w:lang w:eastAsia="zh-CN"/>
              </w:rPr>
            </w:pPr>
            <w:r>
              <w:rPr>
                <w:rFonts w:hint="eastAsia" w:ascii="仿宋_GB2312" w:hAnsi="仿宋_GB2312" w:cs="仿宋_GB2312"/>
                <w:spacing w:val="-4"/>
                <w:szCs w:val="21"/>
              </w:rPr>
              <w:t>1</w:t>
            </w:r>
            <w:r>
              <w:rPr>
                <w:rFonts w:hint="eastAsia" w:ascii="仿宋_GB2312" w:hAnsi="仿宋_GB2312" w:cs="仿宋_GB2312"/>
                <w:spacing w:val="-4"/>
                <w:szCs w:val="21"/>
                <w:lang w:val="en-US" w:eastAsia="zh-CN"/>
              </w:rPr>
              <w:t>3</w:t>
            </w:r>
          </w:p>
        </w:tc>
        <w:tc>
          <w:tcPr>
            <w:tcW w:w="1504" w:type="pct"/>
            <w:shd w:val="clear" w:color="auto" w:fill="auto"/>
            <w:vAlign w:val="center"/>
          </w:tcPr>
          <w:p w14:paraId="793B4CE7">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信息基础设施第11条：</w:t>
            </w:r>
            <w:r>
              <w:rPr>
                <w:rFonts w:hint="eastAsia" w:ascii="仿宋_GB2312" w:hAnsi="仿宋_GB2312" w:eastAsia="仿宋_GB2312" w:cs="仿宋_GB2312"/>
                <w:sz w:val="21"/>
                <w:szCs w:val="21"/>
              </w:rPr>
              <w:t>具有完善的基于GIS和地质模型的安全风险分级管控和隐患排查双重预防机制，实现边坡、水害、发火、粉尘等多种灾害监测预警与应急救援指挥调度</w:t>
            </w:r>
          </w:p>
        </w:tc>
        <w:tc>
          <w:tcPr>
            <w:tcW w:w="1476" w:type="pct"/>
            <w:gridSpan w:val="2"/>
            <w:shd w:val="clear" w:color="auto" w:fill="auto"/>
            <w:vAlign w:val="center"/>
          </w:tcPr>
          <w:p w14:paraId="73022E6E">
            <w:pPr>
              <w:spacing w:line="240" w:lineRule="exact"/>
              <w:rPr>
                <w:rFonts w:hint="eastAsia" w:ascii="仿宋_GB2312" w:hAnsi="仿宋_GB2312" w:eastAsia="仿宋_GB2312" w:cs="仿宋_GB2312"/>
                <w:spacing w:val="-4"/>
                <w:szCs w:val="21"/>
                <w:lang w:eastAsia="zh"/>
              </w:rPr>
            </w:pPr>
            <w:r>
              <w:rPr>
                <w:rFonts w:hint="eastAsia" w:ascii="仿宋_GB2312" w:hAnsi="仿宋_GB2312" w:eastAsia="仿宋_GB2312" w:cs="仿宋_GB2312"/>
                <w:szCs w:val="21"/>
                <w:lang w:eastAsia="zh"/>
              </w:rPr>
              <w:t>异常信息报警</w:t>
            </w:r>
            <w:r>
              <w:rPr>
                <w:rFonts w:hint="eastAsia" w:ascii="仿宋_GB2312" w:hAnsi="仿宋_GB2312" w:eastAsia="仿宋_GB2312" w:cs="仿宋_GB2312"/>
                <w:szCs w:val="21"/>
              </w:rPr>
              <w:t>实现闭环管理</w:t>
            </w:r>
            <w:r>
              <w:rPr>
                <w:rFonts w:hint="eastAsia" w:ascii="仿宋_GB2312" w:hAnsi="仿宋_GB2312" w:cs="仿宋_GB2312"/>
                <w:szCs w:val="21"/>
              </w:rPr>
              <w:t>；</w:t>
            </w:r>
            <w:r>
              <w:rPr>
                <w:rFonts w:hint="eastAsia" w:ascii="仿宋_GB2312" w:hAnsi="仿宋_GB2312" w:eastAsia="仿宋_GB2312" w:cs="仿宋_GB2312"/>
                <w:spacing w:val="-4"/>
                <w:szCs w:val="21"/>
                <w:lang w:eastAsia="zh"/>
              </w:rPr>
              <w:t>矿领导、职能科室、生产区队等</w:t>
            </w:r>
            <w:r>
              <w:rPr>
                <w:rFonts w:hint="eastAsia" w:ascii="仿宋_GB2312" w:hAnsi="仿宋_GB2312" w:eastAsia="仿宋_GB2312" w:cs="仿宋_GB2312"/>
                <w:spacing w:val="-4"/>
                <w:szCs w:val="21"/>
              </w:rPr>
              <w:t>安全生产管理人员</w:t>
            </w:r>
            <w:r>
              <w:rPr>
                <w:rFonts w:hint="eastAsia" w:ascii="仿宋_GB2312" w:hAnsi="仿宋_GB2312" w:eastAsia="仿宋_GB2312" w:cs="仿宋_GB2312"/>
                <w:spacing w:val="-4"/>
                <w:szCs w:val="21"/>
                <w:lang w:eastAsia="zh"/>
              </w:rPr>
              <w:t>根据自身职责</w:t>
            </w:r>
            <w:r>
              <w:rPr>
                <w:rFonts w:hint="eastAsia" w:ascii="仿宋_GB2312" w:hAnsi="仿宋_GB2312" w:eastAsia="仿宋_GB2312" w:cs="仿宋_GB2312"/>
                <w:spacing w:val="-4"/>
                <w:szCs w:val="21"/>
              </w:rPr>
              <w:t xml:space="preserve">对智能综合管控平台推送的相关信息及时准确地进行处置或响应。 </w:t>
            </w:r>
          </w:p>
        </w:tc>
        <w:tc>
          <w:tcPr>
            <w:tcW w:w="301" w:type="pct"/>
            <w:shd w:val="clear" w:color="auto" w:fill="auto"/>
            <w:vAlign w:val="center"/>
          </w:tcPr>
          <w:p w14:paraId="35BC1D2F">
            <w:pPr>
              <w:spacing w:line="24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pacing w:val="-4"/>
                <w:szCs w:val="21"/>
              </w:rPr>
              <w:t>3</w:t>
            </w:r>
          </w:p>
        </w:tc>
        <w:tc>
          <w:tcPr>
            <w:tcW w:w="1356" w:type="pct"/>
            <w:shd w:val="clear" w:color="auto" w:fill="auto"/>
            <w:vAlign w:val="center"/>
          </w:tcPr>
          <w:p w14:paraId="0CB86B38">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自查之日上溯6个月</w:t>
            </w:r>
            <w:r>
              <w:rPr>
                <w:rFonts w:hint="eastAsia" w:ascii="仿宋_GB2312" w:hAnsi="仿宋_GB2312" w:eastAsia="仿宋_GB2312" w:cs="仿宋_GB2312"/>
                <w:sz w:val="21"/>
                <w:szCs w:val="21"/>
                <w:lang w:eastAsia="zh"/>
              </w:rPr>
              <w:t>异常信息报警</w:t>
            </w:r>
            <w:r>
              <w:rPr>
                <w:rFonts w:hint="eastAsia" w:ascii="仿宋_GB2312" w:hAnsi="仿宋_GB2312" w:eastAsia="仿宋_GB2312" w:cs="仿宋_GB2312"/>
                <w:sz w:val="21"/>
                <w:szCs w:val="21"/>
              </w:rPr>
              <w:t>未实现闭环管理不得分；</w:t>
            </w:r>
            <w:r>
              <w:rPr>
                <w:rFonts w:hint="eastAsia" w:ascii="仿宋_GB2312" w:hAnsi="仿宋_GB2312" w:eastAsia="仿宋_GB2312" w:cs="仿宋_GB2312"/>
                <w:spacing w:val="-4"/>
                <w:sz w:val="21"/>
                <w:szCs w:val="21"/>
              </w:rPr>
              <w:t>随机抽取</w:t>
            </w:r>
            <w:r>
              <w:rPr>
                <w:rFonts w:hint="eastAsia" w:ascii="仿宋_GB2312" w:hAnsi="仿宋_GB2312" w:eastAsia="仿宋_GB2312" w:cs="仿宋_GB2312"/>
                <w:spacing w:val="-4"/>
                <w:sz w:val="21"/>
                <w:szCs w:val="21"/>
                <w:lang w:eastAsia="zh"/>
              </w:rPr>
              <w:t>矿领导、职能科室、生产区队</w:t>
            </w:r>
            <w:r>
              <w:rPr>
                <w:rFonts w:hint="eastAsia" w:ascii="仿宋_GB2312" w:hAnsi="仿宋_GB2312" w:eastAsia="仿宋_GB2312" w:cs="仿宋_GB2312"/>
                <w:spacing w:val="-4"/>
                <w:sz w:val="21"/>
                <w:szCs w:val="21"/>
              </w:rPr>
              <w:t>各1人现场实操，1人不能完成相应</w:t>
            </w:r>
            <w:r>
              <w:rPr>
                <w:rFonts w:hint="eastAsia" w:ascii="仿宋_GB2312" w:hAnsi="仿宋_GB2312" w:eastAsia="仿宋_GB2312" w:cs="仿宋_GB2312"/>
                <w:sz w:val="21"/>
                <w:szCs w:val="21"/>
              </w:rPr>
              <w:t>操作扣0.5分。</w:t>
            </w:r>
          </w:p>
        </w:tc>
      </w:tr>
      <w:tr w14:paraId="44C8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5000" w:type="pct"/>
            <w:gridSpan w:val="7"/>
            <w:vAlign w:val="center"/>
          </w:tcPr>
          <w:p w14:paraId="0D77B78A">
            <w:pPr>
              <w:pStyle w:val="10"/>
              <w:spacing w:line="560" w:lineRule="exact"/>
              <w:jc w:val="both"/>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b/>
                <w:sz w:val="32"/>
                <w:szCs w:val="32"/>
              </w:rPr>
              <w:t>矿山设计（10）</w:t>
            </w:r>
          </w:p>
        </w:tc>
      </w:tr>
      <w:tr w14:paraId="2A54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191" w:type="pct"/>
            <w:vAlign w:val="center"/>
          </w:tcPr>
          <w:p w14:paraId="6AC0E773">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69" w:type="pct"/>
            <w:vAlign w:val="center"/>
          </w:tcPr>
          <w:p w14:paraId="057C2602">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04" w:type="pct"/>
            <w:vAlign w:val="center"/>
          </w:tcPr>
          <w:p w14:paraId="06CADE8A">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476" w:type="pct"/>
            <w:gridSpan w:val="2"/>
            <w:vAlign w:val="center"/>
          </w:tcPr>
          <w:p w14:paraId="2FC8165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1" w:type="pct"/>
            <w:vAlign w:val="center"/>
          </w:tcPr>
          <w:p w14:paraId="2A0F03DE">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标准分值</w:t>
            </w:r>
          </w:p>
        </w:tc>
        <w:tc>
          <w:tcPr>
            <w:tcW w:w="1356" w:type="pct"/>
            <w:vAlign w:val="center"/>
          </w:tcPr>
          <w:p w14:paraId="1D142ED2">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0EA3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91" w:type="pct"/>
            <w:vMerge w:val="restart"/>
            <w:vAlign w:val="center"/>
          </w:tcPr>
          <w:p w14:paraId="18F804C1">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地质保障</w:t>
            </w:r>
          </w:p>
        </w:tc>
        <w:tc>
          <w:tcPr>
            <w:tcW w:w="169" w:type="pct"/>
            <w:vAlign w:val="center"/>
          </w:tcPr>
          <w:p w14:paraId="7DDB0CFE">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4</w:t>
            </w:r>
          </w:p>
        </w:tc>
        <w:tc>
          <w:tcPr>
            <w:tcW w:w="1504" w:type="pct"/>
            <w:shd w:val="clear" w:color="auto" w:fill="auto"/>
            <w:vAlign w:val="center"/>
          </w:tcPr>
          <w:p w14:paraId="578E64E8">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矿山设计第2条：使用立体化地质勘探技术，准确探测和获取地质信息；实现基于多源数据的综合地质建模，地质模型实现三维可视化；工程量精度误差小于3%</w:t>
            </w:r>
          </w:p>
        </w:tc>
        <w:tc>
          <w:tcPr>
            <w:tcW w:w="1476" w:type="pct"/>
            <w:gridSpan w:val="2"/>
            <w:shd w:val="clear" w:color="auto" w:fill="auto"/>
            <w:vAlign w:val="center"/>
          </w:tcPr>
          <w:p w14:paraId="0CC20335">
            <w:pPr>
              <w:pStyle w:val="7"/>
              <w:spacing w:beforeAutospacing="0" w:afterAutospacing="0" w:line="240" w:lineRule="exact"/>
              <w:jc w:val="both"/>
              <w:rPr>
                <w:rFonts w:hint="eastAsia" w:ascii="仿宋_GB2312" w:hAnsi="仿宋_GB2312" w:eastAsia="仿宋_GB2312" w:cs="仿宋_GB2312"/>
                <w:kern w:val="2"/>
                <w:sz w:val="21"/>
                <w:szCs w:val="21"/>
                <w:lang w:eastAsia="zh"/>
              </w:rPr>
            </w:pPr>
            <w:r>
              <w:rPr>
                <w:rFonts w:hint="eastAsia" w:ascii="仿宋_GB2312" w:hAnsi="仿宋_GB2312" w:eastAsia="仿宋_GB2312" w:cs="仿宋_GB2312"/>
                <w:sz w:val="21"/>
                <w:szCs w:val="21"/>
                <w:lang w:eastAsia="zh"/>
              </w:rPr>
              <w:t>地质模型展示的</w:t>
            </w:r>
            <w:r>
              <w:rPr>
                <w:rFonts w:hint="eastAsia" w:ascii="仿宋_GB2312" w:hAnsi="仿宋_GB2312" w:eastAsia="仿宋_GB2312" w:cs="仿宋_GB2312"/>
                <w:sz w:val="21"/>
                <w:szCs w:val="21"/>
              </w:rPr>
              <w:t>资源/储量、煤层特征、断层产状、水文及工程地质特征、</w:t>
            </w:r>
            <w:r>
              <w:rPr>
                <w:rFonts w:hint="eastAsia" w:ascii="仿宋_GB2312" w:hAnsi="仿宋_GB2312" w:eastAsia="仿宋_GB2312" w:cs="仿宋_GB2312"/>
                <w:kern w:val="2"/>
                <w:sz w:val="21"/>
                <w:szCs w:val="21"/>
                <w:lang w:bidi="ar"/>
              </w:rPr>
              <w:t>采剥量</w:t>
            </w:r>
            <w:r>
              <w:rPr>
                <w:rFonts w:hint="eastAsia" w:ascii="仿宋_GB2312" w:hAnsi="仿宋_GB2312" w:eastAsia="仿宋_GB2312" w:cs="仿宋_GB2312"/>
                <w:kern w:val="2"/>
                <w:sz w:val="21"/>
                <w:szCs w:val="21"/>
                <w:lang w:eastAsia="zh-CN" w:bidi="ar"/>
              </w:rPr>
              <w:t>，</w:t>
            </w:r>
            <w:r>
              <w:rPr>
                <w:rFonts w:hint="eastAsia" w:ascii="仿宋_GB2312" w:hAnsi="仿宋_GB2312" w:eastAsia="仿宋_GB2312" w:cs="仿宋_GB2312"/>
                <w:sz w:val="21"/>
                <w:szCs w:val="21"/>
              </w:rPr>
              <w:t>台阶高度、坡面角、平盘宽度、帮坡角</w:t>
            </w:r>
            <w:r>
              <w:rPr>
                <w:rFonts w:hint="eastAsia" w:ascii="仿宋_GB2312" w:hAnsi="仿宋_GB2312" w:eastAsia="仿宋_GB2312" w:cs="仿宋_GB2312"/>
                <w:kern w:val="2"/>
                <w:sz w:val="21"/>
                <w:szCs w:val="21"/>
                <w:lang w:bidi="ar"/>
              </w:rPr>
              <w:t>等关键数据</w:t>
            </w:r>
            <w:r>
              <w:rPr>
                <w:rFonts w:hint="eastAsia" w:ascii="仿宋_GB2312" w:hAnsi="仿宋_GB2312" w:eastAsia="仿宋_GB2312" w:cs="仿宋_GB2312"/>
                <w:kern w:val="2"/>
                <w:sz w:val="21"/>
                <w:szCs w:val="21"/>
                <w:lang w:val="en-US" w:eastAsia="zh-CN" w:bidi="ar"/>
              </w:rPr>
              <w:t>与煤矿实际情况一致</w:t>
            </w:r>
            <w:r>
              <w:rPr>
                <w:rFonts w:hint="eastAsia" w:ascii="仿宋_GB2312" w:hAnsi="仿宋_GB2312" w:eastAsia="仿宋_GB2312" w:cs="仿宋_GB2312"/>
                <w:kern w:val="2"/>
                <w:sz w:val="21"/>
                <w:szCs w:val="21"/>
                <w:lang w:bidi="ar"/>
              </w:rPr>
              <w:t>。</w:t>
            </w:r>
          </w:p>
        </w:tc>
        <w:tc>
          <w:tcPr>
            <w:tcW w:w="301" w:type="pct"/>
            <w:shd w:val="clear" w:color="auto" w:fill="auto"/>
            <w:vAlign w:val="center"/>
          </w:tcPr>
          <w:p w14:paraId="0A01C373">
            <w:pPr>
              <w:pStyle w:val="7"/>
              <w:spacing w:beforeAutospacing="0" w:afterAutospacing="0" w:line="240" w:lineRule="exact"/>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bidi="ar"/>
              </w:rPr>
              <w:t>2</w:t>
            </w:r>
          </w:p>
        </w:tc>
        <w:tc>
          <w:tcPr>
            <w:tcW w:w="1356" w:type="pct"/>
            <w:shd w:val="clear" w:color="auto" w:fill="auto"/>
            <w:vAlign w:val="center"/>
          </w:tcPr>
          <w:p w14:paraId="00B3D94A">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自查之日上溯6个月，</w:t>
            </w:r>
            <w:r>
              <w:rPr>
                <w:rFonts w:hint="eastAsia" w:ascii="仿宋_GB2312" w:hAnsi="仿宋_GB2312" w:eastAsia="仿宋_GB2312" w:cs="仿宋_GB2312"/>
                <w:sz w:val="21"/>
                <w:szCs w:val="21"/>
                <w:lang w:eastAsia="zh"/>
              </w:rPr>
              <w:t>地质模型展示的</w:t>
            </w:r>
            <w:r>
              <w:rPr>
                <w:rFonts w:hint="eastAsia" w:ascii="仿宋_GB2312" w:hAnsi="仿宋_GB2312" w:eastAsia="仿宋_GB2312" w:cs="仿宋_GB2312"/>
                <w:sz w:val="21"/>
                <w:szCs w:val="21"/>
              </w:rPr>
              <w:t>资源/储量、煤层特征、断层产状、水文及工程地质特征、</w:t>
            </w:r>
            <w:r>
              <w:rPr>
                <w:rFonts w:hint="eastAsia" w:ascii="仿宋_GB2312" w:hAnsi="仿宋_GB2312" w:eastAsia="仿宋_GB2312" w:cs="仿宋_GB2312"/>
                <w:kern w:val="2"/>
                <w:sz w:val="21"/>
                <w:szCs w:val="21"/>
                <w:lang w:bidi="ar"/>
              </w:rPr>
              <w:t>采剥量</w:t>
            </w:r>
            <w:r>
              <w:rPr>
                <w:rFonts w:hint="eastAsia" w:ascii="仿宋_GB2312" w:hAnsi="仿宋_GB2312" w:eastAsia="仿宋_GB2312" w:cs="仿宋_GB2312"/>
                <w:kern w:val="2"/>
                <w:sz w:val="21"/>
                <w:szCs w:val="21"/>
                <w:lang w:val="en-US" w:eastAsia="zh-CN" w:bidi="ar"/>
              </w:rPr>
              <w:t>精度每有1项误差大于</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扣0.5分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台阶高度、坡面角、平盘宽度、帮坡角</w:t>
            </w:r>
            <w:r>
              <w:rPr>
                <w:rFonts w:hint="eastAsia" w:ascii="仿宋_GB2312" w:hAnsi="仿宋_GB2312" w:eastAsia="仿宋_GB2312" w:cs="仿宋_GB2312"/>
                <w:kern w:val="2"/>
                <w:sz w:val="21"/>
                <w:szCs w:val="21"/>
                <w:lang w:bidi="ar"/>
              </w:rPr>
              <w:t>等关键数据</w:t>
            </w:r>
            <w:r>
              <w:rPr>
                <w:rFonts w:hint="eastAsia" w:ascii="仿宋_GB2312" w:hAnsi="仿宋_GB2312" w:eastAsia="仿宋_GB2312" w:cs="仿宋_GB2312"/>
                <w:kern w:val="2"/>
                <w:sz w:val="21"/>
                <w:szCs w:val="21"/>
                <w:lang w:val="en-US" w:eastAsia="zh-CN" w:bidi="ar"/>
              </w:rPr>
              <w:t>每有1项不满足</w:t>
            </w:r>
            <w:r>
              <w:rPr>
                <w:rFonts w:hint="eastAsia" w:ascii="仿宋_GB2312" w:hAnsi="仿宋_GB2312" w:eastAsia="仿宋_GB2312" w:cs="仿宋_GB2312"/>
                <w:spacing w:val="-6"/>
                <w:kern w:val="2"/>
                <w:sz w:val="21"/>
                <w:szCs w:val="21"/>
                <w:lang w:val="en-US" w:eastAsia="zh-CN" w:bidi="ar"/>
              </w:rPr>
              <w:t>安全生产标准化相关要求</w:t>
            </w:r>
            <w:r>
              <w:rPr>
                <w:rFonts w:hint="eastAsia" w:ascii="仿宋_GB2312" w:hAnsi="仿宋_GB2312" w:eastAsia="仿宋_GB2312" w:cs="仿宋_GB2312"/>
                <w:spacing w:val="-6"/>
                <w:sz w:val="21"/>
                <w:szCs w:val="21"/>
                <w:lang w:eastAsia="zh" w:bidi="ar"/>
              </w:rPr>
              <w:t>扣</w:t>
            </w:r>
            <w:r>
              <w:rPr>
                <w:rFonts w:hint="eastAsia" w:ascii="仿宋_GB2312" w:hAnsi="仿宋_GB2312" w:eastAsia="仿宋_GB2312" w:cs="仿宋_GB2312"/>
                <w:spacing w:val="-6"/>
                <w:sz w:val="21"/>
                <w:szCs w:val="21"/>
                <w:lang w:bidi="ar"/>
              </w:rPr>
              <w:t>0.</w:t>
            </w:r>
            <w:r>
              <w:rPr>
                <w:rFonts w:hint="eastAsia" w:ascii="仿宋_GB2312" w:hAnsi="仿宋_GB2312" w:eastAsia="仿宋_GB2312" w:cs="仿宋_GB2312"/>
                <w:spacing w:val="-6"/>
                <w:sz w:val="21"/>
                <w:szCs w:val="21"/>
                <w:lang w:val="en-US" w:eastAsia="zh-CN" w:bidi="ar"/>
              </w:rPr>
              <w:t>2</w:t>
            </w:r>
            <w:r>
              <w:rPr>
                <w:rFonts w:hint="eastAsia" w:ascii="仿宋_GB2312" w:hAnsi="仿宋_GB2312" w:eastAsia="仿宋_GB2312" w:cs="仿宋_GB2312"/>
                <w:spacing w:val="-6"/>
                <w:sz w:val="21"/>
                <w:szCs w:val="21"/>
                <w:lang w:bidi="ar"/>
              </w:rPr>
              <w:t>5</w:t>
            </w:r>
            <w:r>
              <w:rPr>
                <w:rFonts w:hint="eastAsia" w:ascii="仿宋_GB2312" w:hAnsi="仿宋_GB2312" w:eastAsia="仿宋_GB2312" w:cs="仿宋_GB2312"/>
                <w:spacing w:val="-6"/>
                <w:sz w:val="21"/>
                <w:szCs w:val="21"/>
                <w:lang w:eastAsia="zh" w:bidi="ar"/>
              </w:rPr>
              <w:t>分</w:t>
            </w:r>
            <w:r>
              <w:rPr>
                <w:rFonts w:hint="eastAsia" w:ascii="仿宋_GB2312" w:hAnsi="仿宋_GB2312" w:eastAsia="仿宋_GB2312" w:cs="仿宋_GB2312"/>
                <w:spacing w:val="-6"/>
                <w:sz w:val="21"/>
                <w:szCs w:val="21"/>
                <w:lang w:bidi="ar"/>
              </w:rPr>
              <w:t>。</w:t>
            </w:r>
          </w:p>
        </w:tc>
      </w:tr>
      <w:tr w14:paraId="6C26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91" w:type="pct"/>
            <w:vMerge w:val="continue"/>
            <w:vAlign w:val="center"/>
          </w:tcPr>
          <w:p w14:paraId="35B54324">
            <w:pPr>
              <w:pStyle w:val="10"/>
              <w:spacing w:line="240" w:lineRule="exact"/>
              <w:jc w:val="center"/>
              <w:rPr>
                <w:rFonts w:hint="eastAsia" w:ascii="仿宋_GB2312" w:hAnsi="仿宋_GB2312" w:eastAsia="仿宋_GB2312" w:cs="仿宋_GB2312"/>
                <w:sz w:val="21"/>
                <w:szCs w:val="21"/>
              </w:rPr>
            </w:pPr>
          </w:p>
        </w:tc>
        <w:tc>
          <w:tcPr>
            <w:tcW w:w="169" w:type="pct"/>
            <w:vAlign w:val="center"/>
          </w:tcPr>
          <w:p w14:paraId="05DD81E1">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5</w:t>
            </w:r>
          </w:p>
        </w:tc>
        <w:tc>
          <w:tcPr>
            <w:tcW w:w="1504" w:type="pct"/>
            <w:vMerge w:val="restart"/>
            <w:shd w:val="clear" w:color="auto" w:fill="auto"/>
            <w:vAlign w:val="center"/>
          </w:tcPr>
          <w:p w14:paraId="1DCC3C9A">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矿山设计第8条：在三维采矿设计软件中实现虚拟开采，具备三维模拟剥采排工程短期和中长期时空动态演化过程、同步生成工程量报表、按工程位置或年度报告各煤层含矸率和发热量等主要煤质信息的功能，辅助完成采剥进度计划</w:t>
            </w:r>
          </w:p>
        </w:tc>
        <w:tc>
          <w:tcPr>
            <w:tcW w:w="1476" w:type="pct"/>
            <w:gridSpan w:val="2"/>
            <w:shd w:val="clear" w:color="auto" w:fill="auto"/>
            <w:vAlign w:val="center"/>
          </w:tcPr>
          <w:p w14:paraId="3F3DABB3">
            <w:pPr>
              <w:pStyle w:val="7"/>
              <w:spacing w:beforeAutospacing="0" w:afterAutospacing="0"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系统</w:t>
            </w:r>
            <w:r>
              <w:rPr>
                <w:rFonts w:hint="eastAsia" w:ascii="仿宋_GB2312" w:hAnsi="仿宋_GB2312" w:eastAsia="仿宋_GB2312" w:cs="仿宋_GB2312"/>
                <w:sz w:val="21"/>
                <w:szCs w:val="21"/>
                <w:lang w:eastAsia="zh"/>
              </w:rPr>
              <w:t>基于地质模型</w:t>
            </w:r>
            <w:r>
              <w:rPr>
                <w:rFonts w:hint="eastAsia" w:ascii="仿宋_GB2312" w:hAnsi="仿宋_GB2312" w:eastAsia="仿宋_GB2312" w:cs="仿宋_GB2312"/>
                <w:sz w:val="21"/>
                <w:szCs w:val="21"/>
              </w:rPr>
              <w:t>自动形成</w:t>
            </w:r>
            <w:r>
              <w:rPr>
                <w:rFonts w:hint="eastAsia" w:ascii="仿宋_GB2312" w:hAnsi="仿宋_GB2312" w:eastAsia="仿宋_GB2312" w:cs="仿宋_GB2312"/>
                <w:sz w:val="21"/>
                <w:szCs w:val="21"/>
                <w:lang w:eastAsia="zh"/>
              </w:rPr>
              <w:t>符合实际</w:t>
            </w:r>
            <w:r>
              <w:rPr>
                <w:rFonts w:hint="eastAsia" w:ascii="仿宋_GB2312" w:hAnsi="仿宋_GB2312" w:eastAsia="仿宋_GB2312" w:cs="仿宋_GB2312"/>
                <w:sz w:val="21"/>
                <w:szCs w:val="21"/>
              </w:rPr>
              <w:t>的</w:t>
            </w:r>
            <w:r>
              <w:rPr>
                <w:rFonts w:hint="eastAsia" w:ascii="仿宋_GB2312" w:hAnsi="仿宋_GB2312" w:eastAsia="仿宋_GB2312" w:cs="仿宋_GB2312"/>
                <w:sz w:val="21"/>
                <w:szCs w:val="21"/>
                <w:lang w:val="en-US" w:eastAsia="zh-CN"/>
              </w:rPr>
              <w:t>爆破设计、</w:t>
            </w:r>
            <w:r>
              <w:rPr>
                <w:rFonts w:hint="eastAsia" w:ascii="仿宋_GB2312" w:hAnsi="仿宋_GB2312" w:eastAsia="仿宋_GB2312" w:cs="仿宋_GB2312"/>
                <w:sz w:val="21"/>
                <w:szCs w:val="21"/>
                <w:lang w:eastAsia="zh"/>
              </w:rPr>
              <w:t>采煤、</w:t>
            </w:r>
            <w:r>
              <w:rPr>
                <w:rFonts w:hint="eastAsia" w:ascii="仿宋_GB2312" w:hAnsi="仿宋_GB2312" w:eastAsia="仿宋_GB2312" w:cs="仿宋_GB2312"/>
                <w:sz w:val="21"/>
                <w:szCs w:val="21"/>
              </w:rPr>
              <w:t>剥离</w:t>
            </w:r>
            <w:r>
              <w:rPr>
                <w:rFonts w:hint="eastAsia" w:ascii="仿宋_GB2312" w:hAnsi="仿宋_GB2312" w:eastAsia="仿宋_GB2312" w:cs="仿宋_GB2312"/>
                <w:sz w:val="21"/>
                <w:szCs w:val="21"/>
                <w:lang w:eastAsia="zh"/>
              </w:rPr>
              <w:t>工作面作业规程等技术资料</w:t>
            </w:r>
            <w:r>
              <w:rPr>
                <w:rFonts w:hint="eastAsia" w:ascii="仿宋_GB2312" w:hAnsi="仿宋_GB2312" w:eastAsia="仿宋_GB2312" w:cs="仿宋_GB2312"/>
                <w:sz w:val="21"/>
                <w:szCs w:val="21"/>
              </w:rPr>
              <w:t>，经技术人员校核后由矿领导组织审查、会签后实施</w:t>
            </w:r>
            <w:r>
              <w:rPr>
                <w:rFonts w:hint="eastAsia" w:ascii="仿宋_GB2312" w:hAnsi="仿宋_GB2312" w:eastAsia="仿宋_GB2312" w:cs="仿宋_GB2312"/>
                <w:sz w:val="21"/>
                <w:szCs w:val="21"/>
                <w:lang w:eastAsia="zh"/>
              </w:rPr>
              <w:t>。</w:t>
            </w:r>
          </w:p>
        </w:tc>
        <w:tc>
          <w:tcPr>
            <w:tcW w:w="301" w:type="pct"/>
            <w:shd w:val="clear" w:color="auto" w:fill="auto"/>
            <w:vAlign w:val="center"/>
          </w:tcPr>
          <w:p w14:paraId="3BF0BE01">
            <w:pPr>
              <w:pStyle w:val="7"/>
              <w:spacing w:beforeAutospacing="0" w:afterAutospacing="0"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w:t>
            </w:r>
          </w:p>
        </w:tc>
        <w:tc>
          <w:tcPr>
            <w:tcW w:w="1356" w:type="pct"/>
            <w:shd w:val="clear" w:color="auto" w:fill="auto"/>
            <w:vAlign w:val="center"/>
          </w:tcPr>
          <w:p w14:paraId="1DB60D3F">
            <w:pPr>
              <w:pStyle w:val="7"/>
              <w:spacing w:beforeAutospacing="0" w:afterAutospacing="0"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爆破设计、</w:t>
            </w:r>
            <w:r>
              <w:rPr>
                <w:rFonts w:hint="eastAsia" w:ascii="仿宋_GB2312" w:hAnsi="仿宋_GB2312" w:eastAsia="仿宋_GB2312" w:cs="仿宋_GB2312"/>
                <w:kern w:val="2"/>
                <w:sz w:val="21"/>
                <w:szCs w:val="21"/>
                <w:lang w:eastAsia="zh"/>
              </w:rPr>
              <w:t>作业规程</w:t>
            </w:r>
            <w:r>
              <w:rPr>
                <w:rFonts w:hint="eastAsia" w:ascii="仿宋_GB2312" w:hAnsi="仿宋_GB2312" w:eastAsia="仿宋_GB2312" w:cs="仿宋_GB2312"/>
                <w:kern w:val="2"/>
                <w:sz w:val="21"/>
                <w:szCs w:val="21"/>
                <w:lang w:val="en-US" w:eastAsia="zh-CN"/>
              </w:rPr>
              <w:t>等技术资料</w:t>
            </w:r>
            <w:r>
              <w:rPr>
                <w:rFonts w:hint="eastAsia" w:ascii="仿宋_GB2312" w:hAnsi="仿宋_GB2312" w:eastAsia="仿宋_GB2312" w:cs="仿宋_GB2312"/>
                <w:sz w:val="21"/>
                <w:szCs w:val="21"/>
              </w:rPr>
              <w:t>不能</w:t>
            </w:r>
            <w:r>
              <w:rPr>
                <w:rFonts w:hint="eastAsia" w:ascii="仿宋_GB2312" w:hAnsi="仿宋_GB2312" w:eastAsia="仿宋_GB2312" w:cs="仿宋_GB2312"/>
                <w:kern w:val="2"/>
                <w:sz w:val="21"/>
                <w:szCs w:val="21"/>
              </w:rPr>
              <w:t>基于系统自动生成不得分</w:t>
            </w:r>
            <w:r>
              <w:rPr>
                <w:rFonts w:hint="eastAsia" w:ascii="仿宋_GB2312" w:hAnsi="仿宋_GB2312" w:eastAsia="仿宋_GB2312" w:cs="仿宋_GB2312"/>
                <w:kern w:val="2"/>
                <w:sz w:val="21"/>
                <w:szCs w:val="21"/>
                <w:lang w:eastAsia="zh"/>
              </w:rPr>
              <w:t>。</w:t>
            </w:r>
            <w:r>
              <w:rPr>
                <w:rFonts w:hint="eastAsia" w:ascii="仿宋_GB2312" w:hAnsi="仿宋_GB2312" w:eastAsia="仿宋_GB2312" w:cs="仿宋_GB2312"/>
                <w:kern w:val="2"/>
                <w:sz w:val="21"/>
                <w:szCs w:val="21"/>
              </w:rPr>
              <w:t>随机各抽取10项技术资料核心数据和措施，每有1项与实际不符</w:t>
            </w:r>
            <w:r>
              <w:rPr>
                <w:rFonts w:hint="eastAsia" w:ascii="仿宋_GB2312" w:hAnsi="仿宋_GB2312" w:eastAsia="仿宋_GB2312" w:cs="仿宋_GB2312"/>
                <w:kern w:val="2"/>
                <w:sz w:val="21"/>
                <w:szCs w:val="21"/>
                <w:lang w:eastAsia="zh"/>
              </w:rPr>
              <w:t>扣</w:t>
            </w:r>
            <w:r>
              <w:rPr>
                <w:rFonts w:hint="eastAsia" w:ascii="仿宋_GB2312" w:hAnsi="仿宋_GB2312" w:eastAsia="仿宋_GB2312" w:cs="仿宋_GB2312"/>
                <w:kern w:val="2"/>
                <w:sz w:val="21"/>
                <w:szCs w:val="21"/>
              </w:rPr>
              <w:t>0.25</w:t>
            </w:r>
            <w:r>
              <w:rPr>
                <w:rFonts w:hint="eastAsia" w:ascii="仿宋_GB2312" w:hAnsi="仿宋_GB2312" w:eastAsia="仿宋_GB2312" w:cs="仿宋_GB2312"/>
                <w:kern w:val="2"/>
                <w:sz w:val="21"/>
                <w:szCs w:val="21"/>
                <w:lang w:eastAsia="zh"/>
              </w:rPr>
              <w:t>分</w:t>
            </w:r>
            <w:r>
              <w:rPr>
                <w:rFonts w:hint="eastAsia" w:ascii="仿宋_GB2312" w:hAnsi="仿宋_GB2312" w:eastAsia="仿宋_GB2312" w:cs="仿宋_GB2312"/>
                <w:kern w:val="2"/>
                <w:sz w:val="21"/>
                <w:szCs w:val="21"/>
              </w:rPr>
              <w:t>。</w:t>
            </w:r>
          </w:p>
        </w:tc>
      </w:tr>
      <w:tr w14:paraId="327E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91" w:type="pct"/>
            <w:vMerge w:val="continue"/>
            <w:vAlign w:val="center"/>
          </w:tcPr>
          <w:p w14:paraId="2EFAB16D">
            <w:pPr>
              <w:pStyle w:val="10"/>
              <w:spacing w:line="240" w:lineRule="exact"/>
              <w:jc w:val="center"/>
              <w:rPr>
                <w:rFonts w:hint="eastAsia" w:ascii="仿宋_GB2312" w:hAnsi="仿宋_GB2312" w:eastAsia="仿宋_GB2312" w:cs="仿宋_GB2312"/>
                <w:sz w:val="21"/>
                <w:szCs w:val="21"/>
              </w:rPr>
            </w:pPr>
          </w:p>
        </w:tc>
        <w:tc>
          <w:tcPr>
            <w:tcW w:w="169" w:type="pct"/>
            <w:vAlign w:val="center"/>
          </w:tcPr>
          <w:p w14:paraId="62756DC0">
            <w:pPr>
              <w:pStyle w:val="10"/>
              <w:spacing w:line="240" w:lineRule="exact"/>
              <w:jc w:val="center"/>
              <w:rPr>
                <w:rFonts w:hint="eastAsia" w:ascii="仿宋_GB2312" w:hAnsi="仿宋_GB2312" w:eastAsia="仿宋_GB2312" w:cs="仿宋_GB2312"/>
                <w:sz w:val="21"/>
                <w:szCs w:val="21"/>
              </w:rPr>
            </w:pPr>
          </w:p>
          <w:p w14:paraId="4E003FB5">
            <w:pPr>
              <w:pStyle w:val="10"/>
              <w:spacing w:line="240" w:lineRule="exact"/>
              <w:jc w:val="center"/>
              <w:rPr>
                <w:rFonts w:hint="eastAsia" w:ascii="仿宋_GB2312" w:hAnsi="仿宋_GB2312" w:eastAsia="仿宋_GB2312" w:cs="仿宋_GB2312"/>
                <w:sz w:val="21"/>
                <w:szCs w:val="21"/>
              </w:rPr>
            </w:pPr>
          </w:p>
          <w:p w14:paraId="7A98DE3D">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6</w:t>
            </w:r>
          </w:p>
        </w:tc>
        <w:tc>
          <w:tcPr>
            <w:tcW w:w="1504" w:type="pct"/>
            <w:vMerge w:val="continue"/>
            <w:shd w:val="clear" w:color="auto" w:fill="auto"/>
            <w:vAlign w:val="center"/>
          </w:tcPr>
          <w:p w14:paraId="5592C20B">
            <w:pPr>
              <w:pStyle w:val="10"/>
              <w:widowControl w:val="0"/>
              <w:spacing w:line="240" w:lineRule="exact"/>
              <w:rPr>
                <w:rFonts w:hint="eastAsia" w:ascii="仿宋_GB2312" w:hAnsi="仿宋_GB2312" w:eastAsia="仿宋_GB2312" w:cs="仿宋_GB2312"/>
                <w:sz w:val="21"/>
                <w:szCs w:val="21"/>
              </w:rPr>
            </w:pPr>
          </w:p>
        </w:tc>
        <w:tc>
          <w:tcPr>
            <w:tcW w:w="1476" w:type="pct"/>
            <w:gridSpan w:val="2"/>
            <w:vAlign w:val="center"/>
          </w:tcPr>
          <w:p w14:paraId="7AB37C3C">
            <w:pPr>
              <w:pStyle w:val="7"/>
              <w:spacing w:beforeAutospacing="0" w:afterAutospacing="0" w:line="240" w:lineRule="exact"/>
              <w:rPr>
                <w:rFonts w:hint="eastAsia" w:ascii="仿宋_GB2312" w:hAnsi="仿宋_GB2312" w:eastAsia="仿宋_GB2312" w:cs="仿宋_GB2312"/>
                <w:kern w:val="2"/>
                <w:sz w:val="21"/>
                <w:szCs w:val="21"/>
                <w:lang w:eastAsia="zh" w:bidi="ar"/>
              </w:rPr>
            </w:pPr>
            <w:r>
              <w:rPr>
                <w:rFonts w:hint="eastAsia" w:ascii="仿宋_GB2312" w:hAnsi="仿宋_GB2312" w:eastAsia="仿宋_GB2312" w:cs="仿宋_GB2312"/>
                <w:sz w:val="21"/>
                <w:szCs w:val="21"/>
              </w:rPr>
              <w:t>常态化使用三维设计软件/系统，实现露天矿生产计划编排，工程位置时空推演及工程量计算；可</w:t>
            </w:r>
            <w:r>
              <w:rPr>
                <w:rFonts w:hint="eastAsia" w:ascii="仿宋_GB2312" w:hAnsi="仿宋_GB2312" w:eastAsia="仿宋_GB2312" w:cs="仿宋_GB2312"/>
                <w:sz w:val="21"/>
                <w:szCs w:val="21"/>
                <w:lang w:val="en-US" w:eastAsia="zh-CN"/>
              </w:rPr>
              <w:t>调取任意</w:t>
            </w:r>
            <w:r>
              <w:rPr>
                <w:rFonts w:hint="eastAsia" w:ascii="仿宋_GB2312" w:hAnsi="仿宋_GB2312" w:eastAsia="仿宋_GB2312" w:cs="仿宋_GB2312"/>
                <w:sz w:val="21"/>
                <w:szCs w:val="21"/>
              </w:rPr>
              <w:t>工程位置</w:t>
            </w:r>
            <w:r>
              <w:rPr>
                <w:rFonts w:hint="eastAsia" w:ascii="仿宋_GB2312" w:hAnsi="仿宋_GB2312" w:eastAsia="仿宋_GB2312" w:cs="仿宋_GB2312"/>
                <w:sz w:val="21"/>
                <w:szCs w:val="21"/>
                <w:lang w:val="en-US" w:eastAsia="zh-CN"/>
              </w:rPr>
              <w:t>的</w:t>
            </w:r>
            <w:r>
              <w:rPr>
                <w:rFonts w:hint="eastAsia" w:ascii="仿宋_GB2312" w:hAnsi="仿宋_GB2312" w:eastAsia="仿宋_GB2312" w:cs="仿宋_GB2312"/>
                <w:sz w:val="21"/>
                <w:szCs w:val="21"/>
              </w:rPr>
              <w:t>剥离量、煤量、含矸率、煤质等信息</w:t>
            </w:r>
            <w:r>
              <w:rPr>
                <w:rFonts w:hint="eastAsia" w:ascii="仿宋_GB2312" w:hAnsi="仿宋_GB2312" w:eastAsia="仿宋_GB2312" w:cs="仿宋_GB2312"/>
                <w:sz w:val="21"/>
                <w:szCs w:val="21"/>
                <w:lang w:val="en-US" w:eastAsia="zh-CN"/>
              </w:rPr>
              <w:t>；通过智能测绘等技术手段实现采矿设计和现状的时空对比，并进一步优化生产参数；</w:t>
            </w:r>
            <w:r>
              <w:rPr>
                <w:rFonts w:hint="eastAsia" w:ascii="仿宋_GB2312" w:hAnsi="仿宋_GB2312" w:eastAsia="仿宋_GB2312" w:cs="仿宋_GB2312"/>
                <w:kern w:val="2"/>
                <w:sz w:val="21"/>
                <w:szCs w:val="21"/>
                <w:lang w:bidi="ar"/>
              </w:rPr>
              <w:t>资源储量管理系统可实现静态（工业储量、设计储量、设计可采储量等）及动态资源储量管理和历史数据查询；系统可调取历史地形图并进行三维展示。</w:t>
            </w:r>
          </w:p>
        </w:tc>
        <w:tc>
          <w:tcPr>
            <w:tcW w:w="301" w:type="pct"/>
            <w:vAlign w:val="center"/>
          </w:tcPr>
          <w:p w14:paraId="61572F07">
            <w:pPr>
              <w:pStyle w:val="7"/>
              <w:spacing w:beforeAutospacing="0" w:afterAutospacing="0" w:line="240" w:lineRule="exact"/>
              <w:jc w:val="center"/>
              <w:rPr>
                <w:rFonts w:hint="eastAsia" w:ascii="仿宋_GB2312" w:hAnsi="仿宋_GB2312" w:eastAsia="仿宋_GB2312" w:cs="仿宋_GB2312"/>
                <w:kern w:val="2"/>
                <w:sz w:val="21"/>
                <w:szCs w:val="21"/>
              </w:rPr>
            </w:pPr>
          </w:p>
          <w:p w14:paraId="68B4110F">
            <w:pPr>
              <w:pStyle w:val="7"/>
              <w:spacing w:beforeAutospacing="0" w:afterAutospacing="0" w:line="240" w:lineRule="exact"/>
              <w:jc w:val="center"/>
              <w:rPr>
                <w:rFonts w:hint="eastAsia" w:ascii="仿宋_GB2312" w:hAnsi="仿宋_GB2312" w:eastAsia="仿宋_GB2312" w:cs="仿宋_GB2312"/>
                <w:kern w:val="2"/>
                <w:sz w:val="21"/>
                <w:szCs w:val="21"/>
              </w:rPr>
            </w:pPr>
          </w:p>
          <w:p w14:paraId="5EFF4D68">
            <w:pPr>
              <w:pStyle w:val="7"/>
              <w:spacing w:beforeAutospacing="0" w:afterAutospacing="0" w:line="240" w:lineRule="exact"/>
              <w:jc w:val="center"/>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val="en-US" w:eastAsia="zh-CN" w:bidi="ar"/>
              </w:rPr>
              <w:t>4</w:t>
            </w:r>
          </w:p>
        </w:tc>
        <w:tc>
          <w:tcPr>
            <w:tcW w:w="1356" w:type="pct"/>
            <w:vAlign w:val="center"/>
          </w:tcPr>
          <w:p w14:paraId="12C80DAB">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val="en-US" w:eastAsia="zh-CN"/>
              </w:rPr>
              <w:t>没有采用采矿设计软件实现虚拟开采或不能指导煤矿现场生产的不得分；</w:t>
            </w:r>
            <w:r>
              <w:rPr>
                <w:rFonts w:hint="eastAsia" w:ascii="仿宋_GB2312" w:hAnsi="仿宋_GB2312" w:eastAsia="仿宋_GB2312" w:cs="仿宋_GB2312"/>
                <w:kern w:val="0"/>
                <w:sz w:val="21"/>
                <w:szCs w:val="21"/>
                <w:lang w:bidi="ar"/>
              </w:rPr>
              <w:t>静态</w:t>
            </w:r>
            <w:r>
              <w:rPr>
                <w:rFonts w:hint="eastAsia" w:ascii="仿宋_GB2312" w:hAnsi="仿宋_GB2312" w:eastAsia="仿宋_GB2312" w:cs="仿宋_GB2312"/>
                <w:kern w:val="0"/>
                <w:sz w:val="21"/>
                <w:szCs w:val="21"/>
                <w:lang w:val="en-US" w:eastAsia="zh-CN" w:bidi="ar"/>
              </w:rPr>
              <w:t>/</w:t>
            </w:r>
            <w:r>
              <w:rPr>
                <w:rFonts w:hint="eastAsia" w:ascii="仿宋_GB2312" w:hAnsi="仿宋_GB2312" w:eastAsia="仿宋_GB2312" w:cs="仿宋_GB2312"/>
                <w:kern w:val="0"/>
                <w:sz w:val="21"/>
                <w:szCs w:val="21"/>
                <w:lang w:bidi="ar"/>
              </w:rPr>
              <w:t>动态数据与储量核实报告及相关设计报告进行比对核验数据的准确性（误差±3%），</w:t>
            </w:r>
            <w:r>
              <w:rPr>
                <w:rFonts w:hint="eastAsia" w:ascii="仿宋_GB2312" w:hAnsi="仿宋_GB2312" w:eastAsia="仿宋_GB2312" w:cs="仿宋_GB2312"/>
                <w:kern w:val="0"/>
                <w:sz w:val="21"/>
                <w:szCs w:val="21"/>
                <w:lang w:val="en-US" w:eastAsia="zh-CN" w:bidi="ar"/>
              </w:rPr>
              <w:t>现场</w:t>
            </w:r>
            <w:r>
              <w:rPr>
                <w:rFonts w:hint="eastAsia" w:ascii="仿宋_GB2312" w:hAnsi="仿宋_GB2312" w:eastAsia="仿宋_GB2312" w:cs="仿宋_GB2312"/>
                <w:sz w:val="21"/>
                <w:szCs w:val="21"/>
              </w:rPr>
              <w:t>抽查</w:t>
            </w:r>
            <w:r>
              <w:rPr>
                <w:rFonts w:hint="eastAsia" w:ascii="仿宋_GB2312" w:hAnsi="仿宋_GB2312" w:eastAsia="仿宋_GB2312" w:cs="仿宋_GB2312"/>
                <w:sz w:val="21"/>
                <w:szCs w:val="21"/>
                <w:lang w:val="en-US" w:eastAsia="zh-CN"/>
              </w:rPr>
              <w:t>不少于5</w:t>
            </w:r>
            <w:r>
              <w:rPr>
                <w:rFonts w:hint="eastAsia" w:ascii="仿宋_GB2312" w:hAnsi="仿宋_GB2312" w:eastAsia="仿宋_GB2312" w:cs="仿宋_GB2312"/>
                <w:sz w:val="21"/>
                <w:szCs w:val="21"/>
              </w:rPr>
              <w:t>项</w:t>
            </w:r>
            <w:r>
              <w:rPr>
                <w:rFonts w:hint="eastAsia" w:ascii="仿宋_GB2312" w:hAnsi="仿宋_GB2312" w:eastAsia="仿宋_GB2312" w:cs="仿宋_GB2312"/>
                <w:sz w:val="21"/>
                <w:szCs w:val="21"/>
                <w:lang w:eastAsia="zh"/>
              </w:rPr>
              <w:t>（次）历史数据，</w:t>
            </w:r>
            <w:r>
              <w:rPr>
                <w:rFonts w:hint="eastAsia" w:ascii="仿宋_GB2312" w:hAnsi="仿宋_GB2312" w:eastAsia="仿宋_GB2312" w:cs="仿宋_GB2312"/>
                <w:sz w:val="21"/>
                <w:szCs w:val="21"/>
              </w:rPr>
              <w:t>每缺</w:t>
            </w:r>
            <w:r>
              <w:rPr>
                <w:rFonts w:hint="eastAsia" w:ascii="仿宋_GB2312" w:hAnsi="仿宋_GB2312" w:eastAsia="仿宋_GB2312" w:cs="仿宋_GB2312"/>
                <w:sz w:val="21"/>
                <w:szCs w:val="21"/>
                <w:lang w:eastAsia="zh"/>
              </w:rPr>
              <w:t>1</w:t>
            </w:r>
            <w:r>
              <w:rPr>
                <w:rFonts w:hint="eastAsia" w:ascii="仿宋_GB2312" w:hAnsi="仿宋_GB2312" w:eastAsia="仿宋_GB2312" w:cs="仿宋_GB2312"/>
                <w:sz w:val="21"/>
                <w:szCs w:val="21"/>
              </w:rPr>
              <w:t>项</w:t>
            </w:r>
            <w:r>
              <w:rPr>
                <w:rFonts w:hint="eastAsia" w:ascii="仿宋_GB2312" w:hAnsi="仿宋_GB2312" w:eastAsia="仿宋_GB2312" w:cs="仿宋_GB2312"/>
                <w:sz w:val="21"/>
                <w:szCs w:val="21"/>
                <w:lang w:eastAsia="zh"/>
              </w:rPr>
              <w:t>（次）</w:t>
            </w:r>
            <w:r>
              <w:rPr>
                <w:rFonts w:hint="eastAsia" w:ascii="仿宋_GB2312" w:hAnsi="仿宋_GB2312" w:eastAsia="仿宋_GB2312" w:cs="仿宋_GB2312"/>
                <w:sz w:val="21"/>
                <w:szCs w:val="21"/>
              </w:rPr>
              <w:t>扣0.</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至少</w:t>
            </w:r>
            <w:r>
              <w:rPr>
                <w:rFonts w:hint="eastAsia" w:ascii="仿宋_GB2312" w:hAnsi="仿宋_GB2312" w:eastAsia="仿宋_GB2312" w:cs="仿宋_GB2312"/>
                <w:sz w:val="21"/>
                <w:szCs w:val="21"/>
                <w:lang w:eastAsia="zh"/>
              </w:rPr>
              <w:t>抽查</w:t>
            </w:r>
            <w:r>
              <w:rPr>
                <w:rFonts w:hint="eastAsia" w:ascii="仿宋_GB2312" w:hAnsi="仿宋_GB2312" w:eastAsia="仿宋_GB2312" w:cs="仿宋_GB2312"/>
                <w:sz w:val="21"/>
                <w:szCs w:val="21"/>
              </w:rPr>
              <w:t>2名</w:t>
            </w:r>
            <w:r>
              <w:rPr>
                <w:rFonts w:hint="eastAsia" w:ascii="仿宋_GB2312" w:hAnsi="仿宋_GB2312" w:eastAsia="仿宋_GB2312" w:cs="仿宋_GB2312"/>
                <w:sz w:val="21"/>
                <w:szCs w:val="21"/>
                <w:lang w:eastAsia="zh"/>
              </w:rPr>
              <w:t>设计人员现场实操</w:t>
            </w:r>
            <w:r>
              <w:rPr>
                <w:rFonts w:hint="eastAsia" w:ascii="仿宋_GB2312" w:hAnsi="仿宋_GB2312" w:eastAsia="仿宋_GB2312" w:cs="仿宋_GB2312"/>
                <w:sz w:val="21"/>
                <w:szCs w:val="21"/>
              </w:rPr>
              <w:t>能力</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每有1项不熟练扣0.5分。抽查历史2个时间节点现场实际工程量与月计划、周计划不符扣0.5分。</w:t>
            </w:r>
          </w:p>
        </w:tc>
      </w:tr>
      <w:tr w14:paraId="7A60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1" w:type="pct"/>
            <w:vMerge w:val="restart"/>
            <w:vAlign w:val="center"/>
          </w:tcPr>
          <w:p w14:paraId="40632E50">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穿孔爆破设计</w:t>
            </w:r>
          </w:p>
        </w:tc>
        <w:tc>
          <w:tcPr>
            <w:tcW w:w="169" w:type="pct"/>
            <w:shd w:val="clear" w:color="auto" w:fill="auto"/>
            <w:vAlign w:val="center"/>
          </w:tcPr>
          <w:p w14:paraId="37F47A2C">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7</w:t>
            </w:r>
          </w:p>
        </w:tc>
        <w:tc>
          <w:tcPr>
            <w:tcW w:w="1504" w:type="pct"/>
            <w:shd w:val="clear" w:color="auto" w:fill="auto"/>
            <w:vAlign w:val="center"/>
          </w:tcPr>
          <w:p w14:paraId="38FFABEC">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矿山设计第5条：</w:t>
            </w:r>
            <w:r>
              <w:rPr>
                <w:rFonts w:hint="eastAsia" w:ascii="仿宋_GB2312" w:hAnsi="仿宋_GB2312" w:eastAsia="仿宋_GB2312" w:cs="仿宋_GB2312"/>
                <w:sz w:val="21"/>
                <w:szCs w:val="21"/>
                <w:lang w:eastAsia="zh"/>
              </w:rPr>
              <w:t>实现爆破作业信息化管理，实现钻机传感器数据、视频音频资料、人员与设备管理数据、测量数据、穿孔爆破设计图纸等数据的随时查阅和调用</w:t>
            </w:r>
          </w:p>
        </w:tc>
        <w:tc>
          <w:tcPr>
            <w:tcW w:w="1476" w:type="pct"/>
            <w:gridSpan w:val="2"/>
            <w:shd w:val="clear" w:color="auto" w:fill="auto"/>
            <w:vAlign w:val="center"/>
          </w:tcPr>
          <w:p w14:paraId="43735094">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钻机传感器数据、音视频资料、人员与设备管理数据、测量数据、穿孔爆破设计图纸等数据</w:t>
            </w:r>
            <w:r>
              <w:rPr>
                <w:rFonts w:hint="eastAsia" w:ascii="仿宋_GB2312" w:hAnsi="仿宋_GB2312" w:eastAsia="仿宋_GB2312" w:cs="仿宋_GB2312"/>
                <w:sz w:val="21"/>
                <w:szCs w:val="21"/>
                <w:lang w:val="en-US" w:eastAsia="zh-CN"/>
              </w:rPr>
              <w:t>全部上传至数据库</w:t>
            </w:r>
            <w:r>
              <w:rPr>
                <w:rFonts w:hint="eastAsia" w:ascii="仿宋_GB2312" w:hAnsi="仿宋_GB2312" w:eastAsia="仿宋_GB2312" w:cs="仿宋_GB2312"/>
                <w:sz w:val="21"/>
                <w:szCs w:val="21"/>
                <w:lang w:eastAsia="zh"/>
              </w:rPr>
              <w:t>。</w:t>
            </w:r>
          </w:p>
        </w:tc>
        <w:tc>
          <w:tcPr>
            <w:tcW w:w="301" w:type="pct"/>
            <w:shd w:val="clear" w:color="auto" w:fill="auto"/>
            <w:vAlign w:val="center"/>
          </w:tcPr>
          <w:p w14:paraId="39E7216C">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6" w:type="pct"/>
            <w:shd w:val="clear" w:color="auto" w:fill="auto"/>
            <w:vAlign w:val="center"/>
          </w:tcPr>
          <w:p w14:paraId="72F9F609">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数据</w:t>
            </w:r>
            <w:r>
              <w:rPr>
                <w:rFonts w:hint="eastAsia" w:ascii="仿宋_GB2312" w:hAnsi="仿宋_GB2312" w:eastAsia="仿宋_GB2312" w:cs="仿宋_GB2312"/>
                <w:sz w:val="21"/>
                <w:szCs w:val="21"/>
                <w:lang w:val="en-US" w:eastAsia="zh-CN"/>
              </w:rPr>
              <w:t>未</w:t>
            </w:r>
            <w:r>
              <w:rPr>
                <w:rFonts w:hint="eastAsia" w:ascii="仿宋_GB2312" w:hAnsi="仿宋_GB2312" w:eastAsia="仿宋_GB2312" w:cs="仿宋_GB2312"/>
                <w:sz w:val="21"/>
                <w:szCs w:val="21"/>
                <w:lang w:eastAsia="zh"/>
              </w:rPr>
              <w:t>入库</w:t>
            </w:r>
            <w:r>
              <w:rPr>
                <w:rFonts w:hint="eastAsia" w:ascii="仿宋_GB2312" w:hAnsi="仿宋_GB2312" w:eastAsia="仿宋_GB2312" w:cs="仿宋_GB2312"/>
                <w:sz w:val="21"/>
                <w:szCs w:val="21"/>
                <w:lang w:val="en-US" w:eastAsia="zh-CN"/>
              </w:rPr>
              <w:t>不得分；</w:t>
            </w:r>
            <w:r>
              <w:rPr>
                <w:rFonts w:hint="eastAsia" w:ascii="仿宋_GB2312" w:hAnsi="仿宋_GB2312" w:eastAsia="仿宋_GB2312" w:cs="仿宋_GB2312"/>
                <w:sz w:val="21"/>
                <w:szCs w:val="21"/>
                <w:lang w:eastAsia="zh"/>
              </w:rPr>
              <w:t>现场查看历史数据，</w:t>
            </w:r>
            <w:r>
              <w:rPr>
                <w:rFonts w:hint="eastAsia" w:ascii="仿宋_GB2312" w:hAnsi="仿宋_GB2312" w:eastAsia="仿宋_GB2312" w:cs="仿宋_GB2312"/>
                <w:sz w:val="21"/>
                <w:szCs w:val="21"/>
              </w:rPr>
              <w:t>每缺</w:t>
            </w:r>
            <w:r>
              <w:rPr>
                <w:rFonts w:hint="eastAsia" w:ascii="仿宋_GB2312" w:hAnsi="仿宋_GB2312" w:eastAsia="仿宋_GB2312" w:cs="仿宋_GB2312"/>
                <w:sz w:val="21"/>
                <w:szCs w:val="21"/>
                <w:lang w:eastAsia="zh"/>
              </w:rPr>
              <w:t>1</w:t>
            </w:r>
            <w:r>
              <w:rPr>
                <w:rFonts w:hint="eastAsia" w:ascii="仿宋_GB2312" w:hAnsi="仿宋_GB2312" w:eastAsia="仿宋_GB2312" w:cs="仿宋_GB2312"/>
                <w:sz w:val="21"/>
                <w:szCs w:val="21"/>
              </w:rPr>
              <w:t>项</w:t>
            </w:r>
            <w:r>
              <w:rPr>
                <w:rFonts w:hint="eastAsia" w:ascii="仿宋_GB2312" w:hAnsi="仿宋_GB2312" w:eastAsia="仿宋_GB2312" w:cs="仿宋_GB2312"/>
                <w:sz w:val="21"/>
                <w:szCs w:val="21"/>
                <w:lang w:eastAsia="zh"/>
              </w:rPr>
              <w:t>（次）</w:t>
            </w:r>
            <w:r>
              <w:rPr>
                <w:rFonts w:hint="eastAsia" w:ascii="仿宋_GB2312" w:hAnsi="仿宋_GB2312" w:eastAsia="仿宋_GB2312" w:cs="仿宋_GB2312"/>
                <w:sz w:val="21"/>
                <w:szCs w:val="21"/>
              </w:rPr>
              <w:t>扣0.2</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w:t>
            </w:r>
          </w:p>
        </w:tc>
      </w:tr>
      <w:tr w14:paraId="0D62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1" w:type="pct"/>
            <w:vMerge w:val="continue"/>
            <w:vAlign w:val="center"/>
          </w:tcPr>
          <w:p w14:paraId="6AEFD430">
            <w:pPr>
              <w:pStyle w:val="10"/>
              <w:widowControl w:val="0"/>
              <w:spacing w:line="240" w:lineRule="exact"/>
              <w:jc w:val="center"/>
              <w:rPr>
                <w:rFonts w:hint="eastAsia" w:ascii="仿宋_GB2312" w:hAnsi="仿宋_GB2312" w:eastAsia="仿宋_GB2312" w:cs="仿宋_GB2312"/>
                <w:sz w:val="21"/>
                <w:szCs w:val="21"/>
              </w:rPr>
            </w:pPr>
          </w:p>
        </w:tc>
        <w:tc>
          <w:tcPr>
            <w:tcW w:w="169" w:type="pct"/>
            <w:shd w:val="clear" w:color="auto" w:fill="auto"/>
            <w:vAlign w:val="center"/>
          </w:tcPr>
          <w:p w14:paraId="0DAC26A8">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8</w:t>
            </w:r>
          </w:p>
        </w:tc>
        <w:tc>
          <w:tcPr>
            <w:tcW w:w="1504" w:type="pct"/>
            <w:shd w:val="clear" w:color="auto" w:fill="auto"/>
            <w:vAlign w:val="center"/>
          </w:tcPr>
          <w:p w14:paraId="2053C031">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矿山设计第6条：</w:t>
            </w:r>
            <w:r>
              <w:rPr>
                <w:rFonts w:hint="eastAsia" w:ascii="仿宋_GB2312" w:hAnsi="仿宋_GB2312" w:eastAsia="仿宋_GB2312" w:cs="仿宋_GB2312"/>
                <w:sz w:val="21"/>
                <w:szCs w:val="21"/>
                <w:lang w:eastAsia="zh"/>
              </w:rPr>
              <w:t>建立智能化爆破三维设计系统，具备爆破参数智能设计、爆破效果智能模型预测功能</w:t>
            </w:r>
          </w:p>
        </w:tc>
        <w:tc>
          <w:tcPr>
            <w:tcW w:w="1476" w:type="pct"/>
            <w:gridSpan w:val="2"/>
            <w:shd w:val="clear" w:color="auto" w:fill="auto"/>
            <w:vAlign w:val="center"/>
          </w:tcPr>
          <w:p w14:paraId="4800E461">
            <w:pPr>
              <w:pStyle w:val="10"/>
              <w:widowControl w:val="0"/>
              <w:spacing w:line="240" w:lineRule="exac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val="en-US" w:eastAsia="zh-CN" w:bidi="ar"/>
              </w:rPr>
              <w:t>煤矿爆破设计利用</w:t>
            </w:r>
            <w:r>
              <w:rPr>
                <w:rFonts w:hint="eastAsia" w:ascii="仿宋_GB2312" w:hAnsi="仿宋_GB2312" w:eastAsia="仿宋_GB2312" w:cs="仿宋_GB2312"/>
                <w:sz w:val="21"/>
                <w:szCs w:val="21"/>
                <w:lang w:bidi="ar"/>
              </w:rPr>
              <w:t>智能化三维爆破</w:t>
            </w:r>
            <w:r>
              <w:rPr>
                <w:rFonts w:hint="eastAsia" w:ascii="仿宋_GB2312" w:hAnsi="仿宋_GB2312" w:eastAsia="仿宋_GB2312" w:cs="仿宋_GB2312"/>
                <w:sz w:val="21"/>
                <w:szCs w:val="21"/>
                <w:lang w:val="en-US" w:eastAsia="zh-CN" w:bidi="ar"/>
              </w:rPr>
              <w:t>设计软件</w:t>
            </w:r>
            <w:r>
              <w:rPr>
                <w:rFonts w:hint="eastAsia" w:ascii="仿宋_GB2312" w:hAnsi="仿宋_GB2312" w:eastAsia="仿宋_GB2312" w:cs="仿宋_GB2312"/>
                <w:sz w:val="21"/>
                <w:szCs w:val="21"/>
                <w:lang w:bidi="ar"/>
              </w:rPr>
              <w:t>生成</w:t>
            </w:r>
            <w:r>
              <w:rPr>
                <w:rFonts w:hint="eastAsia" w:ascii="仿宋_GB2312" w:hAnsi="仿宋_GB2312" w:eastAsia="仿宋_GB2312" w:cs="仿宋_GB2312"/>
                <w:sz w:val="21"/>
                <w:szCs w:val="21"/>
                <w:lang w:eastAsia="zh-CN" w:bidi="ar"/>
              </w:rPr>
              <w:t>，</w:t>
            </w:r>
            <w:r>
              <w:rPr>
                <w:rFonts w:hint="eastAsia" w:ascii="仿宋_GB2312" w:hAnsi="仿宋_GB2312" w:eastAsia="仿宋_GB2312" w:cs="仿宋_GB2312"/>
                <w:sz w:val="21"/>
                <w:szCs w:val="21"/>
                <w:lang w:bidi="ar"/>
              </w:rPr>
              <w:t>实现孔网参数、爆破药量、装药结构的精准计算</w:t>
            </w:r>
            <w:r>
              <w:rPr>
                <w:rFonts w:hint="eastAsia" w:ascii="仿宋_GB2312" w:hAnsi="仿宋_GB2312" w:eastAsia="仿宋_GB2312" w:cs="仿宋_GB2312"/>
                <w:sz w:val="21"/>
                <w:szCs w:val="21"/>
                <w:lang w:eastAsia="zh" w:bidi="ar"/>
              </w:rPr>
              <w:t>。</w:t>
            </w:r>
          </w:p>
        </w:tc>
        <w:tc>
          <w:tcPr>
            <w:tcW w:w="301" w:type="pct"/>
            <w:shd w:val="clear" w:color="auto" w:fill="auto"/>
            <w:vAlign w:val="center"/>
          </w:tcPr>
          <w:p w14:paraId="65462924">
            <w:pPr>
              <w:pStyle w:val="10"/>
              <w:widowControl w:val="0"/>
              <w:spacing w:line="240" w:lineRule="exact"/>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w:t>
            </w:r>
          </w:p>
        </w:tc>
        <w:tc>
          <w:tcPr>
            <w:tcW w:w="1356" w:type="pct"/>
            <w:shd w:val="clear" w:color="auto" w:fill="auto"/>
            <w:vAlign w:val="center"/>
          </w:tcPr>
          <w:p w14:paraId="4FA523FE">
            <w:pPr>
              <w:pStyle w:val="10"/>
              <w:widowControl w:val="0"/>
              <w:spacing w:line="240" w:lineRule="exact"/>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rPr>
              <w:t>自查之日上溯6个月，</w:t>
            </w:r>
            <w:r>
              <w:rPr>
                <w:rFonts w:hint="eastAsia" w:ascii="仿宋_GB2312" w:hAnsi="仿宋_GB2312" w:eastAsia="仿宋_GB2312" w:cs="仿宋_GB2312"/>
                <w:sz w:val="21"/>
                <w:szCs w:val="21"/>
                <w:lang w:val="en-US" w:eastAsia="zh-CN"/>
              </w:rPr>
              <w:t>每有1次未利用</w:t>
            </w:r>
            <w:r>
              <w:rPr>
                <w:rFonts w:hint="eastAsia" w:ascii="仿宋_GB2312" w:hAnsi="仿宋_GB2312" w:eastAsia="仿宋_GB2312" w:cs="仿宋_GB2312"/>
                <w:sz w:val="21"/>
                <w:szCs w:val="21"/>
                <w:lang w:bidi="ar"/>
              </w:rPr>
              <w:t>智能化三维爆破</w:t>
            </w:r>
            <w:r>
              <w:rPr>
                <w:rFonts w:hint="eastAsia" w:ascii="仿宋_GB2312" w:hAnsi="仿宋_GB2312" w:eastAsia="仿宋_GB2312" w:cs="仿宋_GB2312"/>
                <w:sz w:val="21"/>
                <w:szCs w:val="21"/>
                <w:lang w:val="en-US" w:eastAsia="zh-CN" w:bidi="ar"/>
              </w:rPr>
              <w:t>设计软件</w:t>
            </w:r>
            <w:r>
              <w:rPr>
                <w:rFonts w:hint="eastAsia" w:ascii="仿宋_GB2312" w:hAnsi="仿宋_GB2312" w:eastAsia="仿宋_GB2312" w:cs="仿宋_GB2312"/>
                <w:sz w:val="21"/>
                <w:szCs w:val="21"/>
                <w:lang w:bidi="ar"/>
              </w:rPr>
              <w:t>生成</w:t>
            </w:r>
            <w:r>
              <w:rPr>
                <w:rFonts w:hint="eastAsia" w:ascii="仿宋_GB2312" w:hAnsi="仿宋_GB2312" w:eastAsia="仿宋_GB2312" w:cs="仿宋_GB2312"/>
                <w:sz w:val="21"/>
                <w:szCs w:val="21"/>
                <w:lang w:val="en-US" w:eastAsia="zh-CN" w:bidi="ar"/>
              </w:rPr>
              <w:t>爆破设计扣0.5分；</w:t>
            </w:r>
            <w:r>
              <w:rPr>
                <w:rFonts w:hint="eastAsia" w:ascii="仿宋_GB2312" w:hAnsi="仿宋_GB2312" w:eastAsia="仿宋_GB2312" w:cs="仿宋_GB2312"/>
                <w:sz w:val="21"/>
                <w:szCs w:val="21"/>
                <w:lang w:eastAsia="zh"/>
              </w:rPr>
              <w:t>抽查设计人员现场实操</w:t>
            </w:r>
            <w:r>
              <w:rPr>
                <w:rFonts w:hint="eastAsia" w:ascii="仿宋_GB2312" w:hAnsi="仿宋_GB2312" w:eastAsia="仿宋_GB2312" w:cs="仿宋_GB2312"/>
                <w:sz w:val="21"/>
                <w:szCs w:val="21"/>
              </w:rPr>
              <w:t>能力</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不满足要求不得分</w:t>
            </w:r>
            <w:r>
              <w:rPr>
                <w:rFonts w:hint="eastAsia" w:ascii="仿宋_GB2312" w:hAnsi="仿宋_GB2312" w:eastAsia="仿宋_GB2312" w:cs="仿宋_GB2312"/>
                <w:sz w:val="21"/>
                <w:szCs w:val="21"/>
                <w:lang w:eastAsia="zh-CN"/>
              </w:rPr>
              <w:t>。</w:t>
            </w:r>
          </w:p>
        </w:tc>
      </w:tr>
      <w:tr w14:paraId="4032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114932E7">
            <w:pPr>
              <w:widowControl/>
              <w:wordWrap w:val="0"/>
              <w:adjustRightInd w:val="0"/>
              <w:snapToGrid w:val="0"/>
              <w:spacing w:line="560" w:lineRule="exact"/>
              <w:textAlignment w:val="center"/>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四、</w:t>
            </w:r>
            <w:r>
              <w:rPr>
                <w:rFonts w:hint="eastAsia" w:ascii="黑体" w:hAnsi="黑体" w:eastAsia="黑体" w:cs="黑体"/>
                <w:sz w:val="32"/>
                <w:szCs w:val="32"/>
              </w:rPr>
              <w:t>智能穿爆（15分）</w:t>
            </w:r>
          </w:p>
        </w:tc>
      </w:tr>
      <w:tr w14:paraId="6188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1" w:type="pct"/>
            <w:tcBorders>
              <w:top w:val="single" w:color="000000" w:sz="4" w:space="0"/>
              <w:left w:val="single" w:color="000000" w:sz="4" w:space="0"/>
              <w:bottom w:val="single" w:color="000000" w:sz="4" w:space="0"/>
              <w:right w:val="single" w:color="000000" w:sz="4" w:space="0"/>
            </w:tcBorders>
            <w:vAlign w:val="center"/>
          </w:tcPr>
          <w:p w14:paraId="6A0856A1">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项目名称</w:t>
            </w:r>
          </w:p>
        </w:tc>
        <w:tc>
          <w:tcPr>
            <w:tcW w:w="169" w:type="pct"/>
            <w:tcBorders>
              <w:top w:val="single" w:color="000000" w:sz="4" w:space="0"/>
              <w:left w:val="single" w:color="000000" w:sz="4" w:space="0"/>
              <w:bottom w:val="single" w:color="000000" w:sz="4" w:space="0"/>
              <w:right w:val="single" w:color="000000" w:sz="4" w:space="0"/>
            </w:tcBorders>
            <w:vAlign w:val="center"/>
          </w:tcPr>
          <w:p w14:paraId="5CF05E77">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cs="仿宋_GB2312"/>
                <w:kern w:val="0"/>
                <w:szCs w:val="21"/>
                <w:lang w:bidi="ar"/>
              </w:rPr>
              <w:t>序号</w:t>
            </w:r>
          </w:p>
        </w:tc>
        <w:tc>
          <w:tcPr>
            <w:tcW w:w="1504" w:type="pct"/>
            <w:tcBorders>
              <w:top w:val="single" w:color="000000" w:sz="4" w:space="0"/>
              <w:left w:val="single" w:color="000000" w:sz="4" w:space="0"/>
              <w:bottom w:val="single" w:color="000000" w:sz="4" w:space="0"/>
              <w:right w:val="single" w:color="000000" w:sz="4" w:space="0"/>
            </w:tcBorders>
            <w:vAlign w:val="center"/>
          </w:tcPr>
          <w:p w14:paraId="0C64DE5D">
            <w:pPr>
              <w:widowControl/>
              <w:spacing w:line="240" w:lineRule="exact"/>
              <w:jc w:val="center"/>
              <w:textAlignment w:val="center"/>
              <w:rPr>
                <w:rFonts w:hint="eastAsia" w:ascii="仿宋_GB2312" w:hAnsi="仿宋_GB2312" w:cs="仿宋_GB2312"/>
                <w:kern w:val="0"/>
                <w:szCs w:val="21"/>
                <w:lang w:bidi="ar"/>
              </w:rPr>
            </w:pPr>
            <w:r>
              <w:rPr>
                <w:rFonts w:hint="eastAsia" w:ascii="仿宋_GB2312" w:hAnsi="仿宋_GB2312" w:eastAsia="仿宋_GB2312" w:cs="仿宋_GB2312"/>
                <w:szCs w:val="21"/>
              </w:rPr>
              <w:t>《验收管理办法》对应条款</w:t>
            </w:r>
          </w:p>
        </w:tc>
        <w:tc>
          <w:tcPr>
            <w:tcW w:w="1476" w:type="pct"/>
            <w:gridSpan w:val="2"/>
            <w:tcBorders>
              <w:top w:val="single" w:color="000000" w:sz="4" w:space="0"/>
              <w:left w:val="single" w:color="000000" w:sz="4" w:space="0"/>
              <w:bottom w:val="single" w:color="000000" w:sz="4" w:space="0"/>
              <w:right w:val="single" w:color="000000" w:sz="4" w:space="0"/>
            </w:tcBorders>
            <w:vAlign w:val="center"/>
          </w:tcPr>
          <w:p w14:paraId="14B3552D">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运行指标</w:t>
            </w:r>
          </w:p>
        </w:tc>
        <w:tc>
          <w:tcPr>
            <w:tcW w:w="301" w:type="pct"/>
            <w:tcBorders>
              <w:top w:val="single" w:color="000000" w:sz="4" w:space="0"/>
              <w:left w:val="single" w:color="000000" w:sz="4" w:space="0"/>
              <w:bottom w:val="single" w:color="000000" w:sz="4" w:space="0"/>
              <w:right w:val="single" w:color="000000" w:sz="4" w:space="0"/>
            </w:tcBorders>
            <w:vAlign w:val="center"/>
          </w:tcPr>
          <w:p w14:paraId="3ED76C73">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cs="仿宋_GB2312"/>
                <w:kern w:val="0"/>
                <w:szCs w:val="21"/>
                <w:lang w:bidi="ar"/>
              </w:rPr>
              <w:t>标准分值</w:t>
            </w:r>
          </w:p>
        </w:tc>
        <w:tc>
          <w:tcPr>
            <w:tcW w:w="1356" w:type="pct"/>
            <w:tcBorders>
              <w:top w:val="single" w:color="000000" w:sz="4" w:space="0"/>
              <w:left w:val="single" w:color="000000" w:sz="4" w:space="0"/>
              <w:bottom w:val="single" w:color="000000" w:sz="4" w:space="0"/>
              <w:right w:val="single" w:color="000000" w:sz="4" w:space="0"/>
            </w:tcBorders>
            <w:vAlign w:val="center"/>
          </w:tcPr>
          <w:p w14:paraId="69684E18">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现场检查方式</w:t>
            </w:r>
          </w:p>
        </w:tc>
      </w:tr>
      <w:tr w14:paraId="3B75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91" w:type="pct"/>
            <w:vMerge w:val="restart"/>
            <w:tcBorders>
              <w:top w:val="single" w:color="000000" w:sz="4" w:space="0"/>
              <w:left w:val="single" w:color="000000" w:sz="4" w:space="0"/>
              <w:bottom w:val="single" w:color="000000" w:sz="4" w:space="0"/>
              <w:right w:val="single" w:color="000000" w:sz="4" w:space="0"/>
            </w:tcBorders>
            <w:vAlign w:val="center"/>
          </w:tcPr>
          <w:p w14:paraId="67765459">
            <w:pPr>
              <w:widowControl/>
              <w:spacing w:line="240" w:lineRule="exact"/>
              <w:textAlignment w:val="center"/>
              <w:rPr>
                <w:rFonts w:hint="eastAsia" w:ascii="仿宋_GB2312" w:hAnsi="仿宋_GB2312" w:eastAsia="仿宋_GB2312" w:cs="仿宋_GB2312"/>
                <w:kern w:val="0"/>
                <w:szCs w:val="21"/>
                <w:lang w:bidi="ar"/>
              </w:rPr>
            </w:pPr>
          </w:p>
          <w:p w14:paraId="418ED13E">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智能穿爆</w:t>
            </w:r>
          </w:p>
        </w:tc>
        <w:tc>
          <w:tcPr>
            <w:tcW w:w="169" w:type="pct"/>
            <w:tcBorders>
              <w:top w:val="single" w:color="000000" w:sz="4" w:space="0"/>
              <w:left w:val="single" w:color="000000" w:sz="4" w:space="0"/>
              <w:bottom w:val="single" w:color="000000" w:sz="4" w:space="0"/>
              <w:right w:val="single" w:color="000000" w:sz="4" w:space="0"/>
            </w:tcBorders>
            <w:vAlign w:val="center"/>
          </w:tcPr>
          <w:p w14:paraId="1EFE1B7B">
            <w:pPr>
              <w:pStyle w:val="7"/>
              <w:spacing w:beforeAutospacing="0" w:afterAutospacing="0" w:line="240" w:lineRule="exact"/>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bidi="ar"/>
              </w:rPr>
              <w:t>19</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FD00">
            <w:pPr>
              <w:pStyle w:val="7"/>
              <w:spacing w:beforeAutospacing="0" w:afterAutospacing="0" w:line="240" w:lineRule="exac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bidi="ar"/>
              </w:rPr>
              <w:t>智能穿爆第1条：</w:t>
            </w:r>
            <w:r>
              <w:rPr>
                <w:rFonts w:hint="eastAsia" w:ascii="仿宋_GB2312" w:hAnsi="仿宋_GB2312" w:eastAsia="仿宋_GB2312" w:cs="仿宋_GB2312"/>
                <w:kern w:val="2"/>
                <w:sz w:val="21"/>
                <w:szCs w:val="21"/>
              </w:rPr>
              <w:t>实现钻机智能精准定位、炮孔设计参数自主接收、自动布孔、护孔、测孔、随钻测量功能；随钻岩性采集功能</w:t>
            </w:r>
          </w:p>
        </w:tc>
        <w:tc>
          <w:tcPr>
            <w:tcW w:w="1476" w:type="pct"/>
            <w:gridSpan w:val="2"/>
            <w:tcBorders>
              <w:top w:val="single" w:color="000000" w:sz="4" w:space="0"/>
              <w:left w:val="single" w:color="000000" w:sz="4" w:space="0"/>
              <w:bottom w:val="single" w:color="000000" w:sz="4" w:space="0"/>
              <w:right w:val="single" w:color="000000" w:sz="4" w:space="0"/>
            </w:tcBorders>
            <w:vAlign w:val="center"/>
          </w:tcPr>
          <w:p w14:paraId="2AA6AF22">
            <w:pPr>
              <w:pStyle w:val="7"/>
              <w:spacing w:beforeAutospacing="0" w:afterAutospacing="0" w:line="240" w:lineRule="exact"/>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eastAsia="zh" w:bidi="ar"/>
              </w:rPr>
              <w:t>智能钻机</w:t>
            </w:r>
            <w:r>
              <w:rPr>
                <w:rFonts w:hint="eastAsia" w:ascii="仿宋_GB2312" w:hAnsi="仿宋_GB2312" w:eastAsia="仿宋_GB2312" w:cs="仿宋_GB2312"/>
                <w:kern w:val="2"/>
                <w:sz w:val="21"/>
                <w:szCs w:val="21"/>
                <w:lang w:bidi="ar"/>
              </w:rPr>
              <w:t>不需要现场人员干预实现炮孔设计参数自主接收、自主行走、智能精准定位、自动布孔、护孔；月</w:t>
            </w:r>
            <w:r>
              <w:rPr>
                <w:rFonts w:hint="eastAsia" w:ascii="仿宋_GB2312" w:hAnsi="仿宋_GB2312" w:eastAsia="仿宋_GB2312" w:cs="仿宋_GB2312"/>
                <w:kern w:val="2"/>
                <w:sz w:val="21"/>
                <w:szCs w:val="21"/>
                <w:lang w:eastAsia="zh" w:bidi="ar"/>
              </w:rPr>
              <w:t>进尺量占比不低于矿山</w:t>
            </w:r>
            <w:r>
              <w:rPr>
                <w:rFonts w:hint="eastAsia" w:ascii="仿宋_GB2312" w:hAnsi="仿宋_GB2312" w:eastAsia="仿宋_GB2312" w:cs="仿宋_GB2312"/>
                <w:kern w:val="2"/>
                <w:sz w:val="21"/>
                <w:szCs w:val="21"/>
                <w:lang w:bidi="ar"/>
              </w:rPr>
              <w:t>月</w:t>
            </w:r>
            <w:r>
              <w:rPr>
                <w:rFonts w:hint="eastAsia" w:ascii="仿宋_GB2312" w:hAnsi="仿宋_GB2312" w:eastAsia="仿宋_GB2312" w:cs="仿宋_GB2312"/>
                <w:kern w:val="2"/>
                <w:sz w:val="21"/>
                <w:szCs w:val="21"/>
                <w:lang w:eastAsia="zh" w:bidi="ar"/>
              </w:rPr>
              <w:t>总进尺的</w:t>
            </w:r>
            <w:r>
              <w:rPr>
                <w:rFonts w:hint="eastAsia" w:ascii="仿宋_GB2312" w:hAnsi="仿宋_GB2312" w:eastAsia="仿宋_GB2312" w:cs="仿宋_GB2312"/>
                <w:kern w:val="2"/>
                <w:sz w:val="21"/>
                <w:szCs w:val="21"/>
                <w:lang w:bidi="ar"/>
              </w:rPr>
              <w:t>8</w:t>
            </w:r>
            <w:r>
              <w:rPr>
                <w:rFonts w:hint="eastAsia" w:ascii="仿宋_GB2312" w:hAnsi="仿宋_GB2312" w:eastAsia="仿宋_GB2312" w:cs="仿宋_GB2312"/>
                <w:kern w:val="2"/>
                <w:sz w:val="21"/>
                <w:szCs w:val="21"/>
                <w:lang w:eastAsia="zh" w:bidi="ar"/>
              </w:rPr>
              <w:t>0%</w:t>
            </w:r>
            <w:r>
              <w:rPr>
                <w:rFonts w:hint="eastAsia" w:ascii="仿宋_GB2312" w:hAnsi="仿宋_GB2312" w:eastAsia="仿宋_GB2312" w:cs="仿宋_GB2312"/>
                <w:kern w:val="2"/>
                <w:sz w:val="21"/>
                <w:szCs w:val="21"/>
                <w:lang w:bidi="ar"/>
              </w:rPr>
              <w:t>。</w:t>
            </w:r>
          </w:p>
        </w:tc>
        <w:tc>
          <w:tcPr>
            <w:tcW w:w="301" w:type="pct"/>
            <w:tcBorders>
              <w:top w:val="single" w:color="000000" w:sz="4" w:space="0"/>
              <w:left w:val="single" w:color="000000" w:sz="4" w:space="0"/>
              <w:bottom w:val="single" w:color="000000" w:sz="4" w:space="0"/>
              <w:right w:val="single" w:color="000000" w:sz="4" w:space="0"/>
            </w:tcBorders>
            <w:vAlign w:val="center"/>
          </w:tcPr>
          <w:p w14:paraId="579985CA">
            <w:pPr>
              <w:pStyle w:val="7"/>
              <w:spacing w:beforeAutospacing="0" w:afterAutospacing="0"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7</w:t>
            </w:r>
          </w:p>
        </w:tc>
        <w:tc>
          <w:tcPr>
            <w:tcW w:w="1356" w:type="pct"/>
            <w:tcBorders>
              <w:top w:val="single" w:color="000000" w:sz="4" w:space="0"/>
              <w:left w:val="single" w:color="000000" w:sz="4" w:space="0"/>
              <w:bottom w:val="single" w:color="000000" w:sz="4" w:space="0"/>
              <w:right w:val="single" w:color="000000" w:sz="4" w:space="0"/>
            </w:tcBorders>
            <w:vAlign w:val="center"/>
          </w:tcPr>
          <w:p w14:paraId="37AE7970">
            <w:pPr>
              <w:pStyle w:val="7"/>
              <w:spacing w:beforeAutospacing="0" w:afterAutospacing="0" w:line="240" w:lineRule="exact"/>
              <w:rPr>
                <w:rFonts w:hint="eastAsia" w:ascii="仿宋_GB2312" w:hAnsi="仿宋_GB2312" w:eastAsia="仿宋_GB2312" w:cs="仿宋_GB2312"/>
                <w:kern w:val="2"/>
                <w:sz w:val="21"/>
                <w:szCs w:val="21"/>
                <w:lang w:eastAsia="zh"/>
              </w:rPr>
            </w:pPr>
            <w:r>
              <w:rPr>
                <w:rFonts w:hint="eastAsia" w:ascii="仿宋_GB2312" w:hAnsi="仿宋_GB2312" w:eastAsia="仿宋_GB2312" w:cs="仿宋_GB2312"/>
                <w:kern w:val="2"/>
                <w:sz w:val="21"/>
                <w:szCs w:val="21"/>
              </w:rPr>
              <w:t>自查之日上溯6个月</w:t>
            </w:r>
            <w:r>
              <w:rPr>
                <w:rFonts w:hint="eastAsia" w:ascii="仿宋_GB2312" w:hAnsi="仿宋_GB2312" w:eastAsia="仿宋_GB2312" w:cs="仿宋_GB2312"/>
                <w:sz w:val="21"/>
                <w:szCs w:val="21"/>
              </w:rPr>
              <w:t>，</w:t>
            </w:r>
            <w:r>
              <w:rPr>
                <w:rFonts w:hint="eastAsia" w:ascii="仿宋_GB2312" w:hAnsi="仿宋_GB2312" w:eastAsia="仿宋_GB2312" w:cs="仿宋_GB2312"/>
                <w:kern w:val="2"/>
                <w:sz w:val="21"/>
                <w:szCs w:val="21"/>
                <w:lang w:bidi="ar"/>
              </w:rPr>
              <w:t>炮孔设计参数自主接收、自主行走、智能精准定位、自动布孔、护孔有1项不满足扣1分；</w:t>
            </w:r>
            <w:r>
              <w:rPr>
                <w:rFonts w:hint="eastAsia" w:ascii="仿宋_GB2312" w:hAnsi="仿宋_GB2312" w:eastAsia="仿宋_GB2312" w:cs="仿宋_GB2312"/>
                <w:kern w:val="2"/>
                <w:sz w:val="21"/>
                <w:szCs w:val="21"/>
                <w:lang w:eastAsia="zh" w:bidi="ar"/>
              </w:rPr>
              <w:t>智能钻机</w:t>
            </w:r>
            <w:r>
              <w:rPr>
                <w:rFonts w:hint="eastAsia" w:ascii="仿宋_GB2312" w:hAnsi="仿宋_GB2312" w:eastAsia="仿宋_GB2312" w:cs="仿宋_GB2312"/>
                <w:kern w:val="2"/>
                <w:sz w:val="21"/>
                <w:szCs w:val="21"/>
                <w:lang w:bidi="ar"/>
              </w:rPr>
              <w:t>施工每有1月</w:t>
            </w:r>
            <w:r>
              <w:rPr>
                <w:rFonts w:hint="eastAsia" w:ascii="仿宋_GB2312" w:hAnsi="仿宋_GB2312" w:eastAsia="仿宋_GB2312" w:cs="仿宋_GB2312"/>
                <w:kern w:val="2"/>
                <w:sz w:val="21"/>
                <w:szCs w:val="21"/>
                <w:lang w:eastAsia="zh" w:bidi="ar"/>
              </w:rPr>
              <w:t>进尺量占比低于矿山</w:t>
            </w:r>
            <w:r>
              <w:rPr>
                <w:rFonts w:hint="eastAsia" w:ascii="仿宋_GB2312" w:hAnsi="仿宋_GB2312" w:eastAsia="仿宋_GB2312" w:cs="仿宋_GB2312"/>
                <w:kern w:val="2"/>
                <w:sz w:val="21"/>
                <w:szCs w:val="21"/>
                <w:lang w:bidi="ar"/>
              </w:rPr>
              <w:t>月</w:t>
            </w:r>
            <w:r>
              <w:rPr>
                <w:rFonts w:hint="eastAsia" w:ascii="仿宋_GB2312" w:hAnsi="仿宋_GB2312" w:eastAsia="仿宋_GB2312" w:cs="仿宋_GB2312"/>
                <w:kern w:val="2"/>
                <w:sz w:val="21"/>
                <w:szCs w:val="21"/>
                <w:lang w:eastAsia="zh" w:bidi="ar"/>
              </w:rPr>
              <w:t>总进尺的</w:t>
            </w:r>
            <w:r>
              <w:rPr>
                <w:rFonts w:hint="eastAsia" w:ascii="仿宋_GB2312" w:hAnsi="仿宋_GB2312" w:eastAsia="仿宋_GB2312" w:cs="仿宋_GB2312"/>
                <w:kern w:val="2"/>
                <w:sz w:val="21"/>
                <w:szCs w:val="21"/>
                <w:lang w:bidi="ar"/>
              </w:rPr>
              <w:t>8</w:t>
            </w:r>
            <w:r>
              <w:rPr>
                <w:rFonts w:hint="eastAsia" w:ascii="仿宋_GB2312" w:hAnsi="仿宋_GB2312" w:eastAsia="仿宋_GB2312" w:cs="仿宋_GB2312"/>
                <w:kern w:val="2"/>
                <w:sz w:val="21"/>
                <w:szCs w:val="21"/>
                <w:lang w:eastAsia="zh" w:bidi="ar"/>
              </w:rPr>
              <w:t>0%</w:t>
            </w:r>
            <w:r>
              <w:rPr>
                <w:rFonts w:hint="eastAsia" w:ascii="仿宋_GB2312" w:hAnsi="仿宋_GB2312" w:eastAsia="仿宋_GB2312" w:cs="仿宋_GB2312"/>
                <w:kern w:val="2"/>
                <w:sz w:val="21"/>
                <w:szCs w:val="21"/>
                <w:lang w:bidi="ar"/>
              </w:rPr>
              <w:t>扣1分</w:t>
            </w:r>
            <w:r>
              <w:rPr>
                <w:rFonts w:hint="eastAsia" w:ascii="仿宋_GB2312" w:hAnsi="仿宋_GB2312" w:eastAsia="仿宋_GB2312" w:cs="仿宋_GB2312"/>
                <w:sz w:val="21"/>
                <w:szCs w:val="21"/>
              </w:rPr>
              <w:t>。</w:t>
            </w:r>
          </w:p>
        </w:tc>
      </w:tr>
      <w:tr w14:paraId="35C1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91" w:type="pct"/>
            <w:vMerge w:val="continue"/>
            <w:tcBorders>
              <w:left w:val="single" w:color="000000" w:sz="4" w:space="0"/>
              <w:right w:val="single" w:color="000000" w:sz="4" w:space="0"/>
            </w:tcBorders>
            <w:vAlign w:val="center"/>
          </w:tcPr>
          <w:p w14:paraId="2A009F2E">
            <w:pPr>
              <w:widowControl/>
              <w:spacing w:line="240" w:lineRule="exact"/>
              <w:jc w:val="center"/>
              <w:textAlignment w:val="center"/>
              <w:rPr>
                <w:rFonts w:hint="eastAsia" w:ascii="仿宋_GB2312" w:hAnsi="仿宋_GB2312" w:eastAsia="仿宋_GB2312" w:cs="仿宋_GB2312"/>
                <w:kern w:val="0"/>
                <w:szCs w:val="21"/>
                <w:lang w:bidi="ar"/>
              </w:rPr>
            </w:pPr>
          </w:p>
        </w:tc>
        <w:tc>
          <w:tcPr>
            <w:tcW w:w="169" w:type="pct"/>
            <w:tcBorders>
              <w:top w:val="single" w:color="000000" w:sz="4" w:space="0"/>
              <w:left w:val="single" w:color="000000" w:sz="4" w:space="0"/>
              <w:bottom w:val="single" w:color="000000" w:sz="4" w:space="0"/>
              <w:right w:val="single" w:color="000000" w:sz="4" w:space="0"/>
            </w:tcBorders>
            <w:vAlign w:val="center"/>
          </w:tcPr>
          <w:p w14:paraId="74E77DA7">
            <w:pPr>
              <w:pStyle w:val="7"/>
              <w:spacing w:beforeAutospacing="0" w:afterAutospacing="0" w:line="240" w:lineRule="exact"/>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bidi="ar"/>
              </w:rPr>
              <w:t>20</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569E">
            <w:pPr>
              <w:pStyle w:val="7"/>
              <w:spacing w:beforeAutospacing="0" w:afterAutospacing="0" w:line="240" w:lineRule="exac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bidi="ar"/>
              </w:rPr>
              <w:t>智能穿爆第3条：实现炮孔倾角、深度、孔温等炮孔参数的自动化采集，替代人工测量；实现穿爆工作面平整度评价</w:t>
            </w:r>
          </w:p>
        </w:tc>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3DB6B">
            <w:pPr>
              <w:pStyle w:val="7"/>
              <w:spacing w:beforeAutospacing="0" w:afterAutospacing="0" w:line="240" w:lineRule="exac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eastAsia="zh" w:bidi="ar"/>
              </w:rPr>
              <w:t>钻孔前</w:t>
            </w:r>
            <w:r>
              <w:rPr>
                <w:rFonts w:hint="eastAsia" w:ascii="仿宋_GB2312" w:hAnsi="仿宋_GB2312" w:eastAsia="仿宋_GB2312" w:cs="仿宋_GB2312"/>
                <w:kern w:val="2"/>
                <w:sz w:val="21"/>
                <w:szCs w:val="21"/>
                <w:lang w:bidi="ar"/>
              </w:rPr>
              <w:t>利用无人机、车载惯性导航等方式采集穿爆工作面平整度数据并通过软件</w:t>
            </w:r>
            <w:r>
              <w:rPr>
                <w:rFonts w:hint="eastAsia" w:ascii="仿宋_GB2312" w:hAnsi="仿宋_GB2312" w:eastAsia="仿宋_GB2312" w:cs="仿宋_GB2312"/>
                <w:kern w:val="2"/>
                <w:sz w:val="21"/>
                <w:szCs w:val="21"/>
                <w:lang w:val="en-US" w:eastAsia="zh-CN" w:bidi="ar"/>
              </w:rPr>
              <w:t>对平整度是否满足要求进行评价</w:t>
            </w:r>
            <w:r>
              <w:rPr>
                <w:rFonts w:hint="eastAsia" w:ascii="仿宋_GB2312" w:hAnsi="仿宋_GB2312" w:eastAsia="仿宋_GB2312" w:cs="仿宋_GB2312"/>
                <w:kern w:val="2"/>
                <w:sz w:val="21"/>
                <w:szCs w:val="21"/>
                <w:lang w:eastAsia="zh-CN" w:bidi="ar"/>
              </w:rPr>
              <w:t>；</w:t>
            </w:r>
            <w:r>
              <w:rPr>
                <w:rFonts w:hint="eastAsia" w:ascii="仿宋_GB2312" w:hAnsi="仿宋_GB2312" w:eastAsia="仿宋_GB2312" w:cs="仿宋_GB2312"/>
                <w:kern w:val="2"/>
                <w:sz w:val="21"/>
                <w:szCs w:val="21"/>
                <w:lang w:bidi="ar"/>
              </w:rPr>
              <w:t>炮孔倾角、深度、孔温等参数的自动化采集</w:t>
            </w:r>
            <w:r>
              <w:rPr>
                <w:rFonts w:hint="eastAsia" w:ascii="仿宋_GB2312" w:hAnsi="仿宋_GB2312" w:eastAsia="仿宋_GB2312" w:cs="仿宋_GB2312"/>
                <w:kern w:val="2"/>
                <w:sz w:val="21"/>
                <w:szCs w:val="21"/>
                <w:lang w:eastAsia="zh" w:bidi="ar"/>
              </w:rPr>
              <w:t>率达</w:t>
            </w:r>
            <w:r>
              <w:rPr>
                <w:rFonts w:hint="eastAsia" w:ascii="仿宋_GB2312" w:hAnsi="仿宋_GB2312" w:eastAsia="仿宋_GB2312" w:cs="仿宋_GB2312"/>
                <w:kern w:val="2"/>
                <w:sz w:val="21"/>
                <w:szCs w:val="21"/>
                <w:lang w:bidi="ar"/>
              </w:rPr>
              <w:t>到</w:t>
            </w:r>
            <w:r>
              <w:rPr>
                <w:rFonts w:hint="eastAsia" w:ascii="仿宋_GB2312" w:hAnsi="仿宋_GB2312" w:eastAsia="仿宋_GB2312" w:cs="仿宋_GB2312"/>
                <w:kern w:val="2"/>
                <w:sz w:val="21"/>
                <w:szCs w:val="21"/>
                <w:lang w:eastAsia="zh" w:bidi="ar"/>
              </w:rPr>
              <w:t>100%</w:t>
            </w:r>
            <w:r>
              <w:rPr>
                <w:rFonts w:hint="eastAsia" w:ascii="仿宋_GB2312" w:hAnsi="仿宋_GB2312" w:eastAsia="仿宋_GB2312" w:cs="仿宋_GB2312"/>
                <w:kern w:val="2"/>
                <w:sz w:val="21"/>
                <w:szCs w:val="21"/>
                <w:lang w:bidi="ar"/>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60A1">
            <w:pPr>
              <w:pStyle w:val="7"/>
              <w:spacing w:beforeAutospacing="0" w:afterAutospacing="0" w:line="240" w:lineRule="exact"/>
              <w:jc w:val="center"/>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val="en-US" w:eastAsia="zh-CN" w:bidi="ar"/>
              </w:rPr>
              <w:t>4</w:t>
            </w:r>
          </w:p>
        </w:tc>
        <w:tc>
          <w:tcPr>
            <w:tcW w:w="1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C246">
            <w:pPr>
              <w:pStyle w:val="7"/>
              <w:spacing w:beforeAutospacing="0" w:afterAutospacing="0" w:line="240" w:lineRule="exac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自查之日上溯1个月</w:t>
            </w:r>
            <w:r>
              <w:rPr>
                <w:rFonts w:hint="eastAsia" w:ascii="仿宋_GB2312" w:hAnsi="仿宋_GB2312" w:eastAsia="仿宋_GB2312" w:cs="仿宋_GB2312"/>
                <w:sz w:val="21"/>
                <w:szCs w:val="21"/>
              </w:rPr>
              <w:t>，</w:t>
            </w:r>
            <w:r>
              <w:rPr>
                <w:rFonts w:hint="eastAsia" w:ascii="仿宋_GB2312" w:hAnsi="仿宋_GB2312" w:eastAsia="仿宋_GB2312" w:cs="仿宋_GB2312"/>
                <w:kern w:val="2"/>
                <w:sz w:val="21"/>
                <w:szCs w:val="21"/>
                <w:lang w:eastAsia="zh" w:bidi="ar"/>
              </w:rPr>
              <w:t>每</w:t>
            </w:r>
            <w:r>
              <w:rPr>
                <w:rFonts w:hint="eastAsia" w:ascii="仿宋_GB2312" w:hAnsi="仿宋_GB2312" w:eastAsia="仿宋_GB2312" w:cs="仿宋_GB2312"/>
                <w:kern w:val="2"/>
                <w:sz w:val="21"/>
                <w:szCs w:val="21"/>
                <w:lang w:val="en-US" w:eastAsia="zh-CN" w:bidi="ar"/>
              </w:rPr>
              <w:t>有</w:t>
            </w:r>
            <w:r>
              <w:rPr>
                <w:rFonts w:hint="eastAsia" w:ascii="仿宋_GB2312" w:hAnsi="仿宋_GB2312" w:eastAsia="仿宋_GB2312" w:cs="仿宋_GB2312"/>
                <w:kern w:val="2"/>
                <w:sz w:val="21"/>
                <w:szCs w:val="21"/>
                <w:lang w:bidi="ar"/>
              </w:rPr>
              <w:t>一</w:t>
            </w:r>
            <w:r>
              <w:rPr>
                <w:rFonts w:hint="eastAsia" w:ascii="仿宋_GB2312" w:hAnsi="仿宋_GB2312" w:eastAsia="仿宋_GB2312" w:cs="仿宋_GB2312"/>
                <w:kern w:val="2"/>
                <w:sz w:val="21"/>
                <w:szCs w:val="21"/>
                <w:lang w:eastAsia="zh" w:bidi="ar"/>
              </w:rPr>
              <w:t>次</w:t>
            </w:r>
            <w:r>
              <w:rPr>
                <w:rFonts w:hint="eastAsia" w:ascii="仿宋_GB2312" w:hAnsi="仿宋_GB2312" w:eastAsia="仿宋_GB2312" w:cs="仿宋_GB2312"/>
                <w:kern w:val="2"/>
                <w:sz w:val="21"/>
                <w:szCs w:val="21"/>
                <w:lang w:val="en-US" w:eastAsia="zh-CN" w:bidi="ar"/>
              </w:rPr>
              <w:t>未</w:t>
            </w:r>
            <w:r>
              <w:rPr>
                <w:rFonts w:hint="eastAsia" w:ascii="仿宋_GB2312" w:hAnsi="仿宋_GB2312" w:eastAsia="仿宋_GB2312" w:cs="仿宋_GB2312"/>
                <w:kern w:val="2"/>
                <w:sz w:val="21"/>
                <w:szCs w:val="21"/>
                <w:lang w:bidi="ar"/>
              </w:rPr>
              <w:t>通过软件</w:t>
            </w:r>
            <w:r>
              <w:rPr>
                <w:rFonts w:hint="eastAsia" w:ascii="仿宋_GB2312" w:hAnsi="仿宋_GB2312" w:eastAsia="仿宋_GB2312" w:cs="仿宋_GB2312"/>
                <w:kern w:val="2"/>
                <w:sz w:val="21"/>
                <w:szCs w:val="21"/>
                <w:lang w:val="en-US" w:eastAsia="zh-CN" w:bidi="ar"/>
              </w:rPr>
              <w:t>对</w:t>
            </w:r>
            <w:r>
              <w:rPr>
                <w:rFonts w:hint="eastAsia" w:ascii="仿宋_GB2312" w:hAnsi="仿宋_GB2312" w:eastAsia="仿宋_GB2312" w:cs="仿宋_GB2312"/>
                <w:kern w:val="2"/>
                <w:sz w:val="21"/>
                <w:szCs w:val="21"/>
                <w:lang w:bidi="ar"/>
              </w:rPr>
              <w:t>穿爆工作面</w:t>
            </w:r>
            <w:r>
              <w:rPr>
                <w:rFonts w:hint="eastAsia" w:ascii="仿宋_GB2312" w:hAnsi="仿宋_GB2312" w:eastAsia="仿宋_GB2312" w:cs="仿宋_GB2312"/>
                <w:kern w:val="2"/>
                <w:sz w:val="21"/>
                <w:szCs w:val="21"/>
                <w:lang w:val="en-US" w:eastAsia="zh-CN" w:bidi="ar"/>
              </w:rPr>
              <w:t>平整度进行评价</w:t>
            </w:r>
            <w:r>
              <w:rPr>
                <w:rFonts w:hint="eastAsia" w:ascii="仿宋_GB2312" w:hAnsi="仿宋_GB2312" w:eastAsia="仿宋_GB2312" w:cs="仿宋_GB2312"/>
                <w:kern w:val="2"/>
                <w:sz w:val="21"/>
                <w:szCs w:val="21"/>
                <w:lang w:bidi="ar"/>
              </w:rPr>
              <w:t>扣1分</w:t>
            </w:r>
            <w:r>
              <w:rPr>
                <w:rFonts w:hint="eastAsia" w:ascii="仿宋_GB2312" w:hAnsi="仿宋_GB2312" w:eastAsia="仿宋_GB2312" w:cs="仿宋_GB2312"/>
                <w:kern w:val="2"/>
                <w:sz w:val="21"/>
                <w:szCs w:val="21"/>
                <w:lang w:eastAsia="zh-CN" w:bidi="ar"/>
              </w:rPr>
              <w:t>；</w:t>
            </w:r>
            <w:r>
              <w:rPr>
                <w:rFonts w:hint="eastAsia" w:ascii="仿宋_GB2312" w:hAnsi="仿宋_GB2312" w:eastAsia="仿宋_GB2312" w:cs="仿宋_GB2312"/>
                <w:sz w:val="21"/>
                <w:szCs w:val="21"/>
                <w:lang w:val="en-US" w:eastAsia="zh-CN"/>
              </w:rPr>
              <w:t>检查发现每有1处</w:t>
            </w:r>
            <w:r>
              <w:rPr>
                <w:rFonts w:hint="eastAsia" w:ascii="仿宋_GB2312" w:hAnsi="仿宋_GB2312" w:eastAsia="仿宋_GB2312" w:cs="仿宋_GB2312"/>
                <w:kern w:val="2"/>
                <w:sz w:val="21"/>
                <w:szCs w:val="21"/>
                <w:lang w:bidi="ar"/>
              </w:rPr>
              <w:t>炮孔倾角、深度、孔温等参数</w:t>
            </w:r>
            <w:r>
              <w:rPr>
                <w:rFonts w:hint="eastAsia" w:ascii="仿宋_GB2312" w:hAnsi="仿宋_GB2312" w:eastAsia="仿宋_GB2312" w:cs="仿宋_GB2312"/>
                <w:kern w:val="2"/>
                <w:sz w:val="21"/>
                <w:szCs w:val="21"/>
                <w:lang w:val="en-US" w:eastAsia="zh-CN" w:bidi="ar"/>
              </w:rPr>
              <w:t>未实现</w:t>
            </w:r>
            <w:r>
              <w:rPr>
                <w:rFonts w:hint="eastAsia" w:ascii="仿宋_GB2312" w:hAnsi="仿宋_GB2312" w:eastAsia="仿宋_GB2312" w:cs="仿宋_GB2312"/>
                <w:kern w:val="2"/>
                <w:sz w:val="21"/>
                <w:szCs w:val="21"/>
                <w:lang w:bidi="ar"/>
              </w:rPr>
              <w:t>自动化采集</w:t>
            </w:r>
            <w:r>
              <w:rPr>
                <w:rFonts w:hint="eastAsia" w:ascii="仿宋_GB2312" w:hAnsi="仿宋_GB2312" w:eastAsia="仿宋_GB2312" w:cs="仿宋_GB2312"/>
                <w:kern w:val="2"/>
                <w:sz w:val="21"/>
                <w:szCs w:val="21"/>
                <w:lang w:eastAsia="zh" w:bidi="ar"/>
              </w:rPr>
              <w:t>扣</w:t>
            </w:r>
            <w:r>
              <w:rPr>
                <w:rFonts w:hint="eastAsia" w:ascii="仿宋_GB2312" w:hAnsi="仿宋_GB2312" w:eastAsia="仿宋_GB2312" w:cs="仿宋_GB2312"/>
                <w:kern w:val="2"/>
                <w:sz w:val="21"/>
                <w:szCs w:val="21"/>
                <w:lang w:bidi="ar"/>
              </w:rPr>
              <w:t>0.2</w:t>
            </w:r>
            <w:r>
              <w:rPr>
                <w:rFonts w:hint="eastAsia" w:ascii="仿宋_GB2312" w:hAnsi="仿宋_GB2312" w:eastAsia="仿宋_GB2312" w:cs="仿宋_GB2312"/>
                <w:kern w:val="2"/>
                <w:sz w:val="21"/>
                <w:szCs w:val="21"/>
                <w:lang w:val="en-US" w:eastAsia="zh-CN" w:bidi="ar"/>
              </w:rPr>
              <w:t>5</w:t>
            </w:r>
            <w:r>
              <w:rPr>
                <w:rFonts w:hint="eastAsia" w:ascii="仿宋_GB2312" w:hAnsi="仿宋_GB2312" w:eastAsia="仿宋_GB2312" w:cs="仿宋_GB2312"/>
                <w:kern w:val="2"/>
                <w:sz w:val="21"/>
                <w:szCs w:val="21"/>
                <w:lang w:eastAsia="zh" w:bidi="ar"/>
              </w:rPr>
              <w:t>分</w:t>
            </w:r>
            <w:r>
              <w:rPr>
                <w:rFonts w:hint="eastAsia" w:ascii="仿宋_GB2312" w:hAnsi="仿宋_GB2312" w:eastAsia="仿宋_GB2312" w:cs="仿宋_GB2312"/>
                <w:kern w:val="2"/>
                <w:sz w:val="21"/>
                <w:szCs w:val="21"/>
                <w:lang w:eastAsia="zh-CN" w:bidi="ar"/>
              </w:rPr>
              <w:t>。</w:t>
            </w:r>
          </w:p>
        </w:tc>
      </w:tr>
      <w:tr w14:paraId="62FA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91" w:type="pct"/>
            <w:vMerge w:val="continue"/>
            <w:tcBorders>
              <w:top w:val="single" w:color="000000" w:sz="4" w:space="0"/>
              <w:left w:val="single" w:color="000000" w:sz="4" w:space="0"/>
              <w:bottom w:val="single" w:color="000000" w:sz="4" w:space="0"/>
              <w:right w:val="single" w:color="000000" w:sz="4" w:space="0"/>
            </w:tcBorders>
            <w:vAlign w:val="center"/>
          </w:tcPr>
          <w:p w14:paraId="6A4935EC">
            <w:pPr>
              <w:spacing w:line="240" w:lineRule="exact"/>
              <w:jc w:val="center"/>
              <w:rPr>
                <w:rFonts w:hint="eastAsia" w:ascii="仿宋_GB2312" w:hAnsi="仿宋_GB2312" w:eastAsia="仿宋_GB2312" w:cs="仿宋_GB2312"/>
                <w:szCs w:val="21"/>
              </w:rPr>
            </w:pPr>
          </w:p>
        </w:tc>
        <w:tc>
          <w:tcPr>
            <w:tcW w:w="169" w:type="pct"/>
            <w:tcBorders>
              <w:top w:val="single" w:color="000000" w:sz="4" w:space="0"/>
              <w:left w:val="single" w:color="000000" w:sz="4" w:space="0"/>
              <w:bottom w:val="single" w:color="000000" w:sz="4" w:space="0"/>
              <w:right w:val="single" w:color="000000" w:sz="4" w:space="0"/>
            </w:tcBorders>
            <w:vAlign w:val="center"/>
          </w:tcPr>
          <w:p w14:paraId="15A68E28">
            <w:pPr>
              <w:pStyle w:val="7"/>
              <w:spacing w:beforeAutospacing="0" w:afterAutospacing="0" w:line="240" w:lineRule="exact"/>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bidi="ar"/>
              </w:rPr>
              <w:t>21</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4BD4">
            <w:pPr>
              <w:pStyle w:val="7"/>
              <w:spacing w:beforeAutospacing="0" w:afterAutospacing="0" w:line="240" w:lineRule="exac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bidi="ar"/>
              </w:rPr>
              <w:t>智能穿爆第7条：盲区高清视频监控、环境安全预警、拒爆、冲孔等危险爆破情况远程监控与AI识别分析</w:t>
            </w:r>
          </w:p>
        </w:tc>
        <w:tc>
          <w:tcPr>
            <w:tcW w:w="1476" w:type="pct"/>
            <w:gridSpan w:val="2"/>
            <w:tcBorders>
              <w:top w:val="single" w:color="000000" w:sz="4" w:space="0"/>
              <w:left w:val="single" w:color="000000" w:sz="4" w:space="0"/>
              <w:bottom w:val="single" w:color="000000" w:sz="4" w:space="0"/>
              <w:right w:val="single" w:color="000000" w:sz="4" w:space="0"/>
            </w:tcBorders>
            <w:vAlign w:val="center"/>
          </w:tcPr>
          <w:p w14:paraId="2071DFCE">
            <w:pPr>
              <w:pStyle w:val="7"/>
              <w:spacing w:beforeAutospacing="0" w:afterAutospacing="0" w:line="240" w:lineRule="exac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bidi="ar"/>
              </w:rPr>
              <w:t>爆破警戒区域的远程监控设施无盲区，完好率达到100%，预警准确率达到100%；</w:t>
            </w:r>
            <w:r>
              <w:rPr>
                <w:rFonts w:hint="eastAsia" w:ascii="仿宋_GB2312" w:hAnsi="仿宋_GB2312" w:eastAsia="仿宋_GB2312" w:cs="仿宋_GB2312"/>
                <w:sz w:val="21"/>
                <w:szCs w:val="21"/>
              </w:rPr>
              <w:t>环境安全预警AI识别率达到100%。</w:t>
            </w:r>
          </w:p>
        </w:tc>
        <w:tc>
          <w:tcPr>
            <w:tcW w:w="301" w:type="pct"/>
            <w:tcBorders>
              <w:top w:val="single" w:color="000000" w:sz="4" w:space="0"/>
              <w:left w:val="single" w:color="000000" w:sz="4" w:space="0"/>
              <w:bottom w:val="single" w:color="000000" w:sz="4" w:space="0"/>
              <w:right w:val="single" w:color="000000" w:sz="4" w:space="0"/>
            </w:tcBorders>
            <w:vAlign w:val="center"/>
          </w:tcPr>
          <w:p w14:paraId="4BA3A8DE">
            <w:pPr>
              <w:pStyle w:val="7"/>
              <w:spacing w:beforeAutospacing="0" w:afterAutospacing="0" w:line="240" w:lineRule="exact"/>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bidi="ar"/>
              </w:rPr>
              <w:t>4</w:t>
            </w:r>
          </w:p>
        </w:tc>
        <w:tc>
          <w:tcPr>
            <w:tcW w:w="1356" w:type="pct"/>
            <w:tcBorders>
              <w:top w:val="single" w:color="000000" w:sz="4" w:space="0"/>
              <w:left w:val="single" w:color="000000" w:sz="4" w:space="0"/>
              <w:bottom w:val="single" w:color="000000" w:sz="4" w:space="0"/>
              <w:right w:val="single" w:color="000000" w:sz="4" w:space="0"/>
            </w:tcBorders>
            <w:vAlign w:val="center"/>
          </w:tcPr>
          <w:p w14:paraId="60922DFB">
            <w:pPr>
              <w:pStyle w:val="7"/>
              <w:spacing w:beforeAutospacing="0" w:afterAutospacing="0" w:line="240" w:lineRule="exac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自查之日上溯1个月</w:t>
            </w:r>
            <w:r>
              <w:rPr>
                <w:rFonts w:hint="eastAsia" w:ascii="仿宋_GB2312" w:hAnsi="仿宋_GB2312" w:eastAsia="仿宋_GB2312" w:cs="仿宋_GB2312"/>
                <w:sz w:val="21"/>
                <w:szCs w:val="21"/>
              </w:rPr>
              <w:t>，</w:t>
            </w:r>
            <w:r>
              <w:rPr>
                <w:rFonts w:hint="eastAsia" w:ascii="仿宋_GB2312" w:hAnsi="仿宋_GB2312" w:eastAsia="仿宋_GB2312" w:cs="仿宋_GB2312"/>
                <w:kern w:val="2"/>
                <w:sz w:val="21"/>
                <w:szCs w:val="21"/>
                <w:lang w:bidi="ar"/>
              </w:rPr>
              <w:t>爆破警戒区域的远程监控设施</w:t>
            </w:r>
            <w:r>
              <w:rPr>
                <w:rFonts w:hint="eastAsia" w:ascii="仿宋_GB2312" w:hAnsi="仿宋_GB2312" w:eastAsia="仿宋_GB2312" w:cs="仿宋_GB2312"/>
                <w:kern w:val="2"/>
                <w:sz w:val="21"/>
                <w:szCs w:val="21"/>
                <w:lang w:val="en-US" w:eastAsia="zh-CN" w:bidi="ar"/>
              </w:rPr>
              <w:t>在爆破作业期间</w:t>
            </w:r>
            <w:r>
              <w:rPr>
                <w:rFonts w:hint="eastAsia" w:ascii="仿宋_GB2312" w:hAnsi="仿宋_GB2312" w:eastAsia="仿宋_GB2312" w:cs="仿宋_GB2312"/>
                <w:kern w:val="2"/>
                <w:sz w:val="21"/>
                <w:szCs w:val="21"/>
                <w:lang w:eastAsia="zh" w:bidi="ar"/>
              </w:rPr>
              <w:t>每有1台存在故障扣</w:t>
            </w:r>
            <w:r>
              <w:rPr>
                <w:rFonts w:hint="eastAsia" w:ascii="仿宋_GB2312" w:hAnsi="仿宋_GB2312" w:eastAsia="仿宋_GB2312" w:cs="仿宋_GB2312"/>
                <w:kern w:val="2"/>
                <w:sz w:val="21"/>
                <w:szCs w:val="21"/>
                <w:lang w:val="en-US" w:eastAsia="zh-CN" w:bidi="ar"/>
              </w:rPr>
              <w:t>2</w:t>
            </w:r>
            <w:r>
              <w:rPr>
                <w:rFonts w:hint="eastAsia" w:ascii="仿宋_GB2312" w:hAnsi="仿宋_GB2312" w:eastAsia="仿宋_GB2312" w:cs="仿宋_GB2312"/>
                <w:kern w:val="2"/>
                <w:sz w:val="21"/>
                <w:szCs w:val="21"/>
                <w:lang w:eastAsia="zh" w:bidi="ar"/>
              </w:rPr>
              <w:t>分</w:t>
            </w:r>
            <w:r>
              <w:rPr>
                <w:rFonts w:hint="eastAsia" w:ascii="仿宋_GB2312" w:hAnsi="仿宋_GB2312" w:eastAsia="仿宋_GB2312" w:cs="仿宋_GB2312"/>
                <w:kern w:val="2"/>
                <w:sz w:val="21"/>
                <w:szCs w:val="21"/>
              </w:rPr>
              <w:t>；</w:t>
            </w:r>
            <w:r>
              <w:rPr>
                <w:rFonts w:hint="eastAsia" w:ascii="仿宋_GB2312" w:hAnsi="仿宋_GB2312" w:eastAsia="仿宋_GB2312" w:cs="仿宋_GB2312"/>
                <w:sz w:val="21"/>
                <w:szCs w:val="21"/>
              </w:rPr>
              <w:t>AI识别率未达到100%</w:t>
            </w:r>
            <w:r>
              <w:rPr>
                <w:rFonts w:hint="eastAsia" w:ascii="仿宋_GB2312" w:hAnsi="仿宋_GB2312" w:eastAsia="仿宋_GB2312" w:cs="仿宋_GB2312"/>
                <w:kern w:val="2"/>
                <w:sz w:val="21"/>
                <w:szCs w:val="21"/>
                <w:lang w:eastAsia="zh" w:bidi="ar"/>
              </w:rPr>
              <w:t>扣</w:t>
            </w:r>
            <w:r>
              <w:rPr>
                <w:rFonts w:hint="eastAsia" w:ascii="仿宋_GB2312" w:hAnsi="仿宋_GB2312" w:eastAsia="仿宋_GB2312" w:cs="仿宋_GB2312"/>
                <w:kern w:val="2"/>
                <w:sz w:val="21"/>
                <w:szCs w:val="21"/>
                <w:lang w:bidi="ar"/>
              </w:rPr>
              <w:t>2</w:t>
            </w:r>
            <w:r>
              <w:rPr>
                <w:rFonts w:hint="eastAsia" w:ascii="仿宋_GB2312" w:hAnsi="仿宋_GB2312" w:eastAsia="仿宋_GB2312" w:cs="仿宋_GB2312"/>
                <w:kern w:val="2"/>
                <w:sz w:val="21"/>
                <w:szCs w:val="21"/>
                <w:lang w:eastAsia="zh" w:bidi="ar"/>
              </w:rPr>
              <w:t>分</w:t>
            </w:r>
            <w:r>
              <w:rPr>
                <w:rFonts w:hint="eastAsia" w:ascii="仿宋_GB2312" w:hAnsi="仿宋_GB2312" w:eastAsia="仿宋_GB2312" w:cs="仿宋_GB2312"/>
                <w:kern w:val="2"/>
                <w:sz w:val="21"/>
                <w:szCs w:val="21"/>
                <w:lang w:bidi="ar"/>
              </w:rPr>
              <w:t>。</w:t>
            </w:r>
          </w:p>
        </w:tc>
      </w:tr>
      <w:tr w14:paraId="45EF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5000" w:type="pct"/>
            <w:gridSpan w:val="7"/>
            <w:vAlign w:val="center"/>
          </w:tcPr>
          <w:p w14:paraId="4AC36B16">
            <w:pPr>
              <w:pStyle w:val="10"/>
              <w:spacing w:line="560" w:lineRule="exact"/>
              <w:jc w:val="both"/>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b/>
                <w:sz w:val="32"/>
                <w:szCs w:val="32"/>
              </w:rPr>
              <w:t>矿山工程（30分）</w:t>
            </w:r>
          </w:p>
        </w:tc>
      </w:tr>
      <w:tr w14:paraId="3867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191" w:type="pct"/>
            <w:vAlign w:val="center"/>
          </w:tcPr>
          <w:p w14:paraId="221626A6">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69" w:type="pct"/>
            <w:vAlign w:val="center"/>
          </w:tcPr>
          <w:p w14:paraId="46D5855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04" w:type="pct"/>
            <w:vAlign w:val="center"/>
          </w:tcPr>
          <w:p w14:paraId="086A69E7">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476" w:type="pct"/>
            <w:gridSpan w:val="2"/>
            <w:vAlign w:val="center"/>
          </w:tcPr>
          <w:p w14:paraId="756D74F8">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1" w:type="pct"/>
            <w:vAlign w:val="center"/>
          </w:tcPr>
          <w:p w14:paraId="032D34D3">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cs="仿宋_GB2312"/>
                <w:kern w:val="0"/>
                <w:sz w:val="21"/>
                <w:szCs w:val="21"/>
                <w:lang w:bidi="ar"/>
              </w:rPr>
              <w:t>标准分值</w:t>
            </w:r>
          </w:p>
        </w:tc>
        <w:tc>
          <w:tcPr>
            <w:tcW w:w="1356" w:type="pct"/>
            <w:vAlign w:val="center"/>
          </w:tcPr>
          <w:p w14:paraId="78503753">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5F30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91" w:type="pct"/>
            <w:vMerge w:val="restart"/>
            <w:vAlign w:val="center"/>
          </w:tcPr>
          <w:p w14:paraId="70CB1F1C">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单斗一卡车间断工艺</w:t>
            </w:r>
          </w:p>
          <w:p w14:paraId="3B756DA8">
            <w:pPr>
              <w:pStyle w:val="10"/>
              <w:spacing w:line="240" w:lineRule="exact"/>
              <w:jc w:val="center"/>
              <w:rPr>
                <w:rFonts w:hint="eastAsia" w:ascii="仿宋_GB2312" w:hAnsi="仿宋_GB2312" w:eastAsia="仿宋_GB2312" w:cs="仿宋_GB2312"/>
                <w:sz w:val="21"/>
                <w:szCs w:val="21"/>
              </w:rPr>
            </w:pPr>
          </w:p>
        </w:tc>
        <w:tc>
          <w:tcPr>
            <w:tcW w:w="169" w:type="pct"/>
            <w:vAlign w:val="center"/>
          </w:tcPr>
          <w:p w14:paraId="22FCA2DF">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1504" w:type="pct"/>
            <w:vAlign w:val="center"/>
          </w:tcPr>
          <w:p w14:paraId="5100FA83">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第2条：</w:t>
            </w:r>
            <w:r>
              <w:rPr>
                <w:rFonts w:hint="eastAsia" w:ascii="仿宋_GB2312" w:hAnsi="仿宋_GB2312" w:eastAsia="仿宋_GB2312" w:cs="仿宋_GB2312"/>
                <w:sz w:val="21"/>
                <w:szCs w:val="21"/>
                <w:lang w:eastAsia="zh"/>
              </w:rPr>
              <w:t>实现单斗挖掘机智能精准定位、轨迹回放、铲齿健康状态监测及预警、能耗监测、运行状态参数实时监测异常报警、故障诊断、故障预测功能</w:t>
            </w:r>
          </w:p>
        </w:tc>
        <w:tc>
          <w:tcPr>
            <w:tcW w:w="1476" w:type="pct"/>
            <w:gridSpan w:val="2"/>
            <w:vAlign w:val="center"/>
          </w:tcPr>
          <w:p w14:paraId="2D974197">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远程操控</w:t>
            </w:r>
            <w:r>
              <w:rPr>
                <w:rFonts w:hint="eastAsia" w:ascii="仿宋_GB2312" w:hAnsi="仿宋_GB2312" w:eastAsia="仿宋_GB2312" w:cs="仿宋_GB2312"/>
                <w:sz w:val="21"/>
                <w:szCs w:val="21"/>
                <w:lang w:eastAsia="zh"/>
              </w:rPr>
              <w:t>挖掘机</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推土机</w:t>
            </w:r>
            <w:r>
              <w:rPr>
                <w:rFonts w:hint="eastAsia" w:ascii="仿宋_GB2312" w:hAnsi="仿宋_GB2312" w:eastAsia="仿宋_GB2312" w:cs="仿宋_GB2312"/>
                <w:sz w:val="21"/>
                <w:szCs w:val="21"/>
              </w:rPr>
              <w:t>（装载机、前装机）</w:t>
            </w:r>
            <w:r>
              <w:rPr>
                <w:rFonts w:hint="eastAsia" w:ascii="仿宋_GB2312" w:hAnsi="仿宋_GB2312" w:eastAsia="仿宋_GB2312" w:cs="仿宋_GB2312"/>
                <w:sz w:val="21"/>
                <w:szCs w:val="21"/>
                <w:lang w:eastAsia="zh"/>
              </w:rPr>
              <w:t>监测系统运行时间</w:t>
            </w:r>
            <w:r>
              <w:rPr>
                <w:rFonts w:hint="eastAsia" w:ascii="仿宋_GB2312" w:hAnsi="仿宋_GB2312" w:eastAsia="仿宋_GB2312" w:cs="仿宋_GB2312"/>
                <w:sz w:val="21"/>
                <w:szCs w:val="21"/>
              </w:rPr>
              <w:t>与</w:t>
            </w:r>
            <w:r>
              <w:rPr>
                <w:rFonts w:hint="eastAsia" w:ascii="仿宋_GB2312" w:hAnsi="仿宋_GB2312" w:eastAsia="仿宋_GB2312" w:cs="仿宋_GB2312"/>
                <w:sz w:val="21"/>
                <w:szCs w:val="21"/>
                <w:lang w:eastAsia="zh"/>
              </w:rPr>
              <w:t>设备</w:t>
            </w:r>
            <w:r>
              <w:rPr>
                <w:rFonts w:hint="eastAsia" w:ascii="仿宋_GB2312" w:hAnsi="仿宋_GB2312" w:eastAsia="仿宋_GB2312" w:cs="仿宋_GB2312"/>
                <w:sz w:val="21"/>
                <w:szCs w:val="21"/>
              </w:rPr>
              <w:t>实际</w:t>
            </w:r>
            <w:r>
              <w:rPr>
                <w:rFonts w:hint="eastAsia" w:ascii="仿宋_GB2312" w:hAnsi="仿宋_GB2312" w:eastAsia="仿宋_GB2312" w:cs="仿宋_GB2312"/>
                <w:sz w:val="21"/>
                <w:szCs w:val="21"/>
                <w:lang w:eastAsia="zh"/>
              </w:rPr>
              <w:t>运行时长</w:t>
            </w:r>
            <w:r>
              <w:rPr>
                <w:rFonts w:hint="eastAsia" w:ascii="仿宋_GB2312" w:hAnsi="仿宋_GB2312" w:eastAsia="仿宋_GB2312" w:cs="仿宋_GB2312"/>
                <w:sz w:val="21"/>
                <w:szCs w:val="21"/>
              </w:rPr>
              <w:t>一致，远程操控使用率不低于9</w:t>
            </w:r>
            <w:r>
              <w:rPr>
                <w:rFonts w:hint="eastAsia" w:ascii="仿宋_GB2312" w:hAnsi="仿宋_GB2312" w:eastAsia="仿宋_GB2312" w:cs="仿宋_GB2312"/>
                <w:sz w:val="21"/>
                <w:szCs w:val="21"/>
                <w:lang w:eastAsia="zh"/>
              </w:rPr>
              <w:t>0%</w:t>
            </w:r>
            <w:r>
              <w:rPr>
                <w:rFonts w:hint="eastAsia" w:ascii="仿宋_GB2312" w:hAnsi="仿宋_GB2312" w:eastAsia="仿宋_GB2312" w:cs="仿宋_GB2312"/>
                <w:sz w:val="21"/>
                <w:szCs w:val="21"/>
              </w:rPr>
              <w:t>，异常报警</w:t>
            </w:r>
            <w:r>
              <w:rPr>
                <w:rFonts w:hint="eastAsia" w:ascii="仿宋_GB2312" w:hAnsi="仿宋_GB2312" w:eastAsia="仿宋_GB2312" w:cs="仿宋_GB2312"/>
                <w:sz w:val="21"/>
                <w:szCs w:val="21"/>
                <w:lang w:bidi="ar"/>
              </w:rPr>
              <w:t>准确率达到100%</w:t>
            </w:r>
            <w:r>
              <w:rPr>
                <w:rFonts w:hint="eastAsia" w:ascii="仿宋_GB2312" w:hAnsi="仿宋_GB2312" w:eastAsia="仿宋_GB2312" w:cs="仿宋_GB2312"/>
                <w:spacing w:val="-6"/>
                <w:sz w:val="21"/>
                <w:szCs w:val="21"/>
                <w:lang w:eastAsia="zh"/>
              </w:rPr>
              <w:t>。</w:t>
            </w:r>
          </w:p>
        </w:tc>
        <w:tc>
          <w:tcPr>
            <w:tcW w:w="301" w:type="pct"/>
            <w:vAlign w:val="center"/>
          </w:tcPr>
          <w:p w14:paraId="1EBC1B12">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5</w:t>
            </w:r>
          </w:p>
        </w:tc>
        <w:tc>
          <w:tcPr>
            <w:tcW w:w="1356" w:type="pct"/>
            <w:vAlign w:val="center"/>
          </w:tcPr>
          <w:p w14:paraId="31673384">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抽查</w:t>
            </w:r>
            <w:r>
              <w:rPr>
                <w:rFonts w:hint="eastAsia" w:ascii="仿宋_GB2312" w:hAnsi="仿宋_GB2312" w:eastAsia="仿宋_GB2312" w:cs="仿宋_GB2312"/>
                <w:sz w:val="21"/>
                <w:szCs w:val="21"/>
              </w:rPr>
              <w:t>至少2台</w:t>
            </w:r>
            <w:r>
              <w:rPr>
                <w:rFonts w:hint="eastAsia" w:ascii="仿宋_GB2312" w:hAnsi="仿宋_GB2312" w:eastAsia="仿宋_GB2312" w:cs="仿宋_GB2312"/>
                <w:sz w:val="21"/>
                <w:szCs w:val="21"/>
                <w:lang w:eastAsia="zh"/>
              </w:rPr>
              <w:t>挖</w:t>
            </w:r>
            <w:r>
              <w:rPr>
                <w:rFonts w:hint="eastAsia" w:ascii="仿宋_GB2312" w:hAnsi="仿宋_GB2312" w:eastAsia="仿宋_GB2312" w:cs="仿宋_GB2312"/>
                <w:sz w:val="21"/>
                <w:szCs w:val="21"/>
              </w:rPr>
              <w:t>掘</w:t>
            </w:r>
            <w:r>
              <w:rPr>
                <w:rFonts w:hint="eastAsia" w:ascii="仿宋_GB2312" w:hAnsi="仿宋_GB2312" w:eastAsia="仿宋_GB2312" w:cs="仿宋_GB2312"/>
                <w:sz w:val="21"/>
                <w:szCs w:val="21"/>
                <w:lang w:eastAsia="zh"/>
              </w:rPr>
              <w:t>机</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推土机</w:t>
            </w:r>
            <w:r>
              <w:rPr>
                <w:rFonts w:hint="eastAsia" w:ascii="仿宋_GB2312" w:hAnsi="仿宋_GB2312" w:eastAsia="仿宋_GB2312" w:cs="仿宋_GB2312"/>
                <w:sz w:val="21"/>
                <w:szCs w:val="21"/>
              </w:rPr>
              <w:t>（装载机、前装机）</w:t>
            </w:r>
            <w:r>
              <w:rPr>
                <w:rFonts w:hint="eastAsia" w:ascii="仿宋_GB2312" w:hAnsi="仿宋_GB2312" w:eastAsia="仿宋_GB2312" w:cs="仿宋_GB2312"/>
                <w:sz w:val="21"/>
                <w:szCs w:val="21"/>
                <w:lang w:eastAsia="zh"/>
              </w:rPr>
              <w:t>监测系统历史运行数据</w:t>
            </w:r>
            <w:r>
              <w:rPr>
                <w:rFonts w:hint="eastAsia" w:ascii="仿宋_GB2312" w:hAnsi="仿宋_GB2312" w:eastAsia="仿宋_GB2312" w:cs="仿宋_GB2312"/>
                <w:sz w:val="21"/>
                <w:szCs w:val="21"/>
              </w:rPr>
              <w:t>和记录</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有1台设备远程操控使用率低于90%</w:t>
            </w:r>
            <w:r>
              <w:rPr>
                <w:rFonts w:hint="eastAsia" w:ascii="仿宋_GB2312" w:hAnsi="仿宋_GB2312" w:eastAsia="仿宋_GB2312" w:cs="仿宋_GB2312"/>
                <w:sz w:val="21"/>
                <w:szCs w:val="21"/>
                <w:lang w:eastAsia="zh"/>
              </w:rPr>
              <w:t>扣</w:t>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；抽查历史2个时间段异常报警信息准确率达不到要求扣2分</w:t>
            </w:r>
            <w:r>
              <w:rPr>
                <w:rFonts w:hint="eastAsia" w:ascii="仿宋_GB2312" w:hAnsi="仿宋_GB2312" w:eastAsia="仿宋_GB2312" w:cs="仿宋_GB2312"/>
                <w:sz w:val="21"/>
                <w:szCs w:val="21"/>
                <w:lang w:eastAsia="zh"/>
              </w:rPr>
              <w:t>。</w:t>
            </w:r>
          </w:p>
        </w:tc>
      </w:tr>
      <w:tr w14:paraId="745D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blHeader/>
        </w:trPr>
        <w:tc>
          <w:tcPr>
            <w:tcW w:w="191" w:type="pct"/>
            <w:vMerge w:val="continue"/>
            <w:vAlign w:val="center"/>
          </w:tcPr>
          <w:p w14:paraId="567CDB33">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0EF220A0">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w:t>
            </w:r>
          </w:p>
        </w:tc>
        <w:tc>
          <w:tcPr>
            <w:tcW w:w="1504" w:type="pct"/>
            <w:vAlign w:val="center"/>
          </w:tcPr>
          <w:p w14:paraId="79DA5F95">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第6条：</w:t>
            </w:r>
            <w:r>
              <w:rPr>
                <w:rFonts w:ascii="仿宋_GB2312" w:hAnsi="仿宋_GB2312" w:eastAsia="仿宋_GB2312" w:cs="仿宋_GB2312"/>
                <w:sz w:val="21"/>
                <w:szCs w:val="21"/>
                <w:lang w:eastAsia="zh"/>
              </w:rPr>
              <w:t>至少有一个编组实现常态化无人驾驶，应具备障碍识别、自主分析、自动避障、厘米级精准停靠、远程应急接管等功能</w:t>
            </w:r>
          </w:p>
        </w:tc>
        <w:tc>
          <w:tcPr>
            <w:tcW w:w="1476" w:type="pct"/>
            <w:gridSpan w:val="2"/>
            <w:vAlign w:val="center"/>
          </w:tcPr>
          <w:p w14:paraId="4991BF94">
            <w:pPr>
              <w:pStyle w:val="10"/>
              <w:widowControl w:val="0"/>
              <w:spacing w:line="240" w:lineRule="exac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pacing w:val="-6"/>
                <w:sz w:val="21"/>
                <w:szCs w:val="21"/>
                <w:lang w:val="en-US" w:eastAsia="zh-CN"/>
              </w:rPr>
              <w:t>常态化运行无人矿卡全部由煤矿自有人员或长期稳定的运维团队进行操作。</w:t>
            </w:r>
          </w:p>
        </w:tc>
        <w:tc>
          <w:tcPr>
            <w:tcW w:w="301" w:type="pct"/>
            <w:vAlign w:val="center"/>
          </w:tcPr>
          <w:p w14:paraId="776F72B2">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1356" w:type="pct"/>
            <w:vAlign w:val="center"/>
          </w:tcPr>
          <w:p w14:paraId="09900004">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val="en-US" w:eastAsia="zh-CN"/>
              </w:rPr>
              <w:t>现场抽查，操作人员不能熟练操作卡调系统不得分</w:t>
            </w:r>
            <w:r>
              <w:rPr>
                <w:rFonts w:hint="eastAsia" w:ascii="仿宋_GB2312" w:hAnsi="仿宋_GB2312" w:eastAsia="仿宋_GB2312" w:cs="仿宋_GB2312"/>
                <w:spacing w:val="-6"/>
                <w:sz w:val="21"/>
                <w:szCs w:val="21"/>
                <w:lang w:val="en-US" w:eastAsia="zh-CN"/>
              </w:rPr>
              <w:t>。</w:t>
            </w:r>
          </w:p>
        </w:tc>
      </w:tr>
      <w:tr w14:paraId="63E4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1" w:type="pct"/>
            <w:vMerge w:val="restart"/>
            <w:vAlign w:val="center"/>
          </w:tcPr>
          <w:p w14:paraId="651BFDFA">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半连续工艺</w:t>
            </w:r>
          </w:p>
          <w:p w14:paraId="7DEB4DE3">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4717F726">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4</w:t>
            </w:r>
          </w:p>
        </w:tc>
        <w:tc>
          <w:tcPr>
            <w:tcW w:w="1504" w:type="pct"/>
            <w:shd w:val="clear" w:color="auto" w:fill="auto"/>
            <w:vAlign w:val="center"/>
          </w:tcPr>
          <w:p w14:paraId="7D71460A">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第9条：</w:t>
            </w:r>
            <w:r>
              <w:rPr>
                <w:rFonts w:hint="eastAsia" w:ascii="仿宋_GB2312" w:hAnsi="仿宋_GB2312" w:eastAsia="仿宋_GB2312" w:cs="仿宋_GB2312"/>
                <w:sz w:val="21"/>
                <w:szCs w:val="21"/>
                <w:lang w:eastAsia="zh"/>
              </w:rPr>
              <w:t>实现单斗挖掘机智能精准定位、轨迹回放、铲齿健康状态监测及预警、能耗监测、运行状态参数实时监测异常报警、故障诊断、故障预测功能</w:t>
            </w:r>
          </w:p>
        </w:tc>
        <w:tc>
          <w:tcPr>
            <w:tcW w:w="1476" w:type="pct"/>
            <w:gridSpan w:val="2"/>
            <w:vAlign w:val="center"/>
          </w:tcPr>
          <w:p w14:paraId="7D98FAA5">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远程操控</w:t>
            </w:r>
            <w:r>
              <w:rPr>
                <w:rFonts w:hint="eastAsia" w:ascii="仿宋_GB2312" w:hAnsi="仿宋_GB2312" w:eastAsia="仿宋_GB2312" w:cs="仿宋_GB2312"/>
                <w:sz w:val="21"/>
                <w:szCs w:val="21"/>
                <w:lang w:eastAsia="zh"/>
              </w:rPr>
              <w:t>挖掘机</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推土机</w:t>
            </w:r>
            <w:r>
              <w:rPr>
                <w:rFonts w:hint="eastAsia" w:ascii="仿宋_GB2312" w:hAnsi="仿宋_GB2312" w:eastAsia="仿宋_GB2312" w:cs="仿宋_GB2312"/>
                <w:sz w:val="21"/>
                <w:szCs w:val="21"/>
              </w:rPr>
              <w:t>（装载机、前装机）</w:t>
            </w:r>
            <w:r>
              <w:rPr>
                <w:rFonts w:hint="eastAsia" w:ascii="仿宋_GB2312" w:hAnsi="仿宋_GB2312" w:eastAsia="仿宋_GB2312" w:cs="仿宋_GB2312"/>
                <w:sz w:val="21"/>
                <w:szCs w:val="21"/>
                <w:lang w:eastAsia="zh"/>
              </w:rPr>
              <w:t>监测系统运行时间</w:t>
            </w:r>
            <w:r>
              <w:rPr>
                <w:rFonts w:hint="eastAsia" w:ascii="仿宋_GB2312" w:hAnsi="仿宋_GB2312" w:eastAsia="仿宋_GB2312" w:cs="仿宋_GB2312"/>
                <w:sz w:val="21"/>
                <w:szCs w:val="21"/>
              </w:rPr>
              <w:t>与</w:t>
            </w:r>
            <w:r>
              <w:rPr>
                <w:rFonts w:hint="eastAsia" w:ascii="仿宋_GB2312" w:hAnsi="仿宋_GB2312" w:eastAsia="仿宋_GB2312" w:cs="仿宋_GB2312"/>
                <w:sz w:val="21"/>
                <w:szCs w:val="21"/>
                <w:lang w:eastAsia="zh"/>
              </w:rPr>
              <w:t>设备</w:t>
            </w:r>
            <w:r>
              <w:rPr>
                <w:rFonts w:hint="eastAsia" w:ascii="仿宋_GB2312" w:hAnsi="仿宋_GB2312" w:eastAsia="仿宋_GB2312" w:cs="仿宋_GB2312"/>
                <w:sz w:val="21"/>
                <w:szCs w:val="21"/>
              </w:rPr>
              <w:t>实际</w:t>
            </w:r>
            <w:r>
              <w:rPr>
                <w:rFonts w:hint="eastAsia" w:ascii="仿宋_GB2312" w:hAnsi="仿宋_GB2312" w:eastAsia="仿宋_GB2312" w:cs="仿宋_GB2312"/>
                <w:sz w:val="21"/>
                <w:szCs w:val="21"/>
                <w:lang w:eastAsia="zh"/>
              </w:rPr>
              <w:t>运行时长</w:t>
            </w:r>
            <w:r>
              <w:rPr>
                <w:rFonts w:hint="eastAsia" w:ascii="仿宋_GB2312" w:hAnsi="仿宋_GB2312" w:eastAsia="仿宋_GB2312" w:cs="仿宋_GB2312"/>
                <w:sz w:val="21"/>
                <w:szCs w:val="21"/>
              </w:rPr>
              <w:t>一致，远程操控使用率不低于9</w:t>
            </w:r>
            <w:r>
              <w:rPr>
                <w:rFonts w:hint="eastAsia" w:ascii="仿宋_GB2312" w:hAnsi="仿宋_GB2312" w:eastAsia="仿宋_GB2312" w:cs="仿宋_GB2312"/>
                <w:sz w:val="21"/>
                <w:szCs w:val="21"/>
                <w:lang w:eastAsia="zh"/>
              </w:rPr>
              <w:t>0%</w:t>
            </w:r>
            <w:r>
              <w:rPr>
                <w:rFonts w:hint="eastAsia" w:ascii="仿宋_GB2312" w:hAnsi="仿宋_GB2312" w:eastAsia="仿宋_GB2312" w:cs="仿宋_GB2312"/>
                <w:sz w:val="21"/>
                <w:szCs w:val="21"/>
              </w:rPr>
              <w:t>，异常报警</w:t>
            </w:r>
            <w:r>
              <w:rPr>
                <w:rFonts w:hint="eastAsia" w:ascii="仿宋_GB2312" w:hAnsi="仿宋_GB2312" w:eastAsia="仿宋_GB2312" w:cs="仿宋_GB2312"/>
                <w:sz w:val="21"/>
                <w:szCs w:val="21"/>
                <w:lang w:bidi="ar"/>
              </w:rPr>
              <w:t>准确率达到100%</w:t>
            </w:r>
            <w:r>
              <w:rPr>
                <w:rFonts w:hint="eastAsia" w:ascii="仿宋_GB2312" w:hAnsi="仿宋_GB2312" w:eastAsia="仿宋_GB2312" w:cs="仿宋_GB2312"/>
                <w:spacing w:val="-6"/>
                <w:sz w:val="21"/>
                <w:szCs w:val="21"/>
                <w:lang w:eastAsia="zh"/>
              </w:rPr>
              <w:t>。</w:t>
            </w:r>
          </w:p>
        </w:tc>
        <w:tc>
          <w:tcPr>
            <w:tcW w:w="301" w:type="pct"/>
            <w:vAlign w:val="center"/>
          </w:tcPr>
          <w:p w14:paraId="70D48672">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356" w:type="pct"/>
            <w:vAlign w:val="center"/>
          </w:tcPr>
          <w:p w14:paraId="2436C305">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抽查</w:t>
            </w:r>
            <w:r>
              <w:rPr>
                <w:rFonts w:hint="eastAsia" w:ascii="仿宋_GB2312" w:hAnsi="仿宋_GB2312" w:eastAsia="仿宋_GB2312" w:cs="仿宋_GB2312"/>
                <w:sz w:val="21"/>
                <w:szCs w:val="21"/>
              </w:rPr>
              <w:t>至少2台</w:t>
            </w:r>
            <w:r>
              <w:rPr>
                <w:rFonts w:hint="eastAsia" w:ascii="仿宋_GB2312" w:hAnsi="仿宋_GB2312" w:eastAsia="仿宋_GB2312" w:cs="仿宋_GB2312"/>
                <w:sz w:val="21"/>
                <w:szCs w:val="21"/>
                <w:lang w:eastAsia="zh"/>
              </w:rPr>
              <w:t>挖</w:t>
            </w:r>
            <w:r>
              <w:rPr>
                <w:rFonts w:hint="eastAsia" w:ascii="仿宋_GB2312" w:hAnsi="仿宋_GB2312" w:eastAsia="仿宋_GB2312" w:cs="仿宋_GB2312"/>
                <w:sz w:val="21"/>
                <w:szCs w:val="21"/>
              </w:rPr>
              <w:t>掘</w:t>
            </w:r>
            <w:r>
              <w:rPr>
                <w:rFonts w:hint="eastAsia" w:ascii="仿宋_GB2312" w:hAnsi="仿宋_GB2312" w:eastAsia="仿宋_GB2312" w:cs="仿宋_GB2312"/>
                <w:sz w:val="21"/>
                <w:szCs w:val="21"/>
                <w:lang w:eastAsia="zh"/>
              </w:rPr>
              <w:t>机</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推土机</w:t>
            </w:r>
            <w:r>
              <w:rPr>
                <w:rFonts w:hint="eastAsia" w:ascii="仿宋_GB2312" w:hAnsi="仿宋_GB2312" w:eastAsia="仿宋_GB2312" w:cs="仿宋_GB2312"/>
                <w:sz w:val="21"/>
                <w:szCs w:val="21"/>
              </w:rPr>
              <w:t>（装载机、前装机）</w:t>
            </w:r>
            <w:r>
              <w:rPr>
                <w:rFonts w:hint="eastAsia" w:ascii="仿宋_GB2312" w:hAnsi="仿宋_GB2312" w:eastAsia="仿宋_GB2312" w:cs="仿宋_GB2312"/>
                <w:sz w:val="21"/>
                <w:szCs w:val="21"/>
                <w:lang w:eastAsia="zh"/>
              </w:rPr>
              <w:t>监测系统历史运行数据</w:t>
            </w:r>
            <w:r>
              <w:rPr>
                <w:rFonts w:hint="eastAsia" w:ascii="仿宋_GB2312" w:hAnsi="仿宋_GB2312" w:eastAsia="仿宋_GB2312" w:cs="仿宋_GB2312"/>
                <w:sz w:val="21"/>
                <w:szCs w:val="21"/>
              </w:rPr>
              <w:t>和记录</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有1台设备远程操控使用率低于90%</w:t>
            </w:r>
            <w:r>
              <w:rPr>
                <w:rFonts w:hint="eastAsia" w:ascii="仿宋_GB2312" w:hAnsi="仿宋_GB2312" w:eastAsia="仿宋_GB2312" w:cs="仿宋_GB2312"/>
                <w:sz w:val="21"/>
                <w:szCs w:val="21"/>
                <w:lang w:eastAsia="zh"/>
              </w:rPr>
              <w:t>扣</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；抽查历史2个时间段异常报警信息准确率达不到要求扣1.5分</w:t>
            </w:r>
            <w:r>
              <w:rPr>
                <w:rFonts w:hint="eastAsia" w:ascii="仿宋_GB2312" w:hAnsi="仿宋_GB2312" w:eastAsia="仿宋_GB2312" w:cs="仿宋_GB2312"/>
                <w:sz w:val="21"/>
                <w:szCs w:val="21"/>
                <w:lang w:eastAsia="zh"/>
              </w:rPr>
              <w:t>。</w:t>
            </w:r>
          </w:p>
        </w:tc>
      </w:tr>
      <w:tr w14:paraId="15A5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1" w:type="pct"/>
            <w:vMerge w:val="continue"/>
            <w:vAlign w:val="center"/>
          </w:tcPr>
          <w:p w14:paraId="49F15AAC">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4B3065F4">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5</w:t>
            </w:r>
          </w:p>
        </w:tc>
        <w:tc>
          <w:tcPr>
            <w:tcW w:w="1504" w:type="pct"/>
            <w:vAlign w:val="center"/>
          </w:tcPr>
          <w:p w14:paraId="1AC429F2">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第13条：</w:t>
            </w:r>
            <w:r>
              <w:rPr>
                <w:rFonts w:ascii="仿宋_GB2312" w:hAnsi="仿宋_GB2312" w:eastAsia="仿宋_GB2312" w:cs="仿宋_GB2312"/>
                <w:sz w:val="21"/>
                <w:szCs w:val="21"/>
                <w:lang w:eastAsia="zh"/>
              </w:rPr>
              <w:t>至少有一个编组实现常态化无人驾驶，应具备障碍识别、自主分析、自动避障、厘米级精准停靠、远程应急接管等功能</w:t>
            </w:r>
          </w:p>
        </w:tc>
        <w:tc>
          <w:tcPr>
            <w:tcW w:w="1476" w:type="pct"/>
            <w:gridSpan w:val="2"/>
            <w:vAlign w:val="center"/>
          </w:tcPr>
          <w:p w14:paraId="6E3398A1">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pacing w:val="-6"/>
                <w:sz w:val="21"/>
                <w:szCs w:val="21"/>
                <w:lang w:val="en-US" w:eastAsia="zh-CN"/>
              </w:rPr>
              <w:t>常态化运行无人矿卡全部由煤矿自有人员或长期稳定的运维团队进行操作。</w:t>
            </w:r>
          </w:p>
        </w:tc>
        <w:tc>
          <w:tcPr>
            <w:tcW w:w="301" w:type="pct"/>
            <w:vAlign w:val="center"/>
          </w:tcPr>
          <w:p w14:paraId="2CF2C459">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0</w:t>
            </w:r>
          </w:p>
        </w:tc>
        <w:tc>
          <w:tcPr>
            <w:tcW w:w="1356" w:type="pct"/>
            <w:vAlign w:val="center"/>
          </w:tcPr>
          <w:p w14:paraId="78635448">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val="en-US" w:eastAsia="zh-CN"/>
              </w:rPr>
              <w:t>现场抽查，煤矿操作人员不能熟练操作卡调系统不得分</w:t>
            </w:r>
            <w:r>
              <w:rPr>
                <w:rFonts w:hint="eastAsia" w:ascii="仿宋_GB2312" w:hAnsi="仿宋_GB2312" w:eastAsia="仿宋_GB2312" w:cs="仿宋_GB2312"/>
                <w:spacing w:val="-6"/>
                <w:sz w:val="21"/>
                <w:szCs w:val="21"/>
                <w:lang w:val="en-US" w:eastAsia="zh-CN"/>
              </w:rPr>
              <w:t>。</w:t>
            </w:r>
          </w:p>
        </w:tc>
      </w:tr>
      <w:tr w14:paraId="6B8F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91" w:type="pct"/>
            <w:vMerge w:val="continue"/>
            <w:vAlign w:val="center"/>
          </w:tcPr>
          <w:p w14:paraId="38557180">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40F01D6E">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6</w:t>
            </w:r>
          </w:p>
        </w:tc>
        <w:tc>
          <w:tcPr>
            <w:tcW w:w="1504" w:type="pct"/>
            <w:shd w:val="clear" w:color="auto" w:fill="auto"/>
            <w:vAlign w:val="center"/>
          </w:tcPr>
          <w:p w14:paraId="56A5EE4F">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第18条：破碎站（包括半移动和自移动）具备远程智能操控功能，实现无人值守；</w:t>
            </w:r>
          </w:p>
          <w:p w14:paraId="36B43560">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第19条：建立带式输送机远程视频监控、运行状态在线监测及预警系统，实现堵料、打滑、拉绳、撕裂、跑偏、温度、振动、功率等数据的接入与预警保护</w:t>
            </w:r>
          </w:p>
        </w:tc>
        <w:tc>
          <w:tcPr>
            <w:tcW w:w="1476" w:type="pct"/>
            <w:gridSpan w:val="2"/>
            <w:vAlign w:val="center"/>
          </w:tcPr>
          <w:p w14:paraId="3A707433">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破碎、运输系统实现远程集中控制；远程视频监控、运行状态在线监测</w:t>
            </w:r>
            <w:r>
              <w:rPr>
                <w:rFonts w:hint="eastAsia" w:ascii="仿宋_GB2312" w:hAnsi="仿宋_GB2312" w:eastAsia="仿宋_GB2312" w:cs="仿宋_GB2312"/>
                <w:sz w:val="21"/>
                <w:szCs w:val="21"/>
                <w:lang w:val="en-US" w:eastAsia="zh-CN"/>
              </w:rPr>
              <w:t>数据完整连续；</w:t>
            </w:r>
            <w:r>
              <w:rPr>
                <w:rFonts w:hint="eastAsia" w:ascii="仿宋_GB2312" w:hAnsi="仿宋_GB2312" w:eastAsia="仿宋_GB2312" w:cs="仿宋_GB2312"/>
                <w:sz w:val="21"/>
                <w:szCs w:val="21"/>
              </w:rPr>
              <w:t>预警系统异常报警准确率</w:t>
            </w:r>
            <w:r>
              <w:rPr>
                <w:rFonts w:hint="eastAsia" w:ascii="仿宋_GB2312" w:hAnsi="仿宋_GB2312" w:eastAsia="仿宋_GB2312" w:cs="仿宋_GB2312"/>
                <w:sz w:val="21"/>
                <w:szCs w:val="21"/>
                <w:lang w:val="en-US" w:eastAsia="zh-CN"/>
              </w:rPr>
              <w:t>达到10</w:t>
            </w:r>
            <w:r>
              <w:rPr>
                <w:rFonts w:hint="eastAsia" w:ascii="仿宋_GB2312" w:hAnsi="仿宋_GB2312" w:eastAsia="仿宋_GB2312" w:cs="仿宋_GB2312"/>
                <w:sz w:val="21"/>
                <w:szCs w:val="21"/>
              </w:rPr>
              <w:t>0%</w:t>
            </w:r>
            <w:r>
              <w:rPr>
                <w:rFonts w:hint="eastAsia" w:ascii="仿宋_GB2312" w:hAnsi="仿宋_GB2312" w:eastAsia="仿宋_GB2312" w:cs="仿宋_GB2312"/>
                <w:sz w:val="21"/>
                <w:szCs w:val="21"/>
                <w:lang w:eastAsia="zh"/>
              </w:rPr>
              <w:t>，异常报警信息</w:t>
            </w:r>
            <w:r>
              <w:rPr>
                <w:rFonts w:hint="eastAsia" w:ascii="仿宋_GB2312" w:hAnsi="仿宋_GB2312" w:eastAsia="仿宋_GB2312" w:cs="仿宋_GB2312"/>
                <w:sz w:val="21"/>
                <w:szCs w:val="21"/>
              </w:rPr>
              <w:t>联动控制</w:t>
            </w:r>
            <w:r>
              <w:rPr>
                <w:rFonts w:hint="eastAsia" w:ascii="仿宋_GB2312" w:hAnsi="仿宋_GB2312" w:eastAsia="仿宋_GB2312" w:cs="仿宋_GB2312"/>
                <w:sz w:val="21"/>
                <w:szCs w:val="21"/>
                <w:lang w:eastAsia="zh"/>
              </w:rPr>
              <w:t>。</w:t>
            </w:r>
          </w:p>
        </w:tc>
        <w:tc>
          <w:tcPr>
            <w:tcW w:w="301" w:type="pct"/>
            <w:vAlign w:val="center"/>
          </w:tcPr>
          <w:p w14:paraId="07269795">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5</w:t>
            </w:r>
          </w:p>
        </w:tc>
        <w:tc>
          <w:tcPr>
            <w:tcW w:w="1356" w:type="pct"/>
            <w:vAlign w:val="center"/>
          </w:tcPr>
          <w:p w14:paraId="6E91D471">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破碎、运输系统未实现远程集中控制扣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分；自查之日上溯</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个月，</w:t>
            </w:r>
            <w:r>
              <w:rPr>
                <w:rFonts w:hint="eastAsia" w:ascii="仿宋_GB2312" w:hAnsi="仿宋_GB2312" w:eastAsia="仿宋_GB2312" w:cs="仿宋_GB2312"/>
                <w:sz w:val="21"/>
                <w:szCs w:val="21"/>
                <w:lang w:val="en-US" w:eastAsia="zh-CN"/>
              </w:rPr>
              <w:t>监测数据每有1处未连续扣0.5分，</w:t>
            </w:r>
            <w:r>
              <w:rPr>
                <w:rFonts w:hint="eastAsia" w:ascii="仿宋_GB2312" w:hAnsi="仿宋_GB2312" w:eastAsia="仿宋_GB2312" w:cs="仿宋_GB2312"/>
                <w:sz w:val="21"/>
                <w:szCs w:val="21"/>
                <w:lang w:eastAsia="zh"/>
              </w:rPr>
              <w:t>异常报警信息</w:t>
            </w:r>
            <w:r>
              <w:rPr>
                <w:rFonts w:hint="eastAsia" w:ascii="仿宋_GB2312" w:hAnsi="仿宋_GB2312" w:eastAsia="仿宋_GB2312" w:cs="仿宋_GB2312"/>
                <w:sz w:val="21"/>
                <w:szCs w:val="21"/>
                <w:lang w:val="en-US" w:eastAsia="zh-CN"/>
              </w:rPr>
              <w:t>准确率每降低10%扣0.5分；</w:t>
            </w:r>
            <w:r>
              <w:rPr>
                <w:rFonts w:hint="eastAsia" w:ascii="仿宋_GB2312" w:hAnsi="仿宋_GB2312" w:eastAsia="仿宋_GB2312" w:cs="仿宋_GB2312"/>
                <w:sz w:val="21"/>
                <w:szCs w:val="21"/>
              </w:rPr>
              <w:t>未实现联动控制扣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
              </w:rPr>
              <w:t>。</w:t>
            </w:r>
          </w:p>
        </w:tc>
      </w:tr>
      <w:tr w14:paraId="62C5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 w:type="pct"/>
            <w:vMerge w:val="continue"/>
            <w:vAlign w:val="center"/>
          </w:tcPr>
          <w:p w14:paraId="0954BA51">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127C6A41">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7</w:t>
            </w:r>
          </w:p>
        </w:tc>
        <w:tc>
          <w:tcPr>
            <w:tcW w:w="1504" w:type="pct"/>
            <w:shd w:val="clear" w:color="auto" w:fill="auto"/>
            <w:vAlign w:val="center"/>
          </w:tcPr>
          <w:p w14:paraId="4A04F543">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第21条：</w:t>
            </w:r>
            <w:r>
              <w:rPr>
                <w:rFonts w:hint="eastAsia" w:ascii="仿宋_GB2312" w:hAnsi="仿宋_GB2312" w:eastAsia="仿宋_GB2312" w:cs="仿宋_GB2312"/>
                <w:sz w:val="21"/>
                <w:szCs w:val="21"/>
                <w:lang w:eastAsia="zh"/>
              </w:rPr>
              <w:t>具备料仓物料量、温度、可燃性气体浓度的实时监测预警功能</w:t>
            </w:r>
          </w:p>
        </w:tc>
        <w:tc>
          <w:tcPr>
            <w:tcW w:w="1476" w:type="pct"/>
            <w:gridSpan w:val="2"/>
            <w:vAlign w:val="center"/>
          </w:tcPr>
          <w:p w14:paraId="3B41E747">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储煤仓（场）物料量、温度、气体浓度监测系统</w:t>
            </w:r>
            <w:r>
              <w:rPr>
                <w:rFonts w:hint="eastAsia" w:ascii="仿宋_GB2312" w:hAnsi="仿宋_GB2312" w:eastAsia="仿宋_GB2312" w:cs="仿宋_GB2312"/>
                <w:sz w:val="21"/>
                <w:szCs w:val="21"/>
                <w:lang w:eastAsia="zh"/>
              </w:rPr>
              <w:t>在线率达到100%</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有计划的设备检维修、系统维护等除外</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；异常</w:t>
            </w:r>
            <w:r>
              <w:rPr>
                <w:rFonts w:hint="eastAsia" w:ascii="仿宋_GB2312" w:hAnsi="仿宋_GB2312" w:eastAsia="仿宋_GB2312" w:cs="仿宋_GB2312"/>
                <w:sz w:val="21"/>
                <w:szCs w:val="21"/>
                <w:lang w:val="en-US" w:eastAsia="zh-CN"/>
              </w:rPr>
              <w:t>信息</w:t>
            </w:r>
            <w:r>
              <w:rPr>
                <w:rFonts w:hint="eastAsia" w:ascii="仿宋_GB2312" w:hAnsi="仿宋_GB2312" w:eastAsia="仿宋_GB2312" w:cs="仿宋_GB2312"/>
                <w:sz w:val="21"/>
                <w:szCs w:val="21"/>
              </w:rPr>
              <w:t>报警率</w:t>
            </w:r>
            <w:r>
              <w:rPr>
                <w:rFonts w:hint="eastAsia" w:ascii="仿宋_GB2312" w:hAnsi="仿宋_GB2312" w:eastAsia="仿宋_GB2312" w:cs="仿宋_GB2312"/>
                <w:sz w:val="21"/>
                <w:szCs w:val="21"/>
                <w:lang w:val="en-US" w:eastAsia="zh-CN"/>
              </w:rPr>
              <w:t>和处置率</w:t>
            </w:r>
            <w:r>
              <w:rPr>
                <w:rFonts w:hint="eastAsia" w:ascii="仿宋_GB2312" w:hAnsi="仿宋_GB2312" w:eastAsia="仿宋_GB2312" w:cs="仿宋_GB2312"/>
                <w:sz w:val="21"/>
                <w:szCs w:val="21"/>
              </w:rPr>
              <w:t>达到100%</w:t>
            </w:r>
            <w:r>
              <w:rPr>
                <w:rFonts w:hint="eastAsia" w:ascii="仿宋_GB2312" w:hAnsi="仿宋_GB2312" w:eastAsia="仿宋_GB2312" w:cs="仿宋_GB2312"/>
                <w:sz w:val="21"/>
                <w:szCs w:val="21"/>
                <w:lang w:eastAsia="zh"/>
              </w:rPr>
              <w:t>，异常报警信息</w:t>
            </w:r>
            <w:r>
              <w:rPr>
                <w:rFonts w:hint="eastAsia" w:ascii="仿宋_GB2312" w:hAnsi="仿宋_GB2312" w:eastAsia="仿宋_GB2312" w:cs="仿宋_GB2312"/>
                <w:sz w:val="21"/>
                <w:szCs w:val="21"/>
              </w:rPr>
              <w:t>与运输系统、人员精准定位系统、防灭火系统等系统联动控制</w:t>
            </w:r>
            <w:r>
              <w:rPr>
                <w:rFonts w:hint="eastAsia" w:ascii="仿宋_GB2312" w:hAnsi="仿宋_GB2312" w:eastAsia="仿宋_GB2312" w:cs="仿宋_GB2312"/>
                <w:sz w:val="21"/>
                <w:szCs w:val="21"/>
                <w:lang w:eastAsia="zh"/>
              </w:rPr>
              <w:t>。</w:t>
            </w:r>
          </w:p>
        </w:tc>
        <w:tc>
          <w:tcPr>
            <w:tcW w:w="301" w:type="pct"/>
            <w:vAlign w:val="center"/>
          </w:tcPr>
          <w:p w14:paraId="6A5263C2">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356" w:type="pct"/>
            <w:vAlign w:val="center"/>
          </w:tcPr>
          <w:p w14:paraId="75CA08ED">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自查之日上溯</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个月，监测系统</w:t>
            </w:r>
            <w:r>
              <w:rPr>
                <w:rFonts w:hint="eastAsia" w:ascii="仿宋_GB2312" w:hAnsi="仿宋_GB2312" w:eastAsia="仿宋_GB2312" w:cs="仿宋_GB2312"/>
                <w:sz w:val="21"/>
                <w:szCs w:val="21"/>
                <w:lang w:eastAsia="zh"/>
              </w:rPr>
              <w:t>在线率</w:t>
            </w:r>
            <w:r>
              <w:rPr>
                <w:rFonts w:hint="eastAsia" w:ascii="仿宋_GB2312" w:hAnsi="仿宋_GB2312" w:eastAsia="仿宋_GB2312" w:cs="仿宋_GB2312"/>
                <w:sz w:val="21"/>
                <w:szCs w:val="21"/>
                <w:lang w:val="en-US" w:eastAsia="zh-CN"/>
              </w:rPr>
              <w:t>未</w:t>
            </w:r>
            <w:r>
              <w:rPr>
                <w:rFonts w:hint="eastAsia" w:ascii="仿宋_GB2312" w:hAnsi="仿宋_GB2312" w:eastAsia="仿宋_GB2312" w:cs="仿宋_GB2312"/>
                <w:sz w:val="21"/>
                <w:szCs w:val="21"/>
                <w:lang w:eastAsia="zh"/>
              </w:rPr>
              <w:t>达到100%</w:t>
            </w:r>
            <w:r>
              <w:rPr>
                <w:rFonts w:hint="eastAsia" w:ascii="仿宋_GB2312" w:hAnsi="仿宋_GB2312" w:eastAsia="仿宋_GB2312" w:cs="仿宋_GB2312"/>
                <w:sz w:val="21"/>
                <w:szCs w:val="21"/>
                <w:lang w:val="en-US" w:eastAsia="zh-CN"/>
              </w:rPr>
              <w:t>扣1分；</w:t>
            </w:r>
            <w:r>
              <w:rPr>
                <w:rFonts w:hint="eastAsia" w:ascii="仿宋_GB2312" w:hAnsi="仿宋_GB2312" w:eastAsia="仿宋_GB2312" w:cs="仿宋_GB2312"/>
                <w:sz w:val="21"/>
                <w:szCs w:val="21"/>
                <w:lang w:eastAsia="zh"/>
              </w:rPr>
              <w:t>异常</w:t>
            </w:r>
            <w:r>
              <w:rPr>
                <w:rFonts w:hint="eastAsia" w:ascii="仿宋_GB2312" w:hAnsi="仿宋_GB2312" w:eastAsia="仿宋_GB2312" w:cs="仿宋_GB2312"/>
                <w:sz w:val="21"/>
                <w:szCs w:val="21"/>
                <w:lang w:val="en-US" w:eastAsia="zh-CN"/>
              </w:rPr>
              <w:t>情况报警</w:t>
            </w:r>
            <w:r>
              <w:rPr>
                <w:rFonts w:hint="eastAsia" w:ascii="仿宋_GB2312" w:hAnsi="仿宋_GB2312" w:eastAsia="仿宋_GB2312" w:cs="仿宋_GB2312"/>
                <w:sz w:val="21"/>
                <w:szCs w:val="21"/>
                <w:lang w:eastAsia="zh"/>
              </w:rPr>
              <w:t>信息</w:t>
            </w:r>
            <w:r>
              <w:rPr>
                <w:rFonts w:hint="eastAsia" w:ascii="仿宋_GB2312" w:hAnsi="仿宋_GB2312" w:eastAsia="仿宋_GB2312" w:cs="仿宋_GB2312"/>
                <w:sz w:val="21"/>
                <w:szCs w:val="21"/>
                <w:lang w:val="en-US" w:eastAsia="zh-CN"/>
              </w:rPr>
              <w:t>未及时推送相关人员（具体人员由煤矿确定）扣1分；相关人员未及时处置扣1分；</w:t>
            </w:r>
            <w:r>
              <w:rPr>
                <w:rFonts w:hint="eastAsia" w:ascii="仿宋_GB2312" w:hAnsi="仿宋_GB2312" w:eastAsia="仿宋_GB2312" w:cs="仿宋_GB2312"/>
                <w:sz w:val="21"/>
                <w:szCs w:val="21"/>
              </w:rPr>
              <w:t>未实现联动控制扣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
              </w:rPr>
              <w:t>。</w:t>
            </w:r>
          </w:p>
        </w:tc>
      </w:tr>
      <w:tr w14:paraId="796F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1" w:type="pct"/>
            <w:vMerge w:val="continue"/>
            <w:vAlign w:val="center"/>
          </w:tcPr>
          <w:p w14:paraId="4AAD7996">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7C1E39F8">
            <w:pPr>
              <w:pStyle w:val="10"/>
              <w:widowControl w:val="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28</w:t>
            </w:r>
          </w:p>
        </w:tc>
        <w:tc>
          <w:tcPr>
            <w:tcW w:w="1504" w:type="pct"/>
            <w:shd w:val="clear" w:color="auto" w:fill="auto"/>
            <w:vAlign w:val="center"/>
          </w:tcPr>
          <w:p w14:paraId="2EA2CE10">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第23条：建立无人巡检系统，具备自动行走、自主定位，温度、烟雾、异常声音等环境要素感知，料流速度实时监测，物料分布状态实时监测，视频回放，异常状态识别及自动报警功能</w:t>
            </w:r>
          </w:p>
        </w:tc>
        <w:tc>
          <w:tcPr>
            <w:tcW w:w="1476" w:type="pct"/>
            <w:gridSpan w:val="2"/>
            <w:vAlign w:val="center"/>
          </w:tcPr>
          <w:p w14:paraId="36C8161A">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利用AI智能巡检机器人等方式实现带式输送机的</w:t>
            </w:r>
            <w:r>
              <w:rPr>
                <w:rFonts w:hint="eastAsia" w:ascii="仿宋_GB2312" w:hAnsi="仿宋_GB2312" w:eastAsia="仿宋_GB2312" w:cs="仿宋_GB2312"/>
                <w:sz w:val="21"/>
                <w:szCs w:val="21"/>
                <w:lang w:eastAsia="zh"/>
              </w:rPr>
              <w:t>煤</w:t>
            </w:r>
            <w:r>
              <w:rPr>
                <w:rFonts w:hint="eastAsia" w:ascii="仿宋_GB2312" w:hAnsi="仿宋_GB2312" w:eastAsia="仿宋_GB2312" w:cs="仿宋_GB2312"/>
                <w:sz w:val="21"/>
                <w:szCs w:val="21"/>
              </w:rPr>
              <w:t>（岩）</w:t>
            </w:r>
            <w:r>
              <w:rPr>
                <w:rFonts w:hint="eastAsia" w:ascii="仿宋_GB2312" w:hAnsi="仿宋_GB2312" w:eastAsia="仿宋_GB2312" w:cs="仿宋_GB2312"/>
                <w:sz w:val="21"/>
                <w:szCs w:val="21"/>
                <w:lang w:eastAsia="zh"/>
              </w:rPr>
              <w:t>量、跑偏、大块煤</w:t>
            </w:r>
            <w:r>
              <w:rPr>
                <w:rFonts w:hint="eastAsia" w:ascii="仿宋_GB2312" w:hAnsi="仿宋_GB2312" w:eastAsia="仿宋_GB2312" w:cs="仿宋_GB2312"/>
                <w:sz w:val="21"/>
                <w:szCs w:val="21"/>
              </w:rPr>
              <w:t>（岩）</w:t>
            </w:r>
            <w:r>
              <w:rPr>
                <w:rFonts w:hint="eastAsia" w:ascii="仿宋_GB2312" w:hAnsi="仿宋_GB2312" w:eastAsia="仿宋_GB2312" w:cs="仿宋_GB2312"/>
                <w:sz w:val="21"/>
                <w:szCs w:val="21"/>
                <w:lang w:eastAsia="zh"/>
              </w:rPr>
              <w:t>、堆煤</w:t>
            </w:r>
            <w:r>
              <w:rPr>
                <w:rFonts w:hint="eastAsia" w:ascii="仿宋_GB2312" w:hAnsi="仿宋_GB2312" w:eastAsia="仿宋_GB2312" w:cs="仿宋_GB2312"/>
                <w:sz w:val="21"/>
                <w:szCs w:val="21"/>
              </w:rPr>
              <w:t>（岩）</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烟雾、</w:t>
            </w:r>
            <w:r>
              <w:rPr>
                <w:rFonts w:hint="eastAsia" w:ascii="仿宋_GB2312" w:hAnsi="仿宋_GB2312" w:eastAsia="仿宋_GB2312" w:cs="仿宋_GB2312"/>
                <w:sz w:val="21"/>
                <w:szCs w:val="21"/>
                <w:lang w:eastAsia="zh"/>
              </w:rPr>
              <w:t>异物以及人员违规穿越</w:t>
            </w:r>
            <w:r>
              <w:rPr>
                <w:rFonts w:hint="eastAsia" w:ascii="仿宋_GB2312" w:hAnsi="仿宋_GB2312" w:eastAsia="仿宋_GB2312" w:cs="仿宋_GB2312"/>
                <w:sz w:val="21"/>
                <w:szCs w:val="21"/>
              </w:rPr>
              <w:t>等监测</w:t>
            </w:r>
            <w:r>
              <w:rPr>
                <w:rFonts w:hint="eastAsia" w:ascii="仿宋_GB2312" w:hAnsi="仿宋_GB2312" w:eastAsia="仿宋_GB2312" w:cs="仿宋_GB2312"/>
                <w:sz w:val="21"/>
                <w:szCs w:val="21"/>
                <w:lang w:eastAsia="zh"/>
              </w:rPr>
              <w:t>预警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异常</w:t>
            </w:r>
            <w:r>
              <w:rPr>
                <w:rFonts w:hint="eastAsia" w:ascii="仿宋_GB2312" w:hAnsi="仿宋_GB2312" w:eastAsia="仿宋_GB2312" w:cs="仿宋_GB2312"/>
                <w:sz w:val="21"/>
                <w:szCs w:val="21"/>
                <w:lang w:val="en-US" w:eastAsia="zh-CN"/>
              </w:rPr>
              <w:t>信息</w:t>
            </w:r>
            <w:r>
              <w:rPr>
                <w:rFonts w:hint="eastAsia" w:ascii="仿宋_GB2312" w:hAnsi="仿宋_GB2312" w:eastAsia="仿宋_GB2312" w:cs="仿宋_GB2312"/>
                <w:sz w:val="21"/>
                <w:szCs w:val="21"/>
              </w:rPr>
              <w:t>报警率</w:t>
            </w:r>
            <w:r>
              <w:rPr>
                <w:rFonts w:hint="eastAsia" w:ascii="仿宋_GB2312" w:hAnsi="仿宋_GB2312" w:eastAsia="仿宋_GB2312" w:cs="仿宋_GB2312"/>
                <w:sz w:val="21"/>
                <w:szCs w:val="21"/>
                <w:lang w:val="en-US" w:eastAsia="zh-CN"/>
              </w:rPr>
              <w:t>和处置率</w:t>
            </w:r>
            <w:r>
              <w:rPr>
                <w:rFonts w:hint="eastAsia" w:ascii="仿宋_GB2312" w:hAnsi="仿宋_GB2312" w:eastAsia="仿宋_GB2312" w:cs="仿宋_GB2312"/>
                <w:sz w:val="21"/>
                <w:szCs w:val="21"/>
              </w:rPr>
              <w:t>达到100%；实现温度实时监测；</w:t>
            </w:r>
            <w:r>
              <w:rPr>
                <w:rFonts w:hint="eastAsia" w:ascii="仿宋_GB2312" w:hAnsi="仿宋_GB2312" w:eastAsia="仿宋_GB2312" w:cs="仿宋_GB2312"/>
                <w:sz w:val="21"/>
                <w:szCs w:val="21"/>
                <w:lang w:eastAsia="zh"/>
              </w:rPr>
              <w:t>异常报警信息</w:t>
            </w:r>
            <w:r>
              <w:rPr>
                <w:rFonts w:hint="eastAsia" w:ascii="仿宋_GB2312" w:hAnsi="仿宋_GB2312" w:eastAsia="仿宋_GB2312" w:cs="仿宋_GB2312"/>
                <w:sz w:val="21"/>
                <w:szCs w:val="21"/>
              </w:rPr>
              <w:t>联动控制</w:t>
            </w:r>
            <w:r>
              <w:rPr>
                <w:rFonts w:hint="eastAsia" w:ascii="仿宋_GB2312" w:hAnsi="仿宋_GB2312" w:eastAsia="仿宋_GB2312" w:cs="仿宋_GB2312"/>
                <w:spacing w:val="-6"/>
                <w:sz w:val="21"/>
                <w:szCs w:val="21"/>
                <w:lang w:eastAsia="zh"/>
              </w:rPr>
              <w:t>。</w:t>
            </w:r>
          </w:p>
        </w:tc>
        <w:tc>
          <w:tcPr>
            <w:tcW w:w="301" w:type="pct"/>
            <w:vAlign w:val="center"/>
          </w:tcPr>
          <w:p w14:paraId="3504B891">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5</w:t>
            </w:r>
          </w:p>
        </w:tc>
        <w:tc>
          <w:tcPr>
            <w:tcW w:w="1356" w:type="pct"/>
            <w:vAlign w:val="center"/>
          </w:tcPr>
          <w:p w14:paraId="11295358">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自查之日上溯</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个月历史记录，</w:t>
            </w:r>
            <w:r>
              <w:rPr>
                <w:rFonts w:hint="eastAsia" w:ascii="仿宋_GB2312" w:hAnsi="仿宋_GB2312" w:eastAsia="仿宋_GB2312" w:cs="仿宋_GB2312"/>
                <w:sz w:val="21"/>
                <w:szCs w:val="21"/>
                <w:lang w:eastAsia="zh"/>
              </w:rPr>
              <w:t>异常</w:t>
            </w:r>
            <w:r>
              <w:rPr>
                <w:rFonts w:hint="eastAsia" w:ascii="仿宋_GB2312" w:hAnsi="仿宋_GB2312" w:eastAsia="仿宋_GB2312" w:cs="仿宋_GB2312"/>
                <w:sz w:val="21"/>
                <w:szCs w:val="21"/>
                <w:lang w:val="en-US" w:eastAsia="zh-CN"/>
              </w:rPr>
              <w:t>情况报警</w:t>
            </w:r>
            <w:r>
              <w:rPr>
                <w:rFonts w:hint="eastAsia" w:ascii="仿宋_GB2312" w:hAnsi="仿宋_GB2312" w:eastAsia="仿宋_GB2312" w:cs="仿宋_GB2312"/>
                <w:sz w:val="21"/>
                <w:szCs w:val="21"/>
                <w:lang w:eastAsia="zh"/>
              </w:rPr>
              <w:t>信息</w:t>
            </w:r>
            <w:r>
              <w:rPr>
                <w:rFonts w:hint="eastAsia" w:ascii="仿宋_GB2312" w:hAnsi="仿宋_GB2312" w:eastAsia="仿宋_GB2312" w:cs="仿宋_GB2312"/>
                <w:sz w:val="21"/>
                <w:szCs w:val="21"/>
                <w:lang w:val="en-US" w:eastAsia="zh-CN"/>
              </w:rPr>
              <w:t>未及时推送相关人员（具体人员由煤矿确定）扣1分；相关人员未及时处置扣1分；</w:t>
            </w:r>
            <w:r>
              <w:rPr>
                <w:rFonts w:hint="eastAsia" w:ascii="仿宋_GB2312" w:hAnsi="仿宋_GB2312" w:eastAsia="仿宋_GB2312" w:cs="仿宋_GB2312"/>
                <w:sz w:val="21"/>
                <w:szCs w:val="21"/>
              </w:rPr>
              <w:t>未实现联动控制扣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未</w:t>
            </w:r>
            <w:r>
              <w:rPr>
                <w:rFonts w:hint="eastAsia" w:ascii="仿宋_GB2312" w:hAnsi="仿宋_GB2312" w:eastAsia="仿宋_GB2312" w:cs="仿宋_GB2312"/>
                <w:sz w:val="21"/>
                <w:szCs w:val="21"/>
              </w:rPr>
              <w:t>实现温度实时监测扣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tc>
      </w:tr>
      <w:tr w14:paraId="5AAC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1" w:type="pct"/>
            <w:vMerge w:val="restart"/>
            <w:vAlign w:val="center"/>
          </w:tcPr>
          <w:p w14:paraId="32893941">
            <w:pPr>
              <w:pStyle w:val="10"/>
              <w:widowControl w:val="0"/>
              <w:spacing w:line="240" w:lineRule="exact"/>
              <w:jc w:val="center"/>
              <w:rPr>
                <w:rFonts w:hint="eastAsia" w:ascii="仿宋_GB2312" w:hAnsi="仿宋_GB2312" w:eastAsia="仿宋_GB2312" w:cs="仿宋_GB2312"/>
                <w:sz w:val="21"/>
                <w:szCs w:val="21"/>
              </w:rPr>
            </w:pPr>
          </w:p>
          <w:p w14:paraId="5566361F">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全连续工艺</w:t>
            </w:r>
          </w:p>
          <w:p w14:paraId="4D37365A">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5A2CF488">
            <w:pPr>
              <w:pStyle w:val="10"/>
              <w:widowControl w:val="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29</w:t>
            </w:r>
          </w:p>
        </w:tc>
        <w:tc>
          <w:tcPr>
            <w:tcW w:w="1504" w:type="pct"/>
            <w:shd w:val="clear" w:color="auto" w:fill="auto"/>
            <w:vAlign w:val="center"/>
          </w:tcPr>
          <w:p w14:paraId="09ADFD72">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第26条：轮斗挖掘机、转载机、排土机等设备实现能耗、温度、压力、油位等全方位运行参数的实时监控，具备安全预警、运行状态监测及预警、可视化远程监控、远程操控、无人值守功能</w:t>
            </w:r>
          </w:p>
        </w:tc>
        <w:tc>
          <w:tcPr>
            <w:tcW w:w="1476" w:type="pct"/>
            <w:gridSpan w:val="2"/>
            <w:vAlign w:val="center"/>
          </w:tcPr>
          <w:p w14:paraId="72E0B170">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轮斗挖掘机、自移式破碎机、转载机、排土机实现无人值守、精准定位、多机联动和自动对中。</w:t>
            </w:r>
          </w:p>
        </w:tc>
        <w:tc>
          <w:tcPr>
            <w:tcW w:w="301" w:type="pct"/>
            <w:vAlign w:val="center"/>
          </w:tcPr>
          <w:p w14:paraId="31040A47">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356" w:type="pct"/>
            <w:vAlign w:val="center"/>
          </w:tcPr>
          <w:p w14:paraId="030B118D">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未实现无人值守扣2分，未实现精准定位扣2分，未实现多机联动扣2分，未实现自动对中扣2分</w:t>
            </w:r>
            <w:r>
              <w:rPr>
                <w:rFonts w:hint="eastAsia" w:ascii="仿宋_GB2312" w:hAnsi="仿宋_GB2312" w:eastAsia="仿宋_GB2312" w:cs="仿宋_GB2312"/>
                <w:sz w:val="21"/>
                <w:szCs w:val="21"/>
                <w:lang w:eastAsia="zh"/>
              </w:rPr>
              <w:t>。</w:t>
            </w:r>
          </w:p>
        </w:tc>
      </w:tr>
      <w:tr w14:paraId="4675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1" w:type="pct"/>
            <w:vMerge w:val="continue"/>
            <w:vAlign w:val="center"/>
          </w:tcPr>
          <w:p w14:paraId="381339A1">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54969AA5">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0</w:t>
            </w:r>
          </w:p>
        </w:tc>
        <w:tc>
          <w:tcPr>
            <w:tcW w:w="1504" w:type="pct"/>
            <w:shd w:val="clear" w:color="auto" w:fill="auto"/>
            <w:vAlign w:val="center"/>
          </w:tcPr>
          <w:p w14:paraId="30B79EE2">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第30条：建立带式输送机远程视频监控、运行状态在线监测及预警系统，实现堵料、打滑、拉绳、撕裂、跑偏、温度、振动、功率等数据的接入与预警保护</w:t>
            </w:r>
          </w:p>
        </w:tc>
        <w:tc>
          <w:tcPr>
            <w:tcW w:w="1476" w:type="pct"/>
            <w:gridSpan w:val="2"/>
            <w:vAlign w:val="center"/>
          </w:tcPr>
          <w:p w14:paraId="0F571002">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破碎、运输系统实现远程集中控制；远程视频监控、运行状态在线监测</w:t>
            </w:r>
            <w:r>
              <w:rPr>
                <w:rFonts w:hint="eastAsia" w:ascii="仿宋_GB2312" w:hAnsi="仿宋_GB2312" w:eastAsia="仿宋_GB2312" w:cs="仿宋_GB2312"/>
                <w:sz w:val="21"/>
                <w:szCs w:val="21"/>
                <w:lang w:val="en-US" w:eastAsia="zh-CN"/>
              </w:rPr>
              <w:t>数据完整连续；</w:t>
            </w:r>
            <w:r>
              <w:rPr>
                <w:rFonts w:hint="eastAsia" w:ascii="仿宋_GB2312" w:hAnsi="仿宋_GB2312" w:eastAsia="仿宋_GB2312" w:cs="仿宋_GB2312"/>
                <w:sz w:val="21"/>
                <w:szCs w:val="21"/>
              </w:rPr>
              <w:t>预警系统异常报警准确率</w:t>
            </w:r>
            <w:r>
              <w:rPr>
                <w:rFonts w:hint="eastAsia" w:ascii="仿宋_GB2312" w:hAnsi="仿宋_GB2312" w:eastAsia="仿宋_GB2312" w:cs="仿宋_GB2312"/>
                <w:sz w:val="21"/>
                <w:szCs w:val="21"/>
                <w:lang w:val="en-US" w:eastAsia="zh-CN"/>
              </w:rPr>
              <w:t>达到10</w:t>
            </w:r>
            <w:r>
              <w:rPr>
                <w:rFonts w:hint="eastAsia" w:ascii="仿宋_GB2312" w:hAnsi="仿宋_GB2312" w:eastAsia="仿宋_GB2312" w:cs="仿宋_GB2312"/>
                <w:sz w:val="21"/>
                <w:szCs w:val="21"/>
              </w:rPr>
              <w:t>0%</w:t>
            </w:r>
            <w:r>
              <w:rPr>
                <w:rFonts w:hint="eastAsia" w:ascii="仿宋_GB2312" w:hAnsi="仿宋_GB2312" w:eastAsia="仿宋_GB2312" w:cs="仿宋_GB2312"/>
                <w:sz w:val="21"/>
                <w:szCs w:val="21"/>
                <w:lang w:eastAsia="zh"/>
              </w:rPr>
              <w:t>，异常报警信息</w:t>
            </w:r>
            <w:r>
              <w:rPr>
                <w:rFonts w:hint="eastAsia" w:ascii="仿宋_GB2312" w:hAnsi="仿宋_GB2312" w:eastAsia="仿宋_GB2312" w:cs="仿宋_GB2312"/>
                <w:sz w:val="21"/>
                <w:szCs w:val="21"/>
              </w:rPr>
              <w:t>联动控制</w:t>
            </w:r>
            <w:r>
              <w:rPr>
                <w:rFonts w:hint="eastAsia" w:ascii="仿宋_GB2312" w:hAnsi="仿宋_GB2312" w:eastAsia="仿宋_GB2312" w:cs="仿宋_GB2312"/>
                <w:sz w:val="21"/>
                <w:szCs w:val="21"/>
                <w:lang w:eastAsia="zh"/>
              </w:rPr>
              <w:t>。</w:t>
            </w:r>
          </w:p>
        </w:tc>
        <w:tc>
          <w:tcPr>
            <w:tcW w:w="301" w:type="pct"/>
            <w:vAlign w:val="center"/>
          </w:tcPr>
          <w:p w14:paraId="1A0DD048">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356" w:type="pct"/>
            <w:vAlign w:val="center"/>
          </w:tcPr>
          <w:p w14:paraId="1EFC0C6F">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破碎、运输系统未实现远程集中控制扣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分；自查之日上溯</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个月，</w:t>
            </w:r>
            <w:r>
              <w:rPr>
                <w:rFonts w:hint="eastAsia" w:ascii="仿宋_GB2312" w:hAnsi="仿宋_GB2312" w:eastAsia="仿宋_GB2312" w:cs="仿宋_GB2312"/>
                <w:sz w:val="21"/>
                <w:szCs w:val="21"/>
                <w:lang w:val="en-US" w:eastAsia="zh-CN"/>
              </w:rPr>
              <w:t>监测数据每有1处未连续扣0.5分，</w:t>
            </w:r>
            <w:r>
              <w:rPr>
                <w:rFonts w:hint="eastAsia" w:ascii="仿宋_GB2312" w:hAnsi="仿宋_GB2312" w:eastAsia="仿宋_GB2312" w:cs="仿宋_GB2312"/>
                <w:sz w:val="21"/>
                <w:szCs w:val="21"/>
                <w:lang w:eastAsia="zh"/>
              </w:rPr>
              <w:t>异常报警信息</w:t>
            </w:r>
            <w:r>
              <w:rPr>
                <w:rFonts w:hint="eastAsia" w:ascii="仿宋_GB2312" w:hAnsi="仿宋_GB2312" w:eastAsia="仿宋_GB2312" w:cs="仿宋_GB2312"/>
                <w:sz w:val="21"/>
                <w:szCs w:val="21"/>
                <w:lang w:val="en-US" w:eastAsia="zh-CN"/>
              </w:rPr>
              <w:t>准确率每降低10%扣0.5分；</w:t>
            </w:r>
            <w:r>
              <w:rPr>
                <w:rFonts w:hint="eastAsia" w:ascii="仿宋_GB2312" w:hAnsi="仿宋_GB2312" w:eastAsia="仿宋_GB2312" w:cs="仿宋_GB2312"/>
                <w:sz w:val="21"/>
                <w:szCs w:val="21"/>
              </w:rPr>
              <w:t>未实现联动控制扣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
              </w:rPr>
              <w:t>。</w:t>
            </w:r>
          </w:p>
        </w:tc>
      </w:tr>
      <w:tr w14:paraId="6EDF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91" w:type="pct"/>
            <w:vMerge w:val="restart"/>
            <w:vAlign w:val="center"/>
          </w:tcPr>
          <w:p w14:paraId="31433CD2">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7B810C84">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1</w:t>
            </w:r>
          </w:p>
        </w:tc>
        <w:tc>
          <w:tcPr>
            <w:tcW w:w="1504" w:type="pct"/>
            <w:shd w:val="clear" w:color="auto" w:fill="auto"/>
            <w:vAlign w:val="center"/>
          </w:tcPr>
          <w:p w14:paraId="20CA280E">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第31条：具备料仓物料量、温度、可燃性气体浓度实时监测预警功能</w:t>
            </w:r>
          </w:p>
        </w:tc>
        <w:tc>
          <w:tcPr>
            <w:tcW w:w="1476" w:type="pct"/>
            <w:gridSpan w:val="2"/>
            <w:vAlign w:val="center"/>
          </w:tcPr>
          <w:p w14:paraId="066F5D8F">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储煤仓（场）物料量、温度、气体浓度监测系统</w:t>
            </w:r>
            <w:r>
              <w:rPr>
                <w:rFonts w:hint="eastAsia" w:ascii="仿宋_GB2312" w:hAnsi="仿宋_GB2312" w:eastAsia="仿宋_GB2312" w:cs="仿宋_GB2312"/>
                <w:sz w:val="21"/>
                <w:szCs w:val="21"/>
                <w:lang w:eastAsia="zh"/>
              </w:rPr>
              <w:t>在线率达到100%</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有计划的设备检维修、系统维护等除外</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；异常</w:t>
            </w:r>
            <w:r>
              <w:rPr>
                <w:rFonts w:hint="eastAsia" w:ascii="仿宋_GB2312" w:hAnsi="仿宋_GB2312" w:eastAsia="仿宋_GB2312" w:cs="仿宋_GB2312"/>
                <w:sz w:val="21"/>
                <w:szCs w:val="21"/>
                <w:lang w:val="en-US" w:eastAsia="zh-CN"/>
              </w:rPr>
              <w:t>信息</w:t>
            </w:r>
            <w:r>
              <w:rPr>
                <w:rFonts w:hint="eastAsia" w:ascii="仿宋_GB2312" w:hAnsi="仿宋_GB2312" w:eastAsia="仿宋_GB2312" w:cs="仿宋_GB2312"/>
                <w:sz w:val="21"/>
                <w:szCs w:val="21"/>
              </w:rPr>
              <w:t>报警率</w:t>
            </w:r>
            <w:r>
              <w:rPr>
                <w:rFonts w:hint="eastAsia" w:ascii="仿宋_GB2312" w:hAnsi="仿宋_GB2312" w:eastAsia="仿宋_GB2312" w:cs="仿宋_GB2312"/>
                <w:sz w:val="21"/>
                <w:szCs w:val="21"/>
                <w:lang w:val="en-US" w:eastAsia="zh-CN"/>
              </w:rPr>
              <w:t>和处置率</w:t>
            </w:r>
            <w:r>
              <w:rPr>
                <w:rFonts w:hint="eastAsia" w:ascii="仿宋_GB2312" w:hAnsi="仿宋_GB2312" w:eastAsia="仿宋_GB2312" w:cs="仿宋_GB2312"/>
                <w:sz w:val="21"/>
                <w:szCs w:val="21"/>
              </w:rPr>
              <w:t>达到100%</w:t>
            </w:r>
            <w:r>
              <w:rPr>
                <w:rFonts w:hint="eastAsia" w:ascii="仿宋_GB2312" w:hAnsi="仿宋_GB2312" w:eastAsia="仿宋_GB2312" w:cs="仿宋_GB2312"/>
                <w:sz w:val="21"/>
                <w:szCs w:val="21"/>
                <w:lang w:eastAsia="zh"/>
              </w:rPr>
              <w:t>，异常报警信息</w:t>
            </w:r>
            <w:r>
              <w:rPr>
                <w:rFonts w:hint="eastAsia" w:ascii="仿宋_GB2312" w:hAnsi="仿宋_GB2312" w:eastAsia="仿宋_GB2312" w:cs="仿宋_GB2312"/>
                <w:sz w:val="21"/>
                <w:szCs w:val="21"/>
              </w:rPr>
              <w:t>与运输系统、人员精准定位系统、防灭火系统等系统联动控制</w:t>
            </w:r>
            <w:r>
              <w:rPr>
                <w:rFonts w:hint="eastAsia" w:ascii="仿宋_GB2312" w:hAnsi="仿宋_GB2312" w:eastAsia="仿宋_GB2312" w:cs="仿宋_GB2312"/>
                <w:sz w:val="21"/>
                <w:szCs w:val="21"/>
                <w:lang w:eastAsia="zh"/>
              </w:rPr>
              <w:t>。</w:t>
            </w:r>
          </w:p>
        </w:tc>
        <w:tc>
          <w:tcPr>
            <w:tcW w:w="301" w:type="pct"/>
            <w:vAlign w:val="center"/>
          </w:tcPr>
          <w:p w14:paraId="7964DA76">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356" w:type="pct"/>
            <w:vAlign w:val="center"/>
          </w:tcPr>
          <w:p w14:paraId="2D1DE4D1">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自查之日上溯</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个月，监测系统</w:t>
            </w:r>
            <w:r>
              <w:rPr>
                <w:rFonts w:hint="eastAsia" w:ascii="仿宋_GB2312" w:hAnsi="仿宋_GB2312" w:eastAsia="仿宋_GB2312" w:cs="仿宋_GB2312"/>
                <w:sz w:val="21"/>
                <w:szCs w:val="21"/>
                <w:lang w:eastAsia="zh"/>
              </w:rPr>
              <w:t>在线率</w:t>
            </w:r>
            <w:r>
              <w:rPr>
                <w:rFonts w:hint="eastAsia" w:ascii="仿宋_GB2312" w:hAnsi="仿宋_GB2312" w:eastAsia="仿宋_GB2312" w:cs="仿宋_GB2312"/>
                <w:sz w:val="21"/>
                <w:szCs w:val="21"/>
                <w:lang w:val="en-US" w:eastAsia="zh-CN"/>
              </w:rPr>
              <w:t>未</w:t>
            </w:r>
            <w:r>
              <w:rPr>
                <w:rFonts w:hint="eastAsia" w:ascii="仿宋_GB2312" w:hAnsi="仿宋_GB2312" w:eastAsia="仿宋_GB2312" w:cs="仿宋_GB2312"/>
                <w:sz w:val="21"/>
                <w:szCs w:val="21"/>
                <w:lang w:eastAsia="zh"/>
              </w:rPr>
              <w:t>达到100%</w:t>
            </w:r>
            <w:r>
              <w:rPr>
                <w:rFonts w:hint="eastAsia" w:ascii="仿宋_GB2312" w:hAnsi="仿宋_GB2312" w:eastAsia="仿宋_GB2312" w:cs="仿宋_GB2312"/>
                <w:sz w:val="21"/>
                <w:szCs w:val="21"/>
                <w:lang w:val="en-US" w:eastAsia="zh-CN"/>
              </w:rPr>
              <w:t>扣1分；</w:t>
            </w:r>
            <w:r>
              <w:rPr>
                <w:rFonts w:hint="eastAsia" w:ascii="仿宋_GB2312" w:hAnsi="仿宋_GB2312" w:eastAsia="仿宋_GB2312" w:cs="仿宋_GB2312"/>
                <w:sz w:val="21"/>
                <w:szCs w:val="21"/>
                <w:lang w:eastAsia="zh"/>
              </w:rPr>
              <w:t>异常</w:t>
            </w:r>
            <w:r>
              <w:rPr>
                <w:rFonts w:hint="eastAsia" w:ascii="仿宋_GB2312" w:hAnsi="仿宋_GB2312" w:eastAsia="仿宋_GB2312" w:cs="仿宋_GB2312"/>
                <w:sz w:val="21"/>
                <w:szCs w:val="21"/>
                <w:lang w:val="en-US" w:eastAsia="zh-CN"/>
              </w:rPr>
              <w:t>情况报警</w:t>
            </w:r>
            <w:r>
              <w:rPr>
                <w:rFonts w:hint="eastAsia" w:ascii="仿宋_GB2312" w:hAnsi="仿宋_GB2312" w:eastAsia="仿宋_GB2312" w:cs="仿宋_GB2312"/>
                <w:sz w:val="21"/>
                <w:szCs w:val="21"/>
                <w:lang w:eastAsia="zh"/>
              </w:rPr>
              <w:t>信息</w:t>
            </w:r>
            <w:r>
              <w:rPr>
                <w:rFonts w:hint="eastAsia" w:ascii="仿宋_GB2312" w:hAnsi="仿宋_GB2312" w:eastAsia="仿宋_GB2312" w:cs="仿宋_GB2312"/>
                <w:sz w:val="21"/>
                <w:szCs w:val="21"/>
                <w:lang w:val="en-US" w:eastAsia="zh-CN"/>
              </w:rPr>
              <w:t>未及时推送相关人员（具体人员由煤矿确定）扣1分；相关人员未及时处置扣1分；</w:t>
            </w:r>
            <w:r>
              <w:rPr>
                <w:rFonts w:hint="eastAsia" w:ascii="仿宋_GB2312" w:hAnsi="仿宋_GB2312" w:eastAsia="仿宋_GB2312" w:cs="仿宋_GB2312"/>
                <w:sz w:val="21"/>
                <w:szCs w:val="21"/>
              </w:rPr>
              <w:t>未实现联动控制扣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
              </w:rPr>
              <w:t>。</w:t>
            </w:r>
          </w:p>
        </w:tc>
      </w:tr>
      <w:tr w14:paraId="04CB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1" w:type="pct"/>
            <w:vMerge w:val="continue"/>
            <w:vAlign w:val="center"/>
          </w:tcPr>
          <w:p w14:paraId="21A61C6A">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7C9CC4FA">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2</w:t>
            </w:r>
          </w:p>
        </w:tc>
        <w:tc>
          <w:tcPr>
            <w:tcW w:w="1504" w:type="pct"/>
            <w:shd w:val="clear" w:color="auto" w:fill="auto"/>
            <w:vAlign w:val="center"/>
          </w:tcPr>
          <w:p w14:paraId="253DAD0C">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矿山工程</w:t>
            </w:r>
            <w:r>
              <w:rPr>
                <w:rFonts w:hint="eastAsia" w:ascii="仿宋_GB2312" w:hAnsi="仿宋_GB2312" w:eastAsia="仿宋_GB2312" w:cs="仿宋_GB2312"/>
                <w:sz w:val="21"/>
                <w:szCs w:val="21"/>
              </w:rPr>
              <w:t>第34条：建立无人巡检系统，具备自动行走、自主定位，温度、烟雾、异常声音等环境要素感知，料流速度实时监测，物料分布状态实时监测，视频回放，异常状态识别及自动报警功能</w:t>
            </w:r>
          </w:p>
        </w:tc>
        <w:tc>
          <w:tcPr>
            <w:tcW w:w="1476" w:type="pct"/>
            <w:gridSpan w:val="2"/>
            <w:vAlign w:val="center"/>
          </w:tcPr>
          <w:p w14:paraId="4A247382">
            <w:pPr>
              <w:pStyle w:val="1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利用AI智能巡检机器人等方式实现带式输送机的</w:t>
            </w:r>
            <w:r>
              <w:rPr>
                <w:rFonts w:hint="eastAsia" w:ascii="仿宋_GB2312" w:hAnsi="仿宋_GB2312" w:eastAsia="仿宋_GB2312" w:cs="仿宋_GB2312"/>
                <w:sz w:val="21"/>
                <w:szCs w:val="21"/>
                <w:lang w:eastAsia="zh"/>
              </w:rPr>
              <w:t>煤</w:t>
            </w:r>
            <w:r>
              <w:rPr>
                <w:rFonts w:hint="eastAsia" w:ascii="仿宋_GB2312" w:hAnsi="仿宋_GB2312" w:eastAsia="仿宋_GB2312" w:cs="仿宋_GB2312"/>
                <w:sz w:val="21"/>
                <w:szCs w:val="21"/>
              </w:rPr>
              <w:t>（岩）</w:t>
            </w:r>
            <w:r>
              <w:rPr>
                <w:rFonts w:hint="eastAsia" w:ascii="仿宋_GB2312" w:hAnsi="仿宋_GB2312" w:eastAsia="仿宋_GB2312" w:cs="仿宋_GB2312"/>
                <w:sz w:val="21"/>
                <w:szCs w:val="21"/>
                <w:lang w:eastAsia="zh"/>
              </w:rPr>
              <w:t>量、跑偏、大块煤</w:t>
            </w:r>
            <w:r>
              <w:rPr>
                <w:rFonts w:hint="eastAsia" w:ascii="仿宋_GB2312" w:hAnsi="仿宋_GB2312" w:eastAsia="仿宋_GB2312" w:cs="仿宋_GB2312"/>
                <w:sz w:val="21"/>
                <w:szCs w:val="21"/>
              </w:rPr>
              <w:t>（岩）</w:t>
            </w:r>
            <w:r>
              <w:rPr>
                <w:rFonts w:hint="eastAsia" w:ascii="仿宋_GB2312" w:hAnsi="仿宋_GB2312" w:eastAsia="仿宋_GB2312" w:cs="仿宋_GB2312"/>
                <w:sz w:val="21"/>
                <w:szCs w:val="21"/>
                <w:lang w:eastAsia="zh"/>
              </w:rPr>
              <w:t>、堆煤</w:t>
            </w:r>
            <w:r>
              <w:rPr>
                <w:rFonts w:hint="eastAsia" w:ascii="仿宋_GB2312" w:hAnsi="仿宋_GB2312" w:eastAsia="仿宋_GB2312" w:cs="仿宋_GB2312"/>
                <w:sz w:val="21"/>
                <w:szCs w:val="21"/>
              </w:rPr>
              <w:t>（岩）</w:t>
            </w:r>
            <w:r>
              <w:rPr>
                <w:rFonts w:hint="eastAsia" w:ascii="仿宋_GB2312" w:hAnsi="仿宋_GB2312" w:eastAsia="仿宋_GB2312" w:cs="仿宋_GB2312"/>
                <w:sz w:val="21"/>
                <w:szCs w:val="21"/>
                <w:lang w:eastAsia="zh"/>
              </w:rPr>
              <w:t>、</w:t>
            </w:r>
            <w:r>
              <w:rPr>
                <w:rFonts w:hint="eastAsia" w:ascii="仿宋_GB2312" w:hAnsi="仿宋_GB2312" w:eastAsia="仿宋_GB2312" w:cs="仿宋_GB2312"/>
                <w:sz w:val="21"/>
                <w:szCs w:val="21"/>
              </w:rPr>
              <w:t>烟雾、</w:t>
            </w:r>
            <w:r>
              <w:rPr>
                <w:rFonts w:hint="eastAsia" w:ascii="仿宋_GB2312" w:hAnsi="仿宋_GB2312" w:eastAsia="仿宋_GB2312" w:cs="仿宋_GB2312"/>
                <w:sz w:val="21"/>
                <w:szCs w:val="21"/>
                <w:lang w:eastAsia="zh"/>
              </w:rPr>
              <w:t>异物以及人员违规穿越</w:t>
            </w:r>
            <w:r>
              <w:rPr>
                <w:rFonts w:hint="eastAsia" w:ascii="仿宋_GB2312" w:hAnsi="仿宋_GB2312" w:eastAsia="仿宋_GB2312" w:cs="仿宋_GB2312"/>
                <w:sz w:val="21"/>
                <w:szCs w:val="21"/>
              </w:rPr>
              <w:t>等监测</w:t>
            </w:r>
            <w:r>
              <w:rPr>
                <w:rFonts w:hint="eastAsia" w:ascii="仿宋_GB2312" w:hAnsi="仿宋_GB2312" w:eastAsia="仿宋_GB2312" w:cs="仿宋_GB2312"/>
                <w:sz w:val="21"/>
                <w:szCs w:val="21"/>
                <w:lang w:eastAsia="zh"/>
              </w:rPr>
              <w:t>预警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异常</w:t>
            </w:r>
            <w:r>
              <w:rPr>
                <w:rFonts w:hint="eastAsia" w:ascii="仿宋_GB2312" w:hAnsi="仿宋_GB2312" w:eastAsia="仿宋_GB2312" w:cs="仿宋_GB2312"/>
                <w:sz w:val="21"/>
                <w:szCs w:val="21"/>
                <w:lang w:val="en-US" w:eastAsia="zh-CN"/>
              </w:rPr>
              <w:t>信息</w:t>
            </w:r>
            <w:r>
              <w:rPr>
                <w:rFonts w:hint="eastAsia" w:ascii="仿宋_GB2312" w:hAnsi="仿宋_GB2312" w:eastAsia="仿宋_GB2312" w:cs="仿宋_GB2312"/>
                <w:sz w:val="21"/>
                <w:szCs w:val="21"/>
              </w:rPr>
              <w:t>报警率</w:t>
            </w:r>
            <w:r>
              <w:rPr>
                <w:rFonts w:hint="eastAsia" w:ascii="仿宋_GB2312" w:hAnsi="仿宋_GB2312" w:eastAsia="仿宋_GB2312" w:cs="仿宋_GB2312"/>
                <w:sz w:val="21"/>
                <w:szCs w:val="21"/>
                <w:lang w:val="en-US" w:eastAsia="zh-CN"/>
              </w:rPr>
              <w:t>和处置率</w:t>
            </w:r>
            <w:r>
              <w:rPr>
                <w:rFonts w:hint="eastAsia" w:ascii="仿宋_GB2312" w:hAnsi="仿宋_GB2312" w:eastAsia="仿宋_GB2312" w:cs="仿宋_GB2312"/>
                <w:sz w:val="21"/>
                <w:szCs w:val="21"/>
              </w:rPr>
              <w:t>达到100%；实现温度实时监测；</w:t>
            </w:r>
            <w:r>
              <w:rPr>
                <w:rFonts w:hint="eastAsia" w:ascii="仿宋_GB2312" w:hAnsi="仿宋_GB2312" w:eastAsia="仿宋_GB2312" w:cs="仿宋_GB2312"/>
                <w:sz w:val="21"/>
                <w:szCs w:val="21"/>
                <w:lang w:eastAsia="zh"/>
              </w:rPr>
              <w:t>异常报警信息</w:t>
            </w:r>
            <w:r>
              <w:rPr>
                <w:rFonts w:hint="eastAsia" w:ascii="仿宋_GB2312" w:hAnsi="仿宋_GB2312" w:eastAsia="仿宋_GB2312" w:cs="仿宋_GB2312"/>
                <w:sz w:val="21"/>
                <w:szCs w:val="21"/>
              </w:rPr>
              <w:t>联动控制</w:t>
            </w:r>
            <w:r>
              <w:rPr>
                <w:rFonts w:hint="eastAsia" w:ascii="仿宋_GB2312" w:hAnsi="仿宋_GB2312" w:eastAsia="仿宋_GB2312" w:cs="仿宋_GB2312"/>
                <w:spacing w:val="-6"/>
                <w:sz w:val="21"/>
                <w:szCs w:val="21"/>
                <w:lang w:eastAsia="zh"/>
              </w:rPr>
              <w:t>。</w:t>
            </w:r>
          </w:p>
        </w:tc>
        <w:tc>
          <w:tcPr>
            <w:tcW w:w="301" w:type="pct"/>
            <w:vAlign w:val="center"/>
          </w:tcPr>
          <w:p w14:paraId="73702D5F">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356" w:type="pct"/>
            <w:vAlign w:val="center"/>
          </w:tcPr>
          <w:p w14:paraId="31898BF9">
            <w:pPr>
              <w:pStyle w:val="1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自查之日上溯</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个月历史记录，</w:t>
            </w:r>
            <w:r>
              <w:rPr>
                <w:rFonts w:hint="eastAsia" w:ascii="仿宋_GB2312" w:hAnsi="仿宋_GB2312" w:eastAsia="仿宋_GB2312" w:cs="仿宋_GB2312"/>
                <w:sz w:val="21"/>
                <w:szCs w:val="21"/>
                <w:lang w:eastAsia="zh"/>
              </w:rPr>
              <w:t>异常</w:t>
            </w:r>
            <w:r>
              <w:rPr>
                <w:rFonts w:hint="eastAsia" w:ascii="仿宋_GB2312" w:hAnsi="仿宋_GB2312" w:eastAsia="仿宋_GB2312" w:cs="仿宋_GB2312"/>
                <w:sz w:val="21"/>
                <w:szCs w:val="21"/>
                <w:lang w:val="en-US" w:eastAsia="zh-CN"/>
              </w:rPr>
              <w:t>情况报警</w:t>
            </w:r>
            <w:r>
              <w:rPr>
                <w:rFonts w:hint="eastAsia" w:ascii="仿宋_GB2312" w:hAnsi="仿宋_GB2312" w:eastAsia="仿宋_GB2312" w:cs="仿宋_GB2312"/>
                <w:sz w:val="21"/>
                <w:szCs w:val="21"/>
                <w:lang w:eastAsia="zh"/>
              </w:rPr>
              <w:t>信息</w:t>
            </w:r>
            <w:r>
              <w:rPr>
                <w:rFonts w:hint="eastAsia" w:ascii="仿宋_GB2312" w:hAnsi="仿宋_GB2312" w:eastAsia="仿宋_GB2312" w:cs="仿宋_GB2312"/>
                <w:sz w:val="21"/>
                <w:szCs w:val="21"/>
                <w:lang w:val="en-US" w:eastAsia="zh-CN"/>
              </w:rPr>
              <w:t>未及时推送相关人员（具体人员由煤矿确定）扣1分；相关人员未及时处置扣1分；</w:t>
            </w:r>
            <w:r>
              <w:rPr>
                <w:rFonts w:hint="eastAsia" w:ascii="仿宋_GB2312" w:hAnsi="仿宋_GB2312" w:eastAsia="仿宋_GB2312" w:cs="仿宋_GB2312"/>
                <w:sz w:val="21"/>
                <w:szCs w:val="21"/>
              </w:rPr>
              <w:t>未实现联动控制扣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未</w:t>
            </w:r>
            <w:r>
              <w:rPr>
                <w:rFonts w:hint="eastAsia" w:ascii="仿宋_GB2312" w:hAnsi="仿宋_GB2312" w:eastAsia="仿宋_GB2312" w:cs="仿宋_GB2312"/>
                <w:sz w:val="21"/>
                <w:szCs w:val="21"/>
              </w:rPr>
              <w:t>实现温度实时监测扣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tc>
      </w:tr>
      <w:tr w14:paraId="4CE3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7"/>
            <w:vAlign w:val="center"/>
          </w:tcPr>
          <w:p w14:paraId="062ECFB6">
            <w:pPr>
              <w:pStyle w:val="10"/>
              <w:spacing w:line="560" w:lineRule="exact"/>
              <w:jc w:val="both"/>
              <w:rPr>
                <w:rFonts w:hint="eastAsia" w:ascii="黑体" w:hAnsi="黑体" w:eastAsia="黑体" w:cs="黑体"/>
                <w:sz w:val="32"/>
                <w:szCs w:val="32"/>
              </w:rPr>
            </w:pPr>
            <w:r>
              <w:rPr>
                <w:rFonts w:hint="eastAsia" w:ascii="黑体" w:hAnsi="黑体" w:eastAsia="黑体" w:cs="黑体"/>
                <w:sz w:val="32"/>
                <w:szCs w:val="32"/>
              </w:rPr>
              <w:t>六、智能辅助（20分）</w:t>
            </w:r>
          </w:p>
        </w:tc>
      </w:tr>
      <w:tr w14:paraId="470C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1" w:type="pct"/>
            <w:vAlign w:val="center"/>
          </w:tcPr>
          <w:p w14:paraId="3FC2D0F4">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69" w:type="pct"/>
            <w:vAlign w:val="center"/>
          </w:tcPr>
          <w:p w14:paraId="2FD705F2">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04" w:type="pct"/>
            <w:vAlign w:val="center"/>
          </w:tcPr>
          <w:p w14:paraId="670BDE91">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476" w:type="pct"/>
            <w:gridSpan w:val="2"/>
            <w:vAlign w:val="center"/>
          </w:tcPr>
          <w:p w14:paraId="4D664FB8">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1" w:type="pct"/>
            <w:vAlign w:val="center"/>
          </w:tcPr>
          <w:p w14:paraId="690D2706">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cs="仿宋_GB2312"/>
                <w:kern w:val="0"/>
                <w:sz w:val="21"/>
                <w:szCs w:val="21"/>
                <w:lang w:bidi="ar"/>
              </w:rPr>
              <w:t>标准分值</w:t>
            </w:r>
          </w:p>
        </w:tc>
        <w:tc>
          <w:tcPr>
            <w:tcW w:w="1356" w:type="pct"/>
            <w:vAlign w:val="center"/>
          </w:tcPr>
          <w:p w14:paraId="389F0193">
            <w:pPr>
              <w:pStyle w:val="1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0386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91" w:type="pct"/>
            <w:vAlign w:val="center"/>
          </w:tcPr>
          <w:p w14:paraId="38A345E4">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数字孪生体</w:t>
            </w:r>
          </w:p>
        </w:tc>
        <w:tc>
          <w:tcPr>
            <w:tcW w:w="169" w:type="pct"/>
            <w:vAlign w:val="center"/>
          </w:tcPr>
          <w:p w14:paraId="6ABD07BA">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3</w:t>
            </w:r>
          </w:p>
        </w:tc>
        <w:tc>
          <w:tcPr>
            <w:tcW w:w="1504" w:type="pct"/>
            <w:shd w:val="clear" w:color="auto" w:fill="auto"/>
            <w:vAlign w:val="center"/>
          </w:tcPr>
          <w:p w14:paraId="70DE6AD8">
            <w:pPr>
              <w:wordWrap w:val="0"/>
              <w:adjustRightInd w:val="0"/>
              <w:snapToGrid w:val="0"/>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智能辅助第2条：通过数字孪生体与集控系统的融合，实现工程溯源和虚实映射</w:t>
            </w:r>
          </w:p>
        </w:tc>
        <w:tc>
          <w:tcPr>
            <w:tcW w:w="1476" w:type="pct"/>
            <w:gridSpan w:val="2"/>
            <w:vAlign w:val="center"/>
          </w:tcPr>
          <w:p w14:paraId="1FB5DF79">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基于地质模型建立数字孪生系统指导煤矿采剥作业。能够</w:t>
            </w:r>
            <w:r>
              <w:rPr>
                <w:rFonts w:hint="eastAsia" w:ascii="仿宋_GB2312" w:hAnsi="仿宋_GB2312" w:eastAsia="仿宋_GB2312" w:cs="仿宋_GB2312"/>
                <w:sz w:val="21"/>
                <w:szCs w:val="21"/>
              </w:rPr>
              <w:t>反映现场生产和设备真实状态，具备3D建模（包含场景级、构件级和仪表级）、数据分析和辅助决策能力，利用</w:t>
            </w:r>
            <w:r>
              <w:rPr>
                <w:rFonts w:hint="eastAsia" w:ascii="仿宋_GB2312" w:hAnsi="仿宋_GB2312" w:eastAsia="仿宋_GB2312" w:cs="仿宋_GB2312"/>
                <w:sz w:val="21"/>
                <w:szCs w:val="21"/>
                <w:lang w:eastAsia="zh"/>
              </w:rPr>
              <w:t>数字孪生系统</w:t>
            </w:r>
            <w:r>
              <w:rPr>
                <w:rFonts w:hint="eastAsia" w:ascii="仿宋_GB2312" w:hAnsi="仿宋_GB2312" w:eastAsia="仿宋_GB2312" w:cs="仿宋_GB2312"/>
                <w:sz w:val="21"/>
                <w:szCs w:val="21"/>
              </w:rPr>
              <w:t>一体化展示地质、灾害信息和</w:t>
            </w:r>
            <w:r>
              <w:rPr>
                <w:rFonts w:hint="eastAsia" w:ascii="仿宋_GB2312" w:hAnsi="仿宋_GB2312" w:eastAsia="仿宋_GB2312" w:cs="仿宋_GB2312"/>
                <w:sz w:val="21"/>
                <w:szCs w:val="21"/>
                <w:lang w:eastAsia="zh"/>
              </w:rPr>
              <w:t>地面生产系统</w:t>
            </w:r>
            <w:r>
              <w:rPr>
                <w:rFonts w:hint="eastAsia" w:ascii="仿宋_GB2312" w:hAnsi="仿宋_GB2312" w:eastAsia="仿宋_GB2312" w:cs="仿宋_GB2312"/>
                <w:sz w:val="21"/>
                <w:szCs w:val="21"/>
              </w:rPr>
              <w:t>；煤矿技术人员熟练编排作业场景。</w:t>
            </w:r>
          </w:p>
        </w:tc>
        <w:tc>
          <w:tcPr>
            <w:tcW w:w="301" w:type="pct"/>
            <w:vAlign w:val="center"/>
          </w:tcPr>
          <w:p w14:paraId="1F4AFA4D">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356" w:type="pct"/>
            <w:vAlign w:val="center"/>
          </w:tcPr>
          <w:p w14:paraId="1A71318B">
            <w:pPr>
              <w:wordWrap w:val="0"/>
              <w:adjustRightInd w:val="0"/>
              <w:snapToGrid w:val="0"/>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未</w:t>
            </w:r>
            <w:r>
              <w:rPr>
                <w:rFonts w:hint="eastAsia" w:ascii="仿宋_GB2312" w:hAnsi="仿宋_GB2312" w:eastAsia="仿宋_GB2312" w:cs="仿宋_GB2312"/>
                <w:szCs w:val="21"/>
                <w:lang w:val="en-US" w:eastAsia="zh-CN"/>
              </w:rPr>
              <w:t>基于地质模型</w:t>
            </w:r>
            <w:r>
              <w:rPr>
                <w:rFonts w:hint="eastAsia" w:ascii="仿宋_GB2312" w:hAnsi="仿宋_GB2312" w:eastAsia="仿宋_GB2312" w:cs="仿宋_GB2312"/>
                <w:szCs w:val="21"/>
              </w:rPr>
              <w:t>建立</w:t>
            </w:r>
            <w:r>
              <w:rPr>
                <w:rFonts w:hint="eastAsia" w:ascii="仿宋_GB2312" w:hAnsi="仿宋_GB2312" w:eastAsia="仿宋_GB2312" w:cs="仿宋_GB2312"/>
                <w:szCs w:val="21"/>
                <w:lang w:eastAsia="zh"/>
              </w:rPr>
              <w:t>数字孪生系统</w:t>
            </w:r>
            <w:r>
              <w:rPr>
                <w:rFonts w:hint="eastAsia" w:ascii="仿宋_GB2312" w:hAnsi="仿宋_GB2312" w:eastAsia="仿宋_GB2312" w:cs="仿宋_GB2312"/>
                <w:szCs w:val="21"/>
                <w:lang w:val="en-US" w:eastAsia="zh-CN"/>
              </w:rPr>
              <w:t>并指导采剥作业</w:t>
            </w:r>
            <w:r>
              <w:rPr>
                <w:rFonts w:hint="eastAsia" w:ascii="仿宋_GB2312" w:hAnsi="仿宋_GB2312" w:eastAsia="仿宋_GB2312" w:cs="仿宋_GB2312"/>
                <w:szCs w:val="21"/>
              </w:rPr>
              <w:t>不得分</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一体化展示信息每缺少1项扣1分；随机抽查煤矿相关技术人员，1人不能进行熟练操作扣1分。</w:t>
            </w:r>
          </w:p>
        </w:tc>
      </w:tr>
      <w:tr w14:paraId="7B8C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1" w:type="pct"/>
            <w:vAlign w:val="center"/>
          </w:tcPr>
          <w:p w14:paraId="55F4C96B">
            <w:pPr>
              <w:pStyle w:val="10"/>
              <w:widowControl w:val="0"/>
              <w:spacing w:line="240" w:lineRule="exact"/>
              <w:jc w:val="center"/>
              <w:rPr>
                <w:rFonts w:hint="eastAsia" w:ascii="仿宋_GB2312" w:hAnsi="仿宋_GB2312" w:eastAsia="仿宋_GB2312" w:cs="仿宋_GB2312"/>
                <w:sz w:val="21"/>
                <w:szCs w:val="21"/>
              </w:rPr>
            </w:pPr>
            <w:r>
              <w:rPr>
                <w:rFonts w:ascii="仿宋_GB2312" w:hAnsi="仿宋_GB2312" w:eastAsia="仿宋_GB2312" w:cs="仿宋_GB2312"/>
                <w:sz w:val="21"/>
                <w:szCs w:val="21"/>
              </w:rPr>
              <w:t>边坡</w:t>
            </w:r>
          </w:p>
        </w:tc>
        <w:tc>
          <w:tcPr>
            <w:tcW w:w="169" w:type="pct"/>
            <w:vAlign w:val="center"/>
          </w:tcPr>
          <w:p w14:paraId="2ADFED1B">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4</w:t>
            </w:r>
          </w:p>
        </w:tc>
        <w:tc>
          <w:tcPr>
            <w:tcW w:w="1504" w:type="pct"/>
            <w:shd w:val="clear" w:color="auto" w:fill="auto"/>
            <w:vAlign w:val="center"/>
          </w:tcPr>
          <w:p w14:paraId="6B97F97A">
            <w:pPr>
              <w:wordWrap w:val="0"/>
              <w:adjustRightInd w:val="0"/>
              <w:snapToGrid w:val="0"/>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智能辅助第4条：</w:t>
            </w:r>
            <w:r>
              <w:rPr>
                <w:rFonts w:hint="eastAsia" w:ascii="仿宋_GB2312" w:hAnsi="仿宋_GB2312" w:eastAsia="仿宋_GB2312" w:cs="仿宋_GB2312"/>
                <w:szCs w:val="21"/>
                <w:lang w:eastAsia="zh"/>
              </w:rPr>
              <w:t>采场、排土场边坡实现全覆盖在线实时监测</w:t>
            </w:r>
          </w:p>
        </w:tc>
        <w:tc>
          <w:tcPr>
            <w:tcW w:w="1476" w:type="pct"/>
            <w:gridSpan w:val="2"/>
            <w:vAlign w:val="center"/>
          </w:tcPr>
          <w:p w14:paraId="404AA0E6">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煤矿实现采场、排土场边坡全覆盖在线实时监测，</w:t>
            </w:r>
            <w:r>
              <w:rPr>
                <w:rFonts w:hint="eastAsia" w:ascii="仿宋_GB2312" w:hAnsi="仿宋_GB2312" w:eastAsia="仿宋_GB2312" w:cs="仿宋_GB2312"/>
                <w:sz w:val="21"/>
                <w:szCs w:val="21"/>
                <w:lang w:eastAsia="zh"/>
              </w:rPr>
              <w:t>测点在线率达到100%</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有计划的设备检维修、系统维护等除外</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
              </w:rPr>
              <w:t>异常信息</w:t>
            </w:r>
            <w:r>
              <w:rPr>
                <w:rFonts w:hint="eastAsia" w:ascii="仿宋_GB2312" w:hAnsi="仿宋_GB2312" w:eastAsia="仿宋_GB2312" w:cs="仿宋_GB2312"/>
                <w:sz w:val="21"/>
                <w:szCs w:val="21"/>
              </w:rPr>
              <w:t>与人员精准定位系统等联动控制</w:t>
            </w:r>
            <w:r>
              <w:rPr>
                <w:rFonts w:hint="eastAsia" w:ascii="仿宋_GB2312" w:hAnsi="仿宋_GB2312" w:eastAsia="仿宋_GB2312" w:cs="仿宋_GB2312"/>
                <w:spacing w:val="-6"/>
                <w:sz w:val="21"/>
                <w:szCs w:val="21"/>
                <w:lang w:eastAsia="zh"/>
              </w:rPr>
              <w:t>。</w:t>
            </w:r>
          </w:p>
        </w:tc>
        <w:tc>
          <w:tcPr>
            <w:tcW w:w="301" w:type="pct"/>
            <w:vAlign w:val="center"/>
          </w:tcPr>
          <w:p w14:paraId="0A0B80D5">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356" w:type="pct"/>
            <w:vAlign w:val="center"/>
          </w:tcPr>
          <w:p w14:paraId="765A26B8">
            <w:pPr>
              <w:wordWrap w:val="0"/>
              <w:adjustRightInd w:val="0"/>
              <w:snapToGrid w:val="0"/>
              <w:spacing w:line="240" w:lineRule="exact"/>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随机抽取历史3个月不同时间段（每段15天）查询历史数据、曲线，数据、曲线</w:t>
            </w:r>
            <w:r>
              <w:rPr>
                <w:rFonts w:hint="eastAsia" w:ascii="仿宋_GB2312" w:hAnsi="仿宋_GB2312" w:eastAsia="仿宋_GB2312" w:cs="仿宋_GB2312"/>
                <w:szCs w:val="21"/>
              </w:rPr>
              <w:t>每有1次</w:t>
            </w:r>
            <w:r>
              <w:rPr>
                <w:rFonts w:hint="eastAsia" w:ascii="仿宋_GB2312" w:hAnsi="仿宋_GB2312" w:eastAsia="仿宋_GB2312" w:cs="仿宋_GB2312"/>
                <w:szCs w:val="21"/>
                <w:lang w:eastAsia="zh"/>
              </w:rPr>
              <w:t>中断扣</w:t>
            </w:r>
            <w:r>
              <w:rPr>
                <w:rFonts w:hint="eastAsia" w:ascii="仿宋_GB2312" w:hAnsi="仿宋_GB2312" w:cs="仿宋_GB2312"/>
                <w:szCs w:val="21"/>
              </w:rPr>
              <w:t>0.5</w:t>
            </w:r>
            <w:r>
              <w:rPr>
                <w:rFonts w:hint="eastAsia" w:ascii="仿宋_GB2312" w:hAnsi="仿宋_GB2312" w:eastAsia="仿宋_GB2312" w:cs="仿宋_GB2312"/>
                <w:szCs w:val="21"/>
                <w:lang w:eastAsia="zh"/>
              </w:rPr>
              <w:t>分</w:t>
            </w:r>
            <w:r>
              <w:rPr>
                <w:rFonts w:hint="eastAsia" w:ascii="仿宋_GB2312" w:hAnsi="仿宋_GB2312" w:eastAsia="仿宋_GB2312" w:cs="仿宋_GB2312"/>
                <w:szCs w:val="21"/>
              </w:rPr>
              <w:t>，未实现联动控制扣0.5分</w:t>
            </w:r>
            <w:r>
              <w:rPr>
                <w:rFonts w:hint="eastAsia" w:ascii="仿宋_GB2312" w:hAnsi="仿宋_GB2312" w:eastAsia="仿宋_GB2312" w:cs="仿宋_GB2312"/>
                <w:szCs w:val="21"/>
                <w:lang w:eastAsia="zh"/>
              </w:rPr>
              <w:t>。</w:t>
            </w:r>
          </w:p>
        </w:tc>
      </w:tr>
      <w:tr w14:paraId="55BF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 w:type="pct"/>
            <w:vAlign w:val="center"/>
          </w:tcPr>
          <w:p w14:paraId="52A4E46B">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pacing w:val="-17"/>
                <w:szCs w:val="21"/>
              </w:rPr>
              <w:t>防排水</w:t>
            </w:r>
          </w:p>
        </w:tc>
        <w:tc>
          <w:tcPr>
            <w:tcW w:w="169" w:type="pct"/>
            <w:vAlign w:val="center"/>
          </w:tcPr>
          <w:p w14:paraId="1ADBB31E">
            <w:pPr>
              <w:pStyle w:val="10"/>
              <w:widowControl w:val="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5</w:t>
            </w:r>
          </w:p>
        </w:tc>
        <w:tc>
          <w:tcPr>
            <w:tcW w:w="1504" w:type="pct"/>
            <w:shd w:val="clear" w:color="auto" w:fill="auto"/>
            <w:vAlign w:val="center"/>
          </w:tcPr>
          <w:p w14:paraId="79733BFE">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智能辅助第7条：排水泵站应具备集中监控、无人值守功能</w:t>
            </w:r>
          </w:p>
        </w:tc>
        <w:tc>
          <w:tcPr>
            <w:tcW w:w="1476" w:type="pct"/>
            <w:gridSpan w:val="2"/>
            <w:vAlign w:val="center"/>
          </w:tcPr>
          <w:p w14:paraId="54D18505">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排水泵自动控制系统24小时稳定运行</w:t>
            </w:r>
            <w:r>
              <w:rPr>
                <w:rFonts w:hint="eastAsia" w:ascii="仿宋_GB2312" w:hAnsi="仿宋_GB2312" w:eastAsia="仿宋_GB2312" w:cs="仿宋_GB2312"/>
                <w:sz w:val="21"/>
                <w:szCs w:val="21"/>
              </w:rPr>
              <w:t>。</w:t>
            </w:r>
          </w:p>
        </w:tc>
        <w:tc>
          <w:tcPr>
            <w:tcW w:w="301" w:type="pct"/>
            <w:vAlign w:val="center"/>
          </w:tcPr>
          <w:p w14:paraId="04E8F380">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356" w:type="pct"/>
            <w:vAlign w:val="center"/>
          </w:tcPr>
          <w:p w14:paraId="77D23171">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排水泵</w:t>
            </w:r>
            <w:r>
              <w:rPr>
                <w:rFonts w:hint="eastAsia" w:ascii="仿宋_GB2312" w:hAnsi="仿宋_GB2312" w:eastAsia="仿宋_GB2312" w:cs="仿宋_GB2312"/>
                <w:sz w:val="21"/>
                <w:szCs w:val="21"/>
                <w:lang w:val="en-US" w:eastAsia="zh-CN"/>
              </w:rPr>
              <w:t>未实现</w:t>
            </w:r>
            <w:r>
              <w:rPr>
                <w:rFonts w:hint="eastAsia" w:ascii="仿宋_GB2312" w:hAnsi="仿宋_GB2312" w:eastAsia="仿宋_GB2312" w:cs="仿宋_GB2312"/>
                <w:sz w:val="21"/>
                <w:szCs w:val="21"/>
                <w:lang w:eastAsia="zh"/>
              </w:rPr>
              <w:t>自动控制</w:t>
            </w:r>
            <w:r>
              <w:rPr>
                <w:rFonts w:hint="eastAsia" w:ascii="仿宋_GB2312" w:hAnsi="仿宋_GB2312" w:eastAsia="仿宋_GB2312" w:cs="仿宋_GB2312"/>
                <w:sz w:val="21"/>
                <w:szCs w:val="21"/>
                <w:lang w:val="en-US" w:eastAsia="zh-CN"/>
              </w:rPr>
              <w:t>不得分；</w:t>
            </w:r>
            <w:r>
              <w:rPr>
                <w:rFonts w:hint="eastAsia" w:ascii="仿宋_GB2312" w:hAnsi="仿宋_GB2312" w:eastAsia="仿宋_GB2312" w:cs="仿宋_GB2312"/>
                <w:sz w:val="21"/>
                <w:szCs w:val="21"/>
              </w:rPr>
              <w:t>系统异常状态</w:t>
            </w:r>
            <w:r>
              <w:rPr>
                <w:rFonts w:hint="eastAsia" w:ascii="仿宋_GB2312" w:hAnsi="仿宋_GB2312" w:eastAsia="仿宋_GB2312" w:cs="仿宋_GB2312"/>
                <w:sz w:val="21"/>
                <w:szCs w:val="21"/>
                <w:lang w:eastAsia="zh"/>
              </w:rPr>
              <w:t>恢复时间不大于2小时，每增加1小时扣</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w:t>
            </w:r>
          </w:p>
        </w:tc>
      </w:tr>
      <w:tr w14:paraId="3776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91" w:type="pct"/>
            <w:vMerge w:val="restart"/>
            <w:vAlign w:val="center"/>
          </w:tcPr>
          <w:p w14:paraId="33B208E2">
            <w:pPr>
              <w:spacing w:line="240" w:lineRule="exact"/>
              <w:jc w:val="center"/>
              <w:rPr>
                <w:rFonts w:hint="eastAsia" w:ascii="仿宋_GB2312" w:hAnsi="仿宋_GB2312" w:eastAsia="仿宋_GB2312" w:cs="仿宋_GB2312"/>
                <w:szCs w:val="21"/>
              </w:rPr>
            </w:pPr>
          </w:p>
          <w:p w14:paraId="500B9F44">
            <w:pPr>
              <w:spacing w:line="240" w:lineRule="exact"/>
              <w:jc w:val="center"/>
              <w:rPr>
                <w:rFonts w:hint="eastAsia" w:ascii="仿宋_GB2312" w:hAnsi="仿宋_GB2312" w:eastAsia="仿宋_GB2312" w:cs="仿宋_GB2312"/>
                <w:szCs w:val="21"/>
              </w:rPr>
            </w:pPr>
          </w:p>
          <w:p w14:paraId="68E9D362">
            <w:pPr>
              <w:spacing w:line="240" w:lineRule="exact"/>
              <w:jc w:val="center"/>
              <w:rPr>
                <w:rFonts w:hint="eastAsia" w:ascii="仿宋_GB2312" w:hAnsi="仿宋_GB2312" w:eastAsia="仿宋_GB2312" w:cs="仿宋_GB2312"/>
                <w:szCs w:val="21"/>
              </w:rPr>
            </w:pPr>
          </w:p>
          <w:p w14:paraId="6D5F5514">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防灭火</w:t>
            </w:r>
          </w:p>
          <w:p w14:paraId="7D4FD17B">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7A244734">
            <w:pPr>
              <w:spacing w:line="240" w:lineRule="exact"/>
              <w:jc w:val="center"/>
              <w:rPr>
                <w:rFonts w:hint="eastAsia" w:ascii="仿宋_GB2312" w:hAnsi="仿宋_GB2312" w:cs="仿宋_GB2312" w:eastAsiaTheme="minorEastAsia"/>
                <w:szCs w:val="21"/>
                <w:lang w:eastAsia="zh-CN"/>
              </w:rPr>
            </w:pPr>
            <w:r>
              <w:rPr>
                <w:rFonts w:hint="eastAsia" w:ascii="仿宋_GB2312" w:hAnsi="仿宋_GB2312" w:cs="仿宋_GB2312"/>
                <w:szCs w:val="21"/>
              </w:rPr>
              <w:t>3</w:t>
            </w:r>
            <w:r>
              <w:rPr>
                <w:rFonts w:hint="eastAsia" w:ascii="仿宋_GB2312" w:hAnsi="仿宋_GB2312" w:cs="仿宋_GB2312"/>
                <w:szCs w:val="21"/>
                <w:lang w:val="en-US" w:eastAsia="zh-CN"/>
              </w:rPr>
              <w:t>6</w:t>
            </w:r>
          </w:p>
        </w:tc>
        <w:tc>
          <w:tcPr>
            <w:tcW w:w="1504" w:type="pct"/>
            <w:shd w:val="clear" w:color="auto" w:fill="auto"/>
            <w:vAlign w:val="center"/>
          </w:tcPr>
          <w:p w14:paraId="5CCC88E7">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智能辅助第10条：</w:t>
            </w:r>
            <w:r>
              <w:rPr>
                <w:rFonts w:hint="eastAsia" w:ascii="仿宋_GB2312" w:hAnsi="仿宋_GB2312" w:eastAsia="仿宋_GB2312" w:cs="仿宋_GB2312"/>
                <w:sz w:val="21"/>
                <w:szCs w:val="21"/>
                <w:lang w:eastAsia="zh"/>
              </w:rPr>
              <w:t>火灾监测系统实现全矿易燃风险区域的全覆盖</w:t>
            </w:r>
          </w:p>
        </w:tc>
        <w:tc>
          <w:tcPr>
            <w:tcW w:w="1476" w:type="pct"/>
            <w:gridSpan w:val="2"/>
            <w:vAlign w:val="center"/>
          </w:tcPr>
          <w:p w14:paraId="2DACFF3A">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火灾监测系统实现全矿易燃风险区域全覆盖，传感器在线率达到100%</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有计划的设备检维修、系统维护等除外</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
              </w:rPr>
              <w:t>异常信息</w:t>
            </w:r>
            <w:r>
              <w:rPr>
                <w:rFonts w:hint="eastAsia" w:ascii="仿宋_GB2312" w:hAnsi="仿宋_GB2312" w:eastAsia="仿宋_GB2312" w:cs="仿宋_GB2312"/>
                <w:szCs w:val="21"/>
              </w:rPr>
              <w:t>与人员精准定位系统、融合通信系统等联动控制</w:t>
            </w:r>
            <w:r>
              <w:rPr>
                <w:rFonts w:hint="eastAsia" w:ascii="仿宋_GB2312" w:hAnsi="仿宋_GB2312" w:eastAsia="仿宋_GB2312" w:cs="仿宋_GB2312"/>
                <w:spacing w:val="-6"/>
                <w:szCs w:val="21"/>
                <w:lang w:eastAsia="zh"/>
              </w:rPr>
              <w:t>。</w:t>
            </w:r>
          </w:p>
        </w:tc>
        <w:tc>
          <w:tcPr>
            <w:tcW w:w="301" w:type="pct"/>
            <w:vAlign w:val="center"/>
          </w:tcPr>
          <w:p w14:paraId="60C830D4">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356" w:type="pct"/>
            <w:vAlign w:val="center"/>
          </w:tcPr>
          <w:p w14:paraId="7B063045">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抽查</w:t>
            </w:r>
            <w:r>
              <w:rPr>
                <w:rFonts w:hint="eastAsia" w:ascii="仿宋_GB2312" w:hAnsi="仿宋_GB2312" w:eastAsia="仿宋_GB2312" w:cs="仿宋_GB2312"/>
                <w:sz w:val="21"/>
                <w:szCs w:val="21"/>
              </w:rPr>
              <w:t>自查之日上溯1个月历史记录，</w:t>
            </w:r>
            <w:r>
              <w:rPr>
                <w:rFonts w:hint="eastAsia" w:ascii="仿宋_GB2312" w:hAnsi="仿宋_GB2312" w:eastAsia="仿宋_GB2312" w:cs="仿宋_GB2312"/>
                <w:spacing w:val="-11"/>
                <w:sz w:val="21"/>
                <w:szCs w:val="21"/>
              </w:rPr>
              <w:t>每有1处区域未覆盖扣0.5分；每有1处传感器工作异常扣0.5分，</w:t>
            </w:r>
            <w:r>
              <w:rPr>
                <w:rFonts w:hint="eastAsia" w:ascii="仿宋_GB2312" w:hAnsi="仿宋_GB2312" w:eastAsia="仿宋_GB2312" w:cs="仿宋_GB2312"/>
                <w:sz w:val="21"/>
                <w:szCs w:val="21"/>
              </w:rPr>
              <w:t>未实现联动控制扣0.5分</w:t>
            </w:r>
            <w:r>
              <w:rPr>
                <w:rFonts w:hint="eastAsia" w:ascii="仿宋_GB2312" w:hAnsi="仿宋_GB2312" w:eastAsia="仿宋_GB2312" w:cs="仿宋_GB2312"/>
                <w:sz w:val="21"/>
                <w:szCs w:val="21"/>
                <w:lang w:eastAsia="zh"/>
              </w:rPr>
              <w:t>。</w:t>
            </w:r>
          </w:p>
        </w:tc>
      </w:tr>
      <w:tr w14:paraId="0A5E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91" w:type="pct"/>
            <w:vMerge w:val="continue"/>
            <w:vAlign w:val="center"/>
          </w:tcPr>
          <w:p w14:paraId="619F610F">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3A5B5850">
            <w:pPr>
              <w:spacing w:line="240" w:lineRule="exact"/>
              <w:jc w:val="center"/>
              <w:rPr>
                <w:rFonts w:hint="eastAsia" w:ascii="仿宋_GB2312" w:hAnsi="仿宋_GB2312" w:cs="仿宋_GB2312" w:eastAsiaTheme="minorEastAsia"/>
                <w:szCs w:val="21"/>
                <w:lang w:eastAsia="zh-CN"/>
              </w:rPr>
            </w:pPr>
            <w:r>
              <w:rPr>
                <w:rFonts w:hint="eastAsia" w:ascii="仿宋_GB2312" w:hAnsi="仿宋_GB2312" w:cs="仿宋_GB2312"/>
                <w:szCs w:val="21"/>
              </w:rPr>
              <w:t>3</w:t>
            </w:r>
            <w:r>
              <w:rPr>
                <w:rFonts w:hint="eastAsia" w:ascii="仿宋_GB2312" w:hAnsi="仿宋_GB2312" w:cs="仿宋_GB2312"/>
                <w:szCs w:val="21"/>
                <w:lang w:val="en-US" w:eastAsia="zh-CN"/>
              </w:rPr>
              <w:t>7</w:t>
            </w:r>
          </w:p>
        </w:tc>
        <w:tc>
          <w:tcPr>
            <w:tcW w:w="1504" w:type="pct"/>
            <w:shd w:val="clear" w:color="auto" w:fill="auto"/>
            <w:vAlign w:val="center"/>
          </w:tcPr>
          <w:p w14:paraId="5D57C310">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智能辅助第11条：</w:t>
            </w:r>
            <w:r>
              <w:rPr>
                <w:rFonts w:hint="eastAsia" w:ascii="仿宋_GB2312" w:hAnsi="仿宋_GB2312" w:eastAsia="仿宋_GB2312" w:cs="仿宋_GB2312"/>
                <w:sz w:val="21"/>
                <w:szCs w:val="21"/>
                <w:lang w:eastAsia="zh"/>
              </w:rPr>
              <w:t>指标性气体监测，实现温度和气体的远程监测功能</w:t>
            </w:r>
          </w:p>
        </w:tc>
        <w:tc>
          <w:tcPr>
            <w:tcW w:w="1476" w:type="pct"/>
            <w:gridSpan w:val="2"/>
            <w:vAlign w:val="center"/>
          </w:tcPr>
          <w:p w14:paraId="0AE31A07">
            <w:pPr>
              <w:spacing w:line="240" w:lineRule="exact"/>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煤矿指标性气体（一氧化碳</w:t>
            </w:r>
            <w:r>
              <w:rPr>
                <w:rFonts w:hint="eastAsia" w:ascii="仿宋_GB2312" w:hAnsi="仿宋_GB2312" w:cs="仿宋_GB2312"/>
                <w:szCs w:val="21"/>
              </w:rPr>
              <w:t>、</w:t>
            </w:r>
            <w:r>
              <w:rPr>
                <w:rFonts w:hint="eastAsia" w:ascii="仿宋_GB2312" w:hAnsi="仿宋_GB2312" w:eastAsia="仿宋_GB2312" w:cs="仿宋_GB2312"/>
                <w:szCs w:val="21"/>
                <w:lang w:eastAsia="zh"/>
              </w:rPr>
              <w:t>甲烷）</w:t>
            </w:r>
            <w:r>
              <w:rPr>
                <w:rFonts w:hint="eastAsia" w:ascii="仿宋_GB2312" w:hAnsi="仿宋_GB2312" w:cs="仿宋_GB2312"/>
                <w:szCs w:val="21"/>
              </w:rPr>
              <w:t>、</w:t>
            </w:r>
            <w:r>
              <w:rPr>
                <w:rFonts w:hint="eastAsia" w:ascii="仿宋_GB2312" w:hAnsi="仿宋_GB2312" w:eastAsia="仿宋_GB2312" w:cs="仿宋_GB2312"/>
                <w:szCs w:val="21"/>
                <w:lang w:eastAsia="zh"/>
              </w:rPr>
              <w:t>温度、粉尘</w:t>
            </w:r>
            <w:r>
              <w:rPr>
                <w:rFonts w:hint="eastAsia" w:ascii="仿宋_GB2312" w:hAnsi="仿宋_GB2312" w:eastAsia="仿宋_GB2312" w:cs="仿宋_GB2312"/>
                <w:szCs w:val="21"/>
              </w:rPr>
              <w:t>等</w:t>
            </w:r>
            <w:r>
              <w:rPr>
                <w:rFonts w:hint="eastAsia" w:ascii="仿宋_GB2312" w:hAnsi="仿宋_GB2312" w:eastAsia="仿宋_GB2312" w:cs="仿宋_GB2312"/>
                <w:szCs w:val="21"/>
                <w:lang w:eastAsia="zh"/>
              </w:rPr>
              <w:t>传感器在线率</w:t>
            </w:r>
            <w:r>
              <w:rPr>
                <w:rFonts w:hint="eastAsia" w:ascii="仿宋_GB2312" w:hAnsi="仿宋_GB2312" w:eastAsia="仿宋_GB2312" w:cs="仿宋_GB2312"/>
                <w:szCs w:val="21"/>
              </w:rPr>
              <w:t>达到</w:t>
            </w:r>
            <w:r>
              <w:rPr>
                <w:rFonts w:hint="eastAsia" w:ascii="仿宋_GB2312" w:hAnsi="仿宋_GB2312" w:eastAsia="仿宋_GB2312" w:cs="仿宋_GB2312"/>
                <w:szCs w:val="21"/>
                <w:lang w:eastAsia="zh"/>
              </w:rPr>
              <w:t>100%</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有计划的设备检维修、系统维护等除外</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
              </w:rPr>
              <w:t>异常信息</w:t>
            </w:r>
            <w:r>
              <w:rPr>
                <w:rFonts w:hint="eastAsia" w:ascii="仿宋_GB2312" w:hAnsi="仿宋_GB2312" w:eastAsia="仿宋_GB2312" w:cs="仿宋_GB2312"/>
                <w:szCs w:val="21"/>
              </w:rPr>
              <w:t>与人员精准定位系统、融合通信系统等联动控制</w:t>
            </w:r>
            <w:r>
              <w:rPr>
                <w:rFonts w:hint="eastAsia" w:ascii="仿宋_GB2312" w:hAnsi="仿宋_GB2312" w:eastAsia="仿宋_GB2312" w:cs="仿宋_GB2312"/>
                <w:spacing w:val="-6"/>
                <w:szCs w:val="21"/>
                <w:lang w:eastAsia="zh"/>
              </w:rPr>
              <w:t>。</w:t>
            </w:r>
          </w:p>
        </w:tc>
        <w:tc>
          <w:tcPr>
            <w:tcW w:w="301" w:type="pct"/>
            <w:vAlign w:val="center"/>
          </w:tcPr>
          <w:p w14:paraId="456A3085">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356" w:type="pct"/>
            <w:vAlign w:val="center"/>
          </w:tcPr>
          <w:p w14:paraId="15D43E14">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抽查</w:t>
            </w:r>
            <w:r>
              <w:rPr>
                <w:rFonts w:hint="eastAsia" w:ascii="仿宋_GB2312" w:hAnsi="仿宋_GB2312" w:eastAsia="仿宋_GB2312" w:cs="仿宋_GB2312"/>
                <w:sz w:val="21"/>
                <w:szCs w:val="21"/>
              </w:rPr>
              <w:t>自查之日上溯1个月历史记录，每发现</w:t>
            </w:r>
            <w:r>
              <w:rPr>
                <w:rFonts w:hint="eastAsia" w:ascii="仿宋_GB2312" w:hAnsi="仿宋_GB2312" w:eastAsia="仿宋_GB2312" w:cs="仿宋_GB2312"/>
                <w:sz w:val="21"/>
                <w:szCs w:val="21"/>
                <w:lang w:eastAsia="zh"/>
              </w:rPr>
              <w:t>1</w:t>
            </w:r>
            <w:r>
              <w:rPr>
                <w:rFonts w:hint="eastAsia" w:ascii="仿宋_GB2312" w:hAnsi="仿宋_GB2312" w:eastAsia="仿宋_GB2312" w:cs="仿宋_GB2312"/>
                <w:sz w:val="21"/>
                <w:szCs w:val="21"/>
              </w:rPr>
              <w:t>处传感器工作</w:t>
            </w:r>
            <w:r>
              <w:rPr>
                <w:rFonts w:hint="eastAsia" w:ascii="仿宋_GB2312" w:hAnsi="仿宋_GB2312" w:eastAsia="仿宋_GB2312" w:cs="仿宋_GB2312"/>
                <w:sz w:val="21"/>
                <w:szCs w:val="21"/>
                <w:lang w:eastAsia="zh"/>
              </w:rPr>
              <w:t>异常</w:t>
            </w:r>
            <w:r>
              <w:rPr>
                <w:rFonts w:hint="eastAsia" w:ascii="仿宋_GB2312" w:hAnsi="仿宋_GB2312" w:eastAsia="仿宋_GB2312" w:cs="仿宋_GB2312"/>
                <w:sz w:val="21"/>
                <w:szCs w:val="21"/>
              </w:rPr>
              <w:t>扣0.5分，未实现联动控制扣1分</w:t>
            </w:r>
            <w:r>
              <w:rPr>
                <w:rFonts w:hint="eastAsia" w:ascii="仿宋_GB2312" w:hAnsi="仿宋_GB2312" w:eastAsia="仿宋_GB2312" w:cs="仿宋_GB2312"/>
                <w:sz w:val="21"/>
                <w:szCs w:val="21"/>
                <w:lang w:eastAsia="zh"/>
              </w:rPr>
              <w:t>。</w:t>
            </w:r>
          </w:p>
        </w:tc>
      </w:tr>
      <w:tr w14:paraId="58A1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1" w:type="pct"/>
            <w:vAlign w:val="center"/>
          </w:tcPr>
          <w:p w14:paraId="5C7CD9A4">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道路养护</w:t>
            </w:r>
          </w:p>
          <w:p w14:paraId="3CB65467">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39D0B581">
            <w:pPr>
              <w:pStyle w:val="10"/>
              <w:widowControl w:val="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38</w:t>
            </w:r>
          </w:p>
        </w:tc>
        <w:tc>
          <w:tcPr>
            <w:tcW w:w="1504" w:type="pct"/>
            <w:shd w:val="clear" w:color="auto" w:fill="auto"/>
            <w:vAlign w:val="center"/>
          </w:tcPr>
          <w:p w14:paraId="16CFF7A6">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智能辅助第12条：</w:t>
            </w:r>
            <w:r>
              <w:rPr>
                <w:rFonts w:hint="eastAsia" w:ascii="仿宋_GB2312" w:hAnsi="仿宋_GB2312" w:eastAsia="仿宋_GB2312" w:cs="仿宋_GB2312"/>
                <w:sz w:val="21"/>
                <w:szCs w:val="21"/>
                <w:lang w:eastAsia="zh"/>
              </w:rPr>
              <w:t>实现路面平整度、粉尘浓度监测</w:t>
            </w:r>
          </w:p>
        </w:tc>
        <w:tc>
          <w:tcPr>
            <w:tcW w:w="1476" w:type="pct"/>
            <w:gridSpan w:val="2"/>
            <w:vAlign w:val="center"/>
          </w:tcPr>
          <w:p w14:paraId="435C505B">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val="en-US" w:eastAsia="zh-CN"/>
              </w:rPr>
              <w:t>利用智能化手段</w:t>
            </w:r>
            <w:r>
              <w:rPr>
                <w:rFonts w:hint="eastAsia" w:ascii="仿宋_GB2312" w:hAnsi="仿宋_GB2312" w:eastAsia="仿宋_GB2312" w:cs="仿宋_GB2312"/>
                <w:sz w:val="21"/>
                <w:szCs w:val="21"/>
              </w:rPr>
              <w:t>常态化开展采场、排土场区域主要运输道路</w:t>
            </w:r>
            <w:r>
              <w:rPr>
                <w:rFonts w:hint="eastAsia" w:ascii="仿宋_GB2312" w:hAnsi="仿宋_GB2312" w:eastAsia="仿宋_GB2312" w:cs="仿宋_GB2312"/>
                <w:sz w:val="21"/>
                <w:szCs w:val="21"/>
                <w:lang w:eastAsia="zh"/>
              </w:rPr>
              <w:t>平整度监测</w:t>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lang w:eastAsia="zh"/>
              </w:rPr>
              <w:t>粉尘浓度监测</w:t>
            </w:r>
            <w:r>
              <w:rPr>
                <w:rFonts w:hint="eastAsia" w:ascii="仿宋_GB2312" w:hAnsi="仿宋_GB2312" w:eastAsia="仿宋_GB2312" w:cs="仿宋_GB2312"/>
                <w:sz w:val="21"/>
                <w:szCs w:val="21"/>
              </w:rPr>
              <w:t>，根据监测结果及时开展道路平整和降尘措施。</w:t>
            </w:r>
          </w:p>
        </w:tc>
        <w:tc>
          <w:tcPr>
            <w:tcW w:w="301" w:type="pct"/>
            <w:vAlign w:val="center"/>
          </w:tcPr>
          <w:p w14:paraId="47837D9D">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6" w:type="pct"/>
            <w:vAlign w:val="center"/>
          </w:tcPr>
          <w:p w14:paraId="1A76BF9D">
            <w:pPr>
              <w:pStyle w:val="10"/>
              <w:widowControl w:val="0"/>
              <w:spacing w:line="240" w:lineRule="exact"/>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抽查</w:t>
            </w:r>
            <w:r>
              <w:rPr>
                <w:rFonts w:hint="eastAsia" w:ascii="仿宋_GB2312" w:hAnsi="仿宋_GB2312" w:eastAsia="仿宋_GB2312" w:cs="仿宋_GB2312"/>
                <w:sz w:val="21"/>
                <w:szCs w:val="21"/>
              </w:rPr>
              <w:t>自查之日上溯1个月主要运输道路</w:t>
            </w:r>
            <w:r>
              <w:rPr>
                <w:rFonts w:hint="eastAsia" w:ascii="仿宋_GB2312" w:hAnsi="仿宋_GB2312" w:eastAsia="仿宋_GB2312" w:cs="仿宋_GB2312"/>
                <w:sz w:val="21"/>
                <w:szCs w:val="21"/>
                <w:lang w:eastAsia="zh"/>
              </w:rPr>
              <w:t>平整作业计划和实施记录，</w:t>
            </w:r>
            <w:r>
              <w:rPr>
                <w:rFonts w:hint="eastAsia" w:ascii="仿宋_GB2312" w:hAnsi="仿宋_GB2312" w:eastAsia="仿宋_GB2312" w:cs="仿宋_GB2312"/>
                <w:sz w:val="21"/>
                <w:szCs w:val="21"/>
              </w:rPr>
              <w:t>每缺少1次</w:t>
            </w:r>
            <w:r>
              <w:rPr>
                <w:rFonts w:hint="eastAsia" w:ascii="仿宋_GB2312" w:hAnsi="仿宋_GB2312" w:eastAsia="仿宋_GB2312" w:cs="仿宋_GB2312"/>
                <w:sz w:val="21"/>
                <w:szCs w:val="21"/>
                <w:lang w:eastAsia="zh"/>
              </w:rPr>
              <w:t>计划和实施记录扣</w:t>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lang w:eastAsia="zh"/>
              </w:rPr>
              <w:t>分。</w:t>
            </w:r>
          </w:p>
        </w:tc>
      </w:tr>
      <w:tr w14:paraId="123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 w:type="pct"/>
            <w:vMerge w:val="restart"/>
            <w:vAlign w:val="center"/>
          </w:tcPr>
          <w:p w14:paraId="4A94C2BA">
            <w:pPr>
              <w:pStyle w:val="10"/>
              <w:widowControl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供配电</w:t>
            </w:r>
          </w:p>
        </w:tc>
        <w:tc>
          <w:tcPr>
            <w:tcW w:w="169" w:type="pct"/>
            <w:vAlign w:val="center"/>
          </w:tcPr>
          <w:p w14:paraId="47FF4132">
            <w:pPr>
              <w:pStyle w:val="10"/>
              <w:widowControl w:val="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39</w:t>
            </w:r>
          </w:p>
        </w:tc>
        <w:tc>
          <w:tcPr>
            <w:tcW w:w="1504" w:type="pct"/>
            <w:shd w:val="clear" w:color="auto" w:fill="auto"/>
            <w:vAlign w:val="center"/>
          </w:tcPr>
          <w:p w14:paraId="2674FD06">
            <w:pPr>
              <w:pStyle w:val="10"/>
              <w:widowControl w:val="0"/>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智能辅助第14条：变电所应具备集中监控、无人值守功能</w:t>
            </w:r>
          </w:p>
        </w:tc>
        <w:tc>
          <w:tcPr>
            <w:tcW w:w="1476" w:type="pct"/>
            <w:gridSpan w:val="2"/>
            <w:vAlign w:val="center"/>
          </w:tcPr>
          <w:p w14:paraId="711B8B32">
            <w:pPr>
              <w:spacing w:line="240" w:lineRule="exact"/>
              <w:rPr>
                <w:rFonts w:hint="eastAsia" w:ascii="仿宋_GB2312" w:hAnsi="仿宋_GB2312" w:eastAsia="仿宋_GB2312" w:cs="仿宋_GB2312"/>
                <w:szCs w:val="21"/>
                <w:lang w:eastAsia="zh"/>
              </w:rPr>
            </w:pPr>
            <w:r>
              <w:rPr>
                <w:rFonts w:hint="eastAsia" w:ascii="仿宋_GB2312" w:hAnsi="仿宋_GB2312" w:eastAsia="仿宋_GB2312" w:cs="仿宋_GB2312"/>
                <w:szCs w:val="21"/>
              </w:rPr>
              <w:t>供电设备电压、电流、温度、功率、功率</w:t>
            </w:r>
            <w:r>
              <w:rPr>
                <w:rFonts w:hint="eastAsia" w:ascii="仿宋_GB2312" w:hAnsi="仿宋_GB2312" w:eastAsia="仿宋_GB2312" w:cs="仿宋_GB2312"/>
                <w:szCs w:val="21"/>
                <w:lang w:eastAsia="zh"/>
              </w:rPr>
              <w:t>因数</w:t>
            </w:r>
            <w:r>
              <w:rPr>
                <w:rFonts w:hint="eastAsia" w:ascii="仿宋_GB2312" w:hAnsi="仿宋_GB2312" w:eastAsia="仿宋_GB2312" w:cs="仿宋_GB2312"/>
                <w:szCs w:val="21"/>
              </w:rPr>
              <w:t>、用电量、整定值、分合闸状态、矿井能耗分析等参数数据传输稳定、可靠，</w:t>
            </w:r>
            <w:r>
              <w:rPr>
                <w:rFonts w:hint="eastAsia" w:ascii="仿宋_GB2312" w:hAnsi="仿宋_GB2312" w:eastAsia="仿宋_GB2312" w:cs="仿宋_GB2312"/>
                <w:szCs w:val="21"/>
                <w:lang w:val="en-US" w:eastAsia="zh-CN"/>
              </w:rPr>
              <w:t>变电所、变（配）电室</w:t>
            </w:r>
            <w:r>
              <w:rPr>
                <w:rFonts w:hint="eastAsia" w:ascii="仿宋_GB2312" w:hAnsi="仿宋_GB2312" w:eastAsia="仿宋_GB2312" w:cs="仿宋_GB2312"/>
                <w:szCs w:val="21"/>
              </w:rPr>
              <w:t>实现远程控制，</w:t>
            </w:r>
            <w:r>
              <w:rPr>
                <w:rFonts w:hint="eastAsia" w:ascii="仿宋_GB2312" w:hAnsi="仿宋_GB2312" w:eastAsia="仿宋_GB2312" w:cs="仿宋_GB2312"/>
                <w:szCs w:val="21"/>
                <w:lang w:eastAsia="zh"/>
              </w:rPr>
              <w:t>在线率</w:t>
            </w:r>
            <w:r>
              <w:rPr>
                <w:rFonts w:hint="eastAsia" w:ascii="仿宋_GB2312" w:hAnsi="仿宋_GB2312" w:eastAsia="仿宋_GB2312" w:cs="仿宋_GB2312"/>
                <w:szCs w:val="21"/>
                <w:lang w:val="en-US" w:eastAsia="zh-CN"/>
              </w:rPr>
              <w:t>达到</w:t>
            </w:r>
            <w:r>
              <w:rPr>
                <w:rFonts w:hint="eastAsia" w:ascii="仿宋_GB2312" w:hAnsi="仿宋_GB2312" w:eastAsia="仿宋_GB2312" w:cs="仿宋_GB2312"/>
                <w:szCs w:val="21"/>
              </w:rPr>
              <w:t>100%</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有计划的设备检维修、系统维护等除外</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w:t>
            </w:r>
          </w:p>
        </w:tc>
        <w:tc>
          <w:tcPr>
            <w:tcW w:w="301" w:type="pct"/>
            <w:vAlign w:val="center"/>
          </w:tcPr>
          <w:p w14:paraId="48B7E9F6">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356" w:type="pct"/>
            <w:vAlign w:val="center"/>
          </w:tcPr>
          <w:p w14:paraId="52975251">
            <w:pPr>
              <w:pStyle w:val="10"/>
              <w:widowControl w:val="0"/>
              <w:spacing w:line="240" w:lineRule="exact"/>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现场模拟试验不能实现远程控制不得分；抽查自查之日上溯1个月电力监控系统</w:t>
            </w:r>
            <w:r>
              <w:rPr>
                <w:rFonts w:hint="eastAsia" w:ascii="仿宋_GB2312" w:hAnsi="仿宋_GB2312" w:eastAsia="仿宋_GB2312" w:cs="仿宋_GB2312"/>
                <w:sz w:val="21"/>
                <w:szCs w:val="21"/>
                <w:lang w:eastAsia="zh"/>
              </w:rPr>
              <w:t>运行数据和记录</w:t>
            </w:r>
            <w:r>
              <w:rPr>
                <w:rFonts w:hint="eastAsia" w:ascii="仿宋_GB2312" w:hAnsi="仿宋_GB2312" w:eastAsia="仿宋_GB2312" w:cs="仿宋_GB2312"/>
                <w:sz w:val="21"/>
                <w:szCs w:val="21"/>
              </w:rPr>
              <w:t>，每有1</w:t>
            </w:r>
            <w:r>
              <w:rPr>
                <w:rFonts w:hint="eastAsia" w:ascii="仿宋_GB2312" w:hAnsi="仿宋_GB2312" w:eastAsia="仿宋_GB2312" w:cs="仿宋_GB2312"/>
                <w:sz w:val="21"/>
                <w:szCs w:val="21"/>
                <w:lang w:eastAsia="zh"/>
              </w:rPr>
              <w:t>处</w:t>
            </w:r>
            <w:r>
              <w:rPr>
                <w:rFonts w:hint="eastAsia" w:ascii="仿宋_GB2312" w:hAnsi="仿宋_GB2312" w:eastAsia="仿宋_GB2312" w:cs="仿宋_GB2312"/>
                <w:sz w:val="21"/>
                <w:szCs w:val="21"/>
              </w:rPr>
              <w:t>数据不连续</w:t>
            </w:r>
            <w:r>
              <w:rPr>
                <w:rFonts w:hint="eastAsia" w:ascii="仿宋_GB2312" w:hAnsi="仿宋_GB2312" w:eastAsia="仿宋_GB2312" w:cs="仿宋_GB2312"/>
                <w:sz w:val="21"/>
                <w:szCs w:val="21"/>
                <w:lang w:eastAsia="zh"/>
              </w:rPr>
              <w:t>扣</w:t>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
              </w:rPr>
              <w:t>分；</w:t>
            </w:r>
            <w:r>
              <w:rPr>
                <w:rFonts w:hint="eastAsia" w:ascii="仿宋_GB2312" w:hAnsi="仿宋_GB2312" w:eastAsia="仿宋_GB2312" w:cs="仿宋_GB2312"/>
                <w:sz w:val="21"/>
                <w:szCs w:val="21"/>
              </w:rPr>
              <w:t>电力监控系统</w:t>
            </w:r>
            <w:r>
              <w:rPr>
                <w:rFonts w:hint="eastAsia" w:ascii="仿宋_GB2312" w:hAnsi="仿宋_GB2312" w:eastAsia="仿宋_GB2312" w:cs="仿宋_GB2312"/>
                <w:sz w:val="21"/>
                <w:szCs w:val="21"/>
                <w:lang w:val="en-US" w:eastAsia="zh-CN"/>
              </w:rPr>
              <w:t>无计划</w:t>
            </w:r>
            <w:r>
              <w:rPr>
                <w:rFonts w:hint="eastAsia" w:ascii="仿宋_GB2312" w:hAnsi="仿宋_GB2312" w:eastAsia="仿宋_GB2312" w:cs="仿宋_GB2312"/>
                <w:sz w:val="21"/>
                <w:szCs w:val="21"/>
              </w:rPr>
              <w:t>中断1次扣1分。</w:t>
            </w:r>
          </w:p>
        </w:tc>
      </w:tr>
      <w:tr w14:paraId="01DB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1" w:type="pct"/>
            <w:vMerge w:val="continue"/>
            <w:vAlign w:val="center"/>
          </w:tcPr>
          <w:p w14:paraId="65FB79EB">
            <w:pPr>
              <w:pStyle w:val="10"/>
              <w:widowControl w:val="0"/>
              <w:spacing w:line="240" w:lineRule="exact"/>
              <w:jc w:val="center"/>
              <w:rPr>
                <w:rFonts w:hint="eastAsia" w:ascii="仿宋_GB2312" w:hAnsi="仿宋_GB2312" w:eastAsia="仿宋_GB2312" w:cs="仿宋_GB2312"/>
                <w:sz w:val="21"/>
                <w:szCs w:val="21"/>
              </w:rPr>
            </w:pPr>
          </w:p>
        </w:tc>
        <w:tc>
          <w:tcPr>
            <w:tcW w:w="169" w:type="pct"/>
            <w:vAlign w:val="center"/>
          </w:tcPr>
          <w:p w14:paraId="7B8115DE">
            <w:pPr>
              <w:spacing w:line="240" w:lineRule="exact"/>
              <w:jc w:val="center"/>
              <w:rPr>
                <w:rFonts w:hint="eastAsia" w:ascii="仿宋_GB2312" w:hAnsi="仿宋_GB2312" w:cs="仿宋_GB2312" w:eastAsiaTheme="minorEastAsia"/>
                <w:szCs w:val="21"/>
                <w:lang w:eastAsia="zh-CN"/>
              </w:rPr>
            </w:pPr>
            <w:r>
              <w:rPr>
                <w:rFonts w:hint="eastAsia" w:ascii="仿宋_GB2312" w:hAnsi="仿宋_GB2312" w:cs="仿宋_GB2312"/>
                <w:szCs w:val="21"/>
              </w:rPr>
              <w:t>4</w:t>
            </w:r>
            <w:r>
              <w:rPr>
                <w:rFonts w:hint="eastAsia" w:ascii="仿宋_GB2312" w:hAnsi="仿宋_GB2312" w:cs="仿宋_GB2312"/>
                <w:szCs w:val="21"/>
                <w:lang w:val="en-US" w:eastAsia="zh-CN"/>
              </w:rPr>
              <w:t>0</w:t>
            </w:r>
          </w:p>
        </w:tc>
        <w:tc>
          <w:tcPr>
            <w:tcW w:w="1504" w:type="pct"/>
            <w:shd w:val="clear" w:color="auto" w:fill="auto"/>
            <w:vAlign w:val="center"/>
          </w:tcPr>
          <w:p w14:paraId="2230DC43">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智能辅助第16条：</w:t>
            </w:r>
            <w:r>
              <w:rPr>
                <w:rFonts w:hint="eastAsia" w:ascii="仿宋_GB2312" w:hAnsi="仿宋_GB2312" w:eastAsia="仿宋_GB2312" w:cs="仿宋_GB2312"/>
                <w:sz w:val="21"/>
                <w:szCs w:val="21"/>
                <w:lang w:eastAsia="zh"/>
              </w:rPr>
              <w:t>露天煤矿主变电所配备智能巡检机器人或AI视频监控</w:t>
            </w:r>
          </w:p>
        </w:tc>
        <w:tc>
          <w:tcPr>
            <w:tcW w:w="1476" w:type="pct"/>
            <w:gridSpan w:val="2"/>
            <w:vAlign w:val="center"/>
          </w:tcPr>
          <w:p w14:paraId="477EBE7F">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lang w:eastAsia="zh"/>
              </w:rPr>
              <w:t>AI识别场景</w:t>
            </w:r>
            <w:r>
              <w:rPr>
                <w:rFonts w:hint="eastAsia" w:ascii="仿宋_GB2312" w:hAnsi="仿宋_GB2312" w:eastAsia="仿宋_GB2312" w:cs="仿宋_GB2312"/>
                <w:sz w:val="21"/>
                <w:szCs w:val="21"/>
              </w:rPr>
              <w:t>异常</w:t>
            </w:r>
            <w:r>
              <w:rPr>
                <w:rFonts w:hint="eastAsia" w:ascii="仿宋_GB2312" w:hAnsi="仿宋_GB2312" w:eastAsia="仿宋_GB2312" w:cs="仿宋_GB2312"/>
                <w:sz w:val="21"/>
                <w:szCs w:val="21"/>
                <w:lang w:val="en-US" w:eastAsia="zh-CN"/>
              </w:rPr>
              <w:t>信息</w:t>
            </w:r>
            <w:r>
              <w:rPr>
                <w:rFonts w:hint="eastAsia" w:ascii="仿宋_GB2312" w:hAnsi="仿宋_GB2312" w:eastAsia="仿宋_GB2312" w:cs="仿宋_GB2312"/>
                <w:sz w:val="21"/>
                <w:szCs w:val="21"/>
              </w:rPr>
              <w:t>报警率</w:t>
            </w:r>
            <w:r>
              <w:rPr>
                <w:rFonts w:hint="eastAsia" w:ascii="仿宋_GB2312" w:hAnsi="仿宋_GB2312" w:eastAsia="仿宋_GB2312" w:cs="仿宋_GB2312"/>
                <w:sz w:val="21"/>
                <w:szCs w:val="21"/>
                <w:lang w:val="en-US" w:eastAsia="zh-CN"/>
              </w:rPr>
              <w:t>和处置率</w:t>
            </w:r>
            <w:r>
              <w:rPr>
                <w:rFonts w:hint="eastAsia" w:ascii="仿宋_GB2312" w:hAnsi="仿宋_GB2312" w:eastAsia="仿宋_GB2312" w:cs="仿宋_GB2312"/>
                <w:sz w:val="21"/>
                <w:szCs w:val="21"/>
              </w:rPr>
              <w:t>达到100%</w:t>
            </w:r>
            <w:r>
              <w:rPr>
                <w:rFonts w:hint="eastAsia" w:ascii="仿宋_GB2312" w:hAnsi="仿宋_GB2312" w:cs="仿宋_GB2312"/>
                <w:szCs w:val="21"/>
              </w:rPr>
              <w:t>。</w:t>
            </w:r>
          </w:p>
        </w:tc>
        <w:tc>
          <w:tcPr>
            <w:tcW w:w="301" w:type="pct"/>
            <w:vAlign w:val="center"/>
          </w:tcPr>
          <w:p w14:paraId="645EE4E7">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356" w:type="pct"/>
            <w:vAlign w:val="center"/>
          </w:tcPr>
          <w:p w14:paraId="278058CC">
            <w:pPr>
              <w:pStyle w:val="10"/>
              <w:widowControl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自查之日上溯</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个月历史记录，</w:t>
            </w:r>
            <w:r>
              <w:rPr>
                <w:rFonts w:hint="eastAsia" w:ascii="仿宋_GB2312" w:hAnsi="仿宋_GB2312" w:eastAsia="仿宋_GB2312" w:cs="仿宋_GB2312"/>
                <w:sz w:val="21"/>
                <w:szCs w:val="21"/>
                <w:lang w:eastAsia="zh"/>
              </w:rPr>
              <w:t>异常</w:t>
            </w:r>
            <w:r>
              <w:rPr>
                <w:rFonts w:hint="eastAsia" w:ascii="仿宋_GB2312" w:hAnsi="仿宋_GB2312" w:eastAsia="仿宋_GB2312" w:cs="仿宋_GB2312"/>
                <w:sz w:val="21"/>
                <w:szCs w:val="21"/>
                <w:lang w:val="en-US" w:eastAsia="zh-CN"/>
              </w:rPr>
              <w:t>情况报警</w:t>
            </w:r>
            <w:r>
              <w:rPr>
                <w:rFonts w:hint="eastAsia" w:ascii="仿宋_GB2312" w:hAnsi="仿宋_GB2312" w:eastAsia="仿宋_GB2312" w:cs="仿宋_GB2312"/>
                <w:sz w:val="21"/>
                <w:szCs w:val="21"/>
                <w:lang w:eastAsia="zh"/>
              </w:rPr>
              <w:t>信息</w:t>
            </w:r>
            <w:r>
              <w:rPr>
                <w:rFonts w:hint="eastAsia" w:ascii="仿宋_GB2312" w:hAnsi="仿宋_GB2312" w:eastAsia="仿宋_GB2312" w:cs="仿宋_GB2312"/>
                <w:sz w:val="21"/>
                <w:szCs w:val="21"/>
                <w:lang w:val="en-US" w:eastAsia="zh-CN"/>
              </w:rPr>
              <w:t>未及时推送相关人员（具体人员由煤矿确定）扣1分；相关人员未及时处置扣1分。</w:t>
            </w:r>
          </w:p>
        </w:tc>
      </w:tr>
      <w:tr w14:paraId="1DA2C9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5183B2B">
            <w:pPr>
              <w:pStyle w:val="10"/>
              <w:spacing w:line="560" w:lineRule="exact"/>
              <w:jc w:val="both"/>
              <w:rPr>
                <w:rFonts w:hint="eastAsia" w:ascii="黑体" w:hAnsi="黑体" w:eastAsia="黑体" w:cs="黑体"/>
                <w:sz w:val="32"/>
                <w:szCs w:val="32"/>
              </w:rPr>
            </w:pPr>
            <w:r>
              <w:rPr>
                <w:rFonts w:hint="eastAsia" w:ascii="黑体" w:hAnsi="黑体" w:eastAsia="黑体" w:cs="黑体"/>
                <w:sz w:val="32"/>
                <w:szCs w:val="32"/>
              </w:rPr>
              <w:t>七、管理决策与智能化园区（5）</w:t>
            </w:r>
          </w:p>
        </w:tc>
      </w:tr>
      <w:tr w14:paraId="513230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191" w:type="pct"/>
            <w:tcBorders>
              <w:top w:val="single" w:color="auto" w:sz="4" w:space="0"/>
              <w:left w:val="single" w:color="auto" w:sz="4" w:space="0"/>
              <w:bottom w:val="single" w:color="auto" w:sz="4" w:space="0"/>
              <w:right w:val="single" w:color="auto" w:sz="4" w:space="0"/>
            </w:tcBorders>
            <w:vAlign w:val="center"/>
          </w:tcPr>
          <w:p w14:paraId="091FAF4B">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169" w:type="pct"/>
            <w:tcBorders>
              <w:top w:val="single" w:color="auto" w:sz="4" w:space="0"/>
              <w:left w:val="single" w:color="auto" w:sz="4" w:space="0"/>
              <w:bottom w:val="single" w:color="auto" w:sz="4" w:space="0"/>
              <w:right w:val="single" w:color="auto" w:sz="4" w:space="0"/>
            </w:tcBorders>
            <w:vAlign w:val="center"/>
          </w:tcPr>
          <w:p w14:paraId="1F9481A0">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04" w:type="pct"/>
            <w:tcBorders>
              <w:top w:val="single" w:color="auto" w:sz="4" w:space="0"/>
              <w:left w:val="single" w:color="auto" w:sz="4" w:space="0"/>
              <w:bottom w:val="single" w:color="auto" w:sz="4" w:space="0"/>
              <w:right w:val="single" w:color="auto" w:sz="4" w:space="0"/>
            </w:tcBorders>
            <w:vAlign w:val="center"/>
          </w:tcPr>
          <w:p w14:paraId="1F3DA581">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《验收管理办法》对应条款</w:t>
            </w:r>
          </w:p>
        </w:tc>
        <w:tc>
          <w:tcPr>
            <w:tcW w:w="1476" w:type="pct"/>
            <w:gridSpan w:val="2"/>
            <w:tcBorders>
              <w:top w:val="single" w:color="auto" w:sz="4" w:space="0"/>
              <w:left w:val="single" w:color="auto" w:sz="4" w:space="0"/>
              <w:bottom w:val="single" w:color="auto" w:sz="4" w:space="0"/>
              <w:right w:val="single" w:color="auto" w:sz="4" w:space="0"/>
            </w:tcBorders>
            <w:vAlign w:val="center"/>
          </w:tcPr>
          <w:p w14:paraId="1B02F931">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运行指标</w:t>
            </w:r>
          </w:p>
        </w:tc>
        <w:tc>
          <w:tcPr>
            <w:tcW w:w="301" w:type="pct"/>
            <w:tcBorders>
              <w:top w:val="single" w:color="auto" w:sz="4" w:space="0"/>
              <w:left w:val="single" w:color="auto" w:sz="4" w:space="0"/>
              <w:bottom w:val="single" w:color="auto" w:sz="4" w:space="0"/>
              <w:right w:val="single" w:color="auto" w:sz="4" w:space="0"/>
            </w:tcBorders>
            <w:vAlign w:val="center"/>
          </w:tcPr>
          <w:p w14:paraId="5C1E9089">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w:t>
            </w:r>
          </w:p>
          <w:p w14:paraId="1B9BB967">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1356" w:type="pct"/>
            <w:tcBorders>
              <w:top w:val="single" w:color="auto" w:sz="4" w:space="0"/>
              <w:left w:val="single" w:color="auto" w:sz="4" w:space="0"/>
              <w:bottom w:val="single" w:color="auto" w:sz="4" w:space="0"/>
              <w:right w:val="single" w:color="auto" w:sz="4" w:space="0"/>
            </w:tcBorders>
            <w:vAlign w:val="center"/>
          </w:tcPr>
          <w:p w14:paraId="402471E5">
            <w:pPr>
              <w:pStyle w:val="10"/>
              <w:spacing w:line="240" w:lineRule="exact"/>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现场检查方式</w:t>
            </w:r>
          </w:p>
        </w:tc>
      </w:tr>
      <w:tr w14:paraId="40526B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8" w:hRule="atLeast"/>
        </w:trPr>
        <w:tc>
          <w:tcPr>
            <w:tcW w:w="191" w:type="pct"/>
            <w:vMerge w:val="restart"/>
            <w:tcBorders>
              <w:top w:val="single" w:color="auto" w:sz="4" w:space="0"/>
              <w:left w:val="single" w:color="auto" w:sz="4" w:space="0"/>
              <w:right w:val="single" w:color="auto" w:sz="4" w:space="0"/>
            </w:tcBorders>
            <w:vAlign w:val="center"/>
          </w:tcPr>
          <w:p w14:paraId="0D8E28BD">
            <w:pPr>
              <w:pStyle w:val="1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管理决策与智能化园区</w:t>
            </w:r>
          </w:p>
        </w:tc>
        <w:tc>
          <w:tcPr>
            <w:tcW w:w="169" w:type="pct"/>
            <w:tcBorders>
              <w:top w:val="single" w:color="auto" w:sz="4" w:space="0"/>
              <w:left w:val="single" w:color="auto" w:sz="4" w:space="0"/>
              <w:bottom w:val="single" w:color="auto" w:sz="4" w:space="0"/>
              <w:right w:val="single" w:color="auto" w:sz="4" w:space="0"/>
            </w:tcBorders>
            <w:vAlign w:val="center"/>
          </w:tcPr>
          <w:p w14:paraId="21BD916F">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1</w:t>
            </w:r>
          </w:p>
        </w:tc>
        <w:tc>
          <w:tcPr>
            <w:tcW w:w="1504" w:type="pct"/>
            <w:tcBorders>
              <w:top w:val="single" w:color="auto" w:sz="4" w:space="0"/>
              <w:left w:val="single" w:color="auto" w:sz="4" w:space="0"/>
              <w:bottom w:val="single" w:color="auto" w:sz="4" w:space="0"/>
              <w:right w:val="single" w:color="auto" w:sz="4" w:space="0"/>
            </w:tcBorders>
            <w:shd w:val="clear" w:color="auto" w:fill="auto"/>
            <w:vAlign w:val="center"/>
          </w:tcPr>
          <w:p w14:paraId="008120B3">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管理决策与智能化园区第5条：建有智能安防、智能仓储、智能车辆管理、智能门禁闸机管理、智能信息发布及个人移动终端管理系统，实现工业设施保障系统的智能决策和数据共享</w:t>
            </w:r>
          </w:p>
        </w:tc>
        <w:tc>
          <w:tcPr>
            <w:tcW w:w="14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D0308A">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建立智能安防、智能车辆管理、智能门禁闸机管理、智能信息发布等系统，并稳定运行，数据连续率达到100%</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有计划的设备检维修、系统维护等除外</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71E32334">
            <w:pPr>
              <w:wordWrap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356" w:type="pct"/>
            <w:tcBorders>
              <w:top w:val="single" w:color="auto" w:sz="4" w:space="0"/>
              <w:left w:val="single" w:color="auto" w:sz="4" w:space="0"/>
              <w:bottom w:val="single" w:color="auto" w:sz="4" w:space="0"/>
              <w:right w:val="single" w:color="auto" w:sz="4" w:space="0"/>
            </w:tcBorders>
            <w:shd w:val="clear" w:color="auto" w:fill="auto"/>
            <w:vAlign w:val="center"/>
          </w:tcPr>
          <w:p w14:paraId="31CA7E0C">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每1项系统未建立扣1分；随机抽取历史3个时间段，每有1个数据中断一天以上扣1分。</w:t>
            </w:r>
          </w:p>
        </w:tc>
      </w:tr>
      <w:tr w14:paraId="544353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8" w:hRule="atLeast"/>
        </w:trPr>
        <w:tc>
          <w:tcPr>
            <w:tcW w:w="191" w:type="pct"/>
            <w:vMerge w:val="continue"/>
            <w:tcBorders>
              <w:left w:val="single" w:color="auto" w:sz="4" w:space="0"/>
              <w:bottom w:val="single" w:color="auto" w:sz="4" w:space="0"/>
              <w:right w:val="single" w:color="auto" w:sz="4" w:space="0"/>
            </w:tcBorders>
            <w:vAlign w:val="center"/>
          </w:tcPr>
          <w:p w14:paraId="34F0F37E">
            <w:pPr>
              <w:pStyle w:val="10"/>
              <w:spacing w:line="240" w:lineRule="exact"/>
              <w:jc w:val="center"/>
              <w:rPr>
                <w:rFonts w:hint="eastAsia" w:ascii="仿宋_GB2312" w:hAnsi="仿宋_GB2312" w:eastAsia="仿宋_GB2312" w:cs="仿宋_GB2312"/>
                <w:sz w:val="21"/>
                <w:szCs w:val="21"/>
              </w:rPr>
            </w:pPr>
          </w:p>
        </w:tc>
        <w:tc>
          <w:tcPr>
            <w:tcW w:w="169" w:type="pct"/>
            <w:tcBorders>
              <w:top w:val="single" w:color="auto" w:sz="4" w:space="0"/>
              <w:left w:val="single" w:color="auto" w:sz="4" w:space="0"/>
              <w:bottom w:val="single" w:color="auto" w:sz="4" w:space="0"/>
              <w:right w:val="single" w:color="auto" w:sz="4" w:space="0"/>
            </w:tcBorders>
            <w:vAlign w:val="center"/>
          </w:tcPr>
          <w:p w14:paraId="1ABA0503">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2</w:t>
            </w:r>
          </w:p>
        </w:tc>
        <w:tc>
          <w:tcPr>
            <w:tcW w:w="1504" w:type="pct"/>
            <w:tcBorders>
              <w:top w:val="single" w:color="auto" w:sz="4" w:space="0"/>
              <w:left w:val="single" w:color="auto" w:sz="4" w:space="0"/>
              <w:bottom w:val="single" w:color="auto" w:sz="4" w:space="0"/>
              <w:right w:val="single" w:color="auto" w:sz="4" w:space="0"/>
            </w:tcBorders>
            <w:shd w:val="clear" w:color="auto" w:fill="auto"/>
            <w:vAlign w:val="center"/>
          </w:tcPr>
          <w:p w14:paraId="6D5F0E91">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管理决策与智能化园区第6条：综合管理系统应包括办公自动化管理、企业ERP等系统，各系统数据实现交互</w:t>
            </w:r>
          </w:p>
        </w:tc>
        <w:tc>
          <w:tcPr>
            <w:tcW w:w="14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BEBFA4">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建立完善的办公管理系统（办公、人资、财务、物资、访客、运销、合同、成本等）实现线上审批。</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14:paraId="1ACAF73C">
            <w:pPr>
              <w:wordWrap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356" w:type="pct"/>
            <w:tcBorders>
              <w:top w:val="single" w:color="auto" w:sz="4" w:space="0"/>
              <w:left w:val="single" w:color="auto" w:sz="4" w:space="0"/>
              <w:bottom w:val="single" w:color="auto" w:sz="4" w:space="0"/>
              <w:right w:val="single" w:color="auto" w:sz="4" w:space="0"/>
            </w:tcBorders>
            <w:shd w:val="clear" w:color="auto" w:fill="auto"/>
            <w:vAlign w:val="center"/>
          </w:tcPr>
          <w:p w14:paraId="777B67A0">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未建立办公管理系统不得分；每有1项未实现线上审批扣1分。</w:t>
            </w:r>
          </w:p>
        </w:tc>
      </w:tr>
      <w:tr w14:paraId="7573B4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8" w:hRule="atLeast"/>
        </w:trPr>
        <w:tc>
          <w:tcPr>
            <w:tcW w:w="2560" w:type="pct"/>
            <w:gridSpan w:val="4"/>
            <w:tcBorders>
              <w:top w:val="single" w:color="auto" w:sz="4" w:space="0"/>
              <w:left w:val="single" w:color="auto" w:sz="4" w:space="0"/>
              <w:bottom w:val="single" w:color="auto" w:sz="4" w:space="0"/>
              <w:right w:val="single" w:color="auto" w:sz="4" w:space="0"/>
            </w:tcBorders>
            <w:vAlign w:val="center"/>
          </w:tcPr>
          <w:p w14:paraId="35D8989D">
            <w:pPr>
              <w:wordWrap w:val="0"/>
              <w:adjustRightInd w:val="0"/>
              <w:snapToGrid w:val="0"/>
              <w:rPr>
                <w:rFonts w:hint="eastAsia" w:ascii="仿宋_GB2312" w:hAnsi="仿宋_GB2312" w:eastAsia="仿宋_GB2312" w:cs="仿宋_GB2312"/>
                <w:szCs w:val="21"/>
              </w:rPr>
            </w:pPr>
            <w:r>
              <w:rPr>
                <w:rFonts w:hint="eastAsia" w:ascii="黑体" w:hAnsi="黑体" w:eastAsia="黑体" w:cs="黑体"/>
                <w:sz w:val="32"/>
                <w:szCs w:val="32"/>
              </w:rPr>
              <w:t>八、加分指标</w:t>
            </w:r>
          </w:p>
        </w:tc>
        <w:tc>
          <w:tcPr>
            <w:tcW w:w="2439" w:type="pct"/>
            <w:gridSpan w:val="3"/>
            <w:tcBorders>
              <w:top w:val="single" w:color="auto" w:sz="4" w:space="0"/>
              <w:left w:val="single" w:color="auto" w:sz="4" w:space="0"/>
              <w:bottom w:val="single" w:color="auto" w:sz="4" w:space="0"/>
              <w:right w:val="single" w:color="auto" w:sz="4" w:space="0"/>
            </w:tcBorders>
            <w:vAlign w:val="center"/>
          </w:tcPr>
          <w:p w14:paraId="51639C65">
            <w:pPr>
              <w:wordWrap w:val="0"/>
              <w:adjustRightInd w:val="0"/>
              <w:snapToGrid w:val="0"/>
              <w:rPr>
                <w:rFonts w:hint="eastAsia" w:ascii="黑体" w:hAnsi="黑体" w:eastAsia="黑体" w:cs="黑体"/>
                <w:sz w:val="32"/>
                <w:szCs w:val="32"/>
              </w:rPr>
            </w:pPr>
          </w:p>
        </w:tc>
      </w:tr>
      <w:tr w14:paraId="6DDE24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8" w:hRule="atLeast"/>
        </w:trPr>
        <w:tc>
          <w:tcPr>
            <w:tcW w:w="191" w:type="pct"/>
            <w:tcBorders>
              <w:top w:val="single" w:color="auto" w:sz="4" w:space="0"/>
              <w:left w:val="single" w:color="auto" w:sz="4" w:space="0"/>
              <w:bottom w:val="single" w:color="auto" w:sz="4" w:space="0"/>
              <w:right w:val="single" w:color="auto" w:sz="4" w:space="0"/>
            </w:tcBorders>
            <w:vAlign w:val="center"/>
          </w:tcPr>
          <w:p w14:paraId="72F2659B">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3</w:t>
            </w:r>
          </w:p>
        </w:tc>
        <w:tc>
          <w:tcPr>
            <w:tcW w:w="2368" w:type="pct"/>
            <w:gridSpan w:val="3"/>
            <w:tcBorders>
              <w:top w:val="single" w:color="auto" w:sz="4" w:space="0"/>
              <w:left w:val="single" w:color="auto" w:sz="4" w:space="0"/>
              <w:bottom w:val="single" w:color="auto" w:sz="4" w:space="0"/>
              <w:right w:val="single" w:color="auto" w:sz="4" w:space="0"/>
            </w:tcBorders>
            <w:vAlign w:val="center"/>
          </w:tcPr>
          <w:p w14:paraId="5830F181">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煤矿有线主干网络采用矿用50000Mbps以上以太网通信网络加</w:t>
            </w:r>
            <w:r>
              <w:rPr>
                <w:rFonts w:hint="eastAsia" w:ascii="仿宋_GB2312" w:hAnsi="仿宋_GB2312" w:eastAsia="仿宋_GB2312" w:cs="仿宋_GB2312"/>
                <w:szCs w:val="21"/>
                <w:lang w:val="en-US" w:eastAsia="zh-CN"/>
              </w:rPr>
              <w:t>0.5</w:t>
            </w:r>
            <w:r>
              <w:rPr>
                <w:rFonts w:hint="eastAsia" w:ascii="仿宋_GB2312" w:hAnsi="仿宋_GB2312" w:eastAsia="仿宋_GB2312" w:cs="仿宋_GB2312"/>
                <w:szCs w:val="21"/>
              </w:rPr>
              <w:t>分。</w:t>
            </w:r>
          </w:p>
        </w:tc>
        <w:tc>
          <w:tcPr>
            <w:tcW w:w="2439" w:type="pct"/>
            <w:gridSpan w:val="3"/>
            <w:tcBorders>
              <w:top w:val="single" w:color="auto" w:sz="4" w:space="0"/>
              <w:left w:val="single" w:color="auto" w:sz="4" w:space="0"/>
              <w:bottom w:val="single" w:color="auto" w:sz="4" w:space="0"/>
              <w:right w:val="single" w:color="auto" w:sz="4" w:space="0"/>
            </w:tcBorders>
            <w:vAlign w:val="center"/>
          </w:tcPr>
          <w:p w14:paraId="68ADC7FD">
            <w:pPr>
              <w:wordWrap w:val="0"/>
              <w:adjustRightInd w:val="0"/>
              <w:snapToGrid w:val="0"/>
              <w:spacing w:line="240" w:lineRule="exact"/>
              <w:rPr>
                <w:rFonts w:hint="eastAsia" w:ascii="仿宋_GB2312" w:hAnsi="仿宋_GB2312" w:eastAsia="仿宋_GB2312" w:cs="仿宋_GB2312"/>
                <w:szCs w:val="21"/>
              </w:rPr>
            </w:pPr>
          </w:p>
        </w:tc>
      </w:tr>
      <w:tr w14:paraId="742F11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8" w:hRule="atLeast"/>
        </w:trPr>
        <w:tc>
          <w:tcPr>
            <w:tcW w:w="191" w:type="pct"/>
            <w:tcBorders>
              <w:top w:val="single" w:color="auto" w:sz="4" w:space="0"/>
              <w:left w:val="single" w:color="auto" w:sz="4" w:space="0"/>
              <w:bottom w:val="single" w:color="auto" w:sz="4" w:space="0"/>
              <w:right w:val="single" w:color="auto" w:sz="4" w:space="0"/>
            </w:tcBorders>
            <w:vAlign w:val="center"/>
          </w:tcPr>
          <w:p w14:paraId="7E38A744">
            <w:pPr>
              <w:pStyle w:val="1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44</w:t>
            </w:r>
          </w:p>
        </w:tc>
        <w:tc>
          <w:tcPr>
            <w:tcW w:w="2368" w:type="pct"/>
            <w:gridSpan w:val="3"/>
            <w:tcBorders>
              <w:top w:val="single" w:color="auto" w:sz="4" w:space="0"/>
              <w:left w:val="single" w:color="auto" w:sz="4" w:space="0"/>
              <w:bottom w:val="single" w:color="auto" w:sz="4" w:space="0"/>
              <w:right w:val="single" w:color="auto" w:sz="4" w:space="0"/>
            </w:tcBorders>
            <w:vAlign w:val="center"/>
          </w:tcPr>
          <w:p w14:paraId="5E75E771">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煤矿核心交换机具备切片功能加</w:t>
            </w:r>
            <w:r>
              <w:rPr>
                <w:rFonts w:hint="eastAsia" w:ascii="仿宋_GB2312" w:hAnsi="仿宋_GB2312" w:eastAsia="仿宋_GB2312" w:cs="仿宋_GB2312"/>
                <w:szCs w:val="21"/>
                <w:lang w:val="en-US" w:eastAsia="zh-CN"/>
              </w:rPr>
              <w:t>0.5</w:t>
            </w:r>
            <w:r>
              <w:rPr>
                <w:rFonts w:hint="eastAsia" w:ascii="仿宋_GB2312" w:hAnsi="仿宋_GB2312" w:eastAsia="仿宋_GB2312" w:cs="仿宋_GB2312"/>
                <w:szCs w:val="21"/>
              </w:rPr>
              <w:t>分。</w:t>
            </w:r>
          </w:p>
        </w:tc>
        <w:tc>
          <w:tcPr>
            <w:tcW w:w="2439" w:type="pct"/>
            <w:gridSpan w:val="3"/>
            <w:tcBorders>
              <w:top w:val="single" w:color="auto" w:sz="4" w:space="0"/>
              <w:left w:val="single" w:color="auto" w:sz="4" w:space="0"/>
              <w:bottom w:val="single" w:color="auto" w:sz="4" w:space="0"/>
              <w:right w:val="single" w:color="auto" w:sz="4" w:space="0"/>
            </w:tcBorders>
            <w:vAlign w:val="center"/>
          </w:tcPr>
          <w:p w14:paraId="6C3CD11C">
            <w:pPr>
              <w:wordWrap w:val="0"/>
              <w:adjustRightInd w:val="0"/>
              <w:snapToGrid w:val="0"/>
              <w:spacing w:line="240" w:lineRule="exact"/>
              <w:rPr>
                <w:rFonts w:hint="eastAsia" w:ascii="仿宋_GB2312" w:hAnsi="仿宋_GB2312" w:eastAsia="仿宋_GB2312" w:cs="仿宋_GB2312"/>
                <w:szCs w:val="21"/>
              </w:rPr>
            </w:pPr>
          </w:p>
        </w:tc>
      </w:tr>
      <w:tr w14:paraId="08B246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2" w:hRule="atLeast"/>
        </w:trPr>
        <w:tc>
          <w:tcPr>
            <w:tcW w:w="191" w:type="pct"/>
            <w:tcBorders>
              <w:top w:val="single" w:color="auto" w:sz="4" w:space="0"/>
              <w:left w:val="single" w:color="auto" w:sz="4" w:space="0"/>
              <w:bottom w:val="single" w:color="auto" w:sz="4" w:space="0"/>
              <w:right w:val="single" w:color="auto" w:sz="4" w:space="0"/>
            </w:tcBorders>
            <w:vAlign w:val="center"/>
          </w:tcPr>
          <w:p w14:paraId="4CAE703F">
            <w:pPr>
              <w:pStyle w:val="10"/>
              <w:spacing w:line="24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5</w:t>
            </w:r>
          </w:p>
        </w:tc>
        <w:tc>
          <w:tcPr>
            <w:tcW w:w="2368" w:type="pct"/>
            <w:gridSpan w:val="3"/>
            <w:tcBorders>
              <w:top w:val="single" w:color="auto" w:sz="4" w:space="0"/>
              <w:left w:val="single" w:color="auto" w:sz="4" w:space="0"/>
              <w:bottom w:val="single" w:color="auto" w:sz="4" w:space="0"/>
              <w:right w:val="single" w:color="auto" w:sz="4" w:space="0"/>
            </w:tcBorders>
            <w:vAlign w:val="center"/>
          </w:tcPr>
          <w:p w14:paraId="5B150E35">
            <w:pPr>
              <w:wordWrap w:val="0"/>
              <w:adjustRightInd w:val="0"/>
              <w:snapToGrid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远程操控</w:t>
            </w:r>
            <w:r>
              <w:rPr>
                <w:rFonts w:hint="eastAsia" w:ascii="仿宋_GB2312" w:hAnsi="仿宋_GB2312" w:eastAsia="仿宋_GB2312" w:cs="仿宋_GB2312"/>
                <w:szCs w:val="21"/>
                <w:lang w:eastAsia="zh"/>
              </w:rPr>
              <w:t>挖掘机</w:t>
            </w:r>
            <w:r>
              <w:rPr>
                <w:rFonts w:hint="eastAsia" w:ascii="仿宋_GB2312" w:hAnsi="仿宋_GB2312" w:eastAsia="仿宋_GB2312" w:cs="仿宋_GB2312"/>
                <w:szCs w:val="21"/>
              </w:rPr>
              <w:t>和</w:t>
            </w:r>
            <w:r>
              <w:rPr>
                <w:rFonts w:hint="eastAsia" w:ascii="仿宋_GB2312" w:hAnsi="仿宋_GB2312" w:eastAsia="仿宋_GB2312" w:cs="仿宋_GB2312"/>
                <w:spacing w:val="-6"/>
                <w:szCs w:val="21"/>
                <w:lang w:eastAsia="zh"/>
              </w:rPr>
              <w:t>无</w:t>
            </w:r>
            <w:r>
              <w:rPr>
                <w:rFonts w:hint="eastAsia" w:ascii="仿宋_GB2312" w:hAnsi="仿宋_GB2312" w:eastAsia="仿宋_GB2312" w:cs="仿宋_GB2312"/>
                <w:szCs w:val="21"/>
                <w:lang w:eastAsia="zh"/>
              </w:rPr>
              <w:t>人</w:t>
            </w:r>
            <w:r>
              <w:rPr>
                <w:rFonts w:hint="eastAsia" w:ascii="仿宋_GB2312" w:hAnsi="仿宋_GB2312" w:eastAsia="仿宋_GB2312" w:cs="仿宋_GB2312"/>
                <w:szCs w:val="21"/>
              </w:rPr>
              <w:t>矿卡数量占比50%</w:t>
            </w:r>
            <w:r>
              <w:rPr>
                <w:rFonts w:hint="eastAsia" w:ascii="仿宋_GB2312" w:hAnsi="仿宋_GB2312" w:eastAsia="仿宋_GB2312" w:cs="仿宋_GB2312"/>
                <w:szCs w:val="21"/>
                <w:lang w:val="en-US" w:eastAsia="zh-CN"/>
              </w:rPr>
              <w:t>以上</w:t>
            </w:r>
            <w:r>
              <w:rPr>
                <w:rFonts w:hint="eastAsia" w:ascii="仿宋_GB2312" w:hAnsi="仿宋_GB2312" w:eastAsia="仿宋_GB2312" w:cs="仿宋_GB2312"/>
                <w:szCs w:val="21"/>
              </w:rPr>
              <w:t>加1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分。</w:t>
            </w:r>
          </w:p>
        </w:tc>
        <w:tc>
          <w:tcPr>
            <w:tcW w:w="2439" w:type="pct"/>
            <w:gridSpan w:val="3"/>
            <w:tcBorders>
              <w:top w:val="single" w:color="auto" w:sz="4" w:space="0"/>
              <w:left w:val="single" w:color="auto" w:sz="4" w:space="0"/>
              <w:bottom w:val="single" w:color="auto" w:sz="4" w:space="0"/>
              <w:right w:val="single" w:color="auto" w:sz="4" w:space="0"/>
            </w:tcBorders>
            <w:vAlign w:val="center"/>
          </w:tcPr>
          <w:p w14:paraId="51CEE19E">
            <w:pPr>
              <w:wordWrap w:val="0"/>
              <w:adjustRightInd w:val="0"/>
              <w:snapToGrid w:val="0"/>
              <w:spacing w:line="240" w:lineRule="exact"/>
              <w:rPr>
                <w:rFonts w:hint="eastAsia" w:ascii="仿宋_GB2312" w:hAnsi="仿宋_GB2312" w:eastAsia="仿宋_GB2312" w:cs="仿宋_GB2312"/>
                <w:szCs w:val="21"/>
              </w:rPr>
            </w:pPr>
          </w:p>
        </w:tc>
      </w:tr>
      <w:tr w14:paraId="68BCB1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trPr>
        <w:tc>
          <w:tcPr>
            <w:tcW w:w="191" w:type="pct"/>
            <w:tcBorders>
              <w:top w:val="single" w:color="auto" w:sz="4" w:space="0"/>
              <w:left w:val="single" w:color="auto" w:sz="4" w:space="0"/>
              <w:bottom w:val="single" w:color="auto" w:sz="4" w:space="0"/>
              <w:right w:val="single" w:color="auto" w:sz="4" w:space="0"/>
            </w:tcBorders>
            <w:vAlign w:val="center"/>
          </w:tcPr>
          <w:p w14:paraId="6E9E45E0">
            <w:pPr>
              <w:pStyle w:val="10"/>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46</w:t>
            </w:r>
          </w:p>
        </w:tc>
        <w:tc>
          <w:tcPr>
            <w:tcW w:w="2368" w:type="pct"/>
            <w:gridSpan w:val="3"/>
            <w:tcBorders>
              <w:top w:val="single" w:color="auto" w:sz="4" w:space="0"/>
              <w:left w:val="single" w:color="auto" w:sz="4" w:space="0"/>
              <w:bottom w:val="single" w:color="auto" w:sz="4" w:space="0"/>
              <w:right w:val="single" w:color="auto" w:sz="4" w:space="0"/>
            </w:tcBorders>
            <w:vAlign w:val="center"/>
          </w:tcPr>
          <w:p w14:paraId="350D2994">
            <w:pPr>
              <w:pStyle w:val="10"/>
              <w:widowControl w:val="0"/>
              <w:spacing w:line="240" w:lineRule="exact"/>
              <w:rPr>
                <w:rFonts w:hint="eastAsia" w:ascii="仿宋_GB2312" w:hAnsi="仿宋_GB2312" w:eastAsia="仿宋_GB2312" w:cs="仿宋_GB2312"/>
                <w:szCs w:val="21"/>
              </w:rPr>
            </w:pPr>
            <w:r>
              <w:rPr>
                <w:rFonts w:hint="eastAsia" w:ascii="仿宋_GB2312" w:hAnsi="仿宋_GB2312" w:eastAsia="仿宋_GB2312" w:cs="仿宋_GB2312"/>
                <w:spacing w:val="-6"/>
                <w:sz w:val="21"/>
                <w:szCs w:val="21"/>
                <w:lang w:val="en-US" w:eastAsia="zh-CN"/>
              </w:rPr>
              <w:t>煤矿无人矿卡全部实现常态化运行</w:t>
            </w:r>
            <w:r>
              <w:rPr>
                <w:rFonts w:hint="eastAsia" w:ascii="仿宋_GB2312" w:hAnsi="仿宋_GB2312" w:eastAsia="仿宋_GB2312" w:cs="仿宋_GB2312"/>
                <w:szCs w:val="21"/>
              </w:rPr>
              <w:t>加</w:t>
            </w:r>
            <w:r>
              <w:rPr>
                <w:rFonts w:hint="eastAsia" w:ascii="仿宋_GB2312" w:hAnsi="仿宋_GB2312" w:eastAsia="仿宋_GB2312" w:cs="仿宋_GB2312"/>
                <w:szCs w:val="21"/>
                <w:lang w:val="en-US" w:eastAsia="zh-CN"/>
              </w:rPr>
              <w:t>0.5</w:t>
            </w:r>
            <w:r>
              <w:rPr>
                <w:rFonts w:hint="eastAsia" w:ascii="仿宋_GB2312" w:hAnsi="仿宋_GB2312" w:eastAsia="仿宋_GB2312" w:cs="仿宋_GB2312"/>
                <w:szCs w:val="21"/>
              </w:rPr>
              <w:t>分</w:t>
            </w:r>
            <w:r>
              <w:rPr>
                <w:rFonts w:hint="eastAsia" w:ascii="仿宋_GB2312" w:hAnsi="仿宋_GB2312" w:eastAsia="仿宋_GB2312" w:cs="仿宋_GB2312"/>
                <w:spacing w:val="-6"/>
                <w:sz w:val="21"/>
                <w:szCs w:val="21"/>
                <w:lang w:val="en-US" w:eastAsia="zh-CN"/>
              </w:rPr>
              <w:t>。</w:t>
            </w:r>
          </w:p>
        </w:tc>
        <w:tc>
          <w:tcPr>
            <w:tcW w:w="2439" w:type="pct"/>
            <w:gridSpan w:val="3"/>
            <w:tcBorders>
              <w:top w:val="single" w:color="auto" w:sz="4" w:space="0"/>
              <w:left w:val="single" w:color="auto" w:sz="4" w:space="0"/>
              <w:bottom w:val="single" w:color="auto" w:sz="4" w:space="0"/>
              <w:right w:val="single" w:color="auto" w:sz="4" w:space="0"/>
            </w:tcBorders>
            <w:vAlign w:val="center"/>
          </w:tcPr>
          <w:p w14:paraId="30F63BB5">
            <w:pPr>
              <w:wordWrap w:val="0"/>
              <w:adjustRightInd w:val="0"/>
              <w:snapToGrid w:val="0"/>
              <w:spacing w:line="240" w:lineRule="exact"/>
              <w:rPr>
                <w:rFonts w:hint="eastAsia" w:ascii="仿宋_GB2312" w:hAnsi="仿宋_GB2312" w:eastAsia="仿宋_GB2312" w:cs="仿宋_GB2312"/>
                <w:szCs w:val="21"/>
              </w:rPr>
            </w:pPr>
          </w:p>
        </w:tc>
      </w:tr>
    </w:tbl>
    <w:p w14:paraId="3A46E5F4">
      <w:pPr>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说明：不涉及的指标，按照标准分值*0.8计入总分；</w:t>
      </w:r>
      <w:r>
        <w:rPr>
          <w:rFonts w:ascii="Times New Roman" w:hAnsi="Times New Roman" w:eastAsia="楷体_GB2312" w:cs="Times New Roman"/>
          <w:bCs/>
          <w:sz w:val="32"/>
          <w:szCs w:val="32"/>
        </w:rPr>
        <w:t>2.每项分值</w:t>
      </w:r>
      <w:r>
        <w:rPr>
          <w:rFonts w:hint="eastAsia" w:ascii="Times New Roman" w:hAnsi="Times New Roman" w:eastAsia="楷体_GB2312" w:cs="Times New Roman"/>
          <w:bCs/>
          <w:sz w:val="32"/>
          <w:szCs w:val="32"/>
          <w:lang w:eastAsia="zh-CN"/>
        </w:rPr>
        <w:t>均</w:t>
      </w:r>
      <w:r>
        <w:rPr>
          <w:rFonts w:ascii="Times New Roman" w:hAnsi="Times New Roman" w:eastAsia="楷体_GB2312" w:cs="Times New Roman"/>
          <w:bCs/>
          <w:sz w:val="32"/>
          <w:szCs w:val="32"/>
        </w:rPr>
        <w:t>扣完为止。</w:t>
      </w:r>
    </w:p>
    <w:sectPr>
      <w:footerReference r:id="rId9" w:type="default"/>
      <w:pgSz w:w="16838" w:h="11906" w:orient="landscape"/>
      <w:pgMar w:top="1531" w:right="2098" w:bottom="1531" w:left="198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AB84A3-64FA-4C87-9D41-2C52676C6E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52B137A-5018-4095-924C-F8A53B9CB95D}"/>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embedRegular r:id="rId3" w:fontKey="{9585857F-158D-4404-AA8F-EAB2B589A888}"/>
  </w:font>
  <w:font w:name="楷体_GB2312">
    <w:panose1 w:val="02010609030101010101"/>
    <w:charset w:val="86"/>
    <w:family w:val="modern"/>
    <w:pitch w:val="default"/>
    <w:sig w:usb0="00000001" w:usb1="080E0000" w:usb2="00000000" w:usb3="00000000" w:csb0="00040000" w:csb1="00000000"/>
    <w:embedRegular r:id="rId4" w:fontKey="{7FFC854D-8B93-4450-9195-32B9213624FB}"/>
  </w:font>
  <w:font w:name="楷体">
    <w:panose1 w:val="02010609060101010101"/>
    <w:charset w:val="86"/>
    <w:family w:val="modern"/>
    <w:pitch w:val="default"/>
    <w:sig w:usb0="800002BF" w:usb1="38CF7CFA" w:usb2="00000016" w:usb3="00000000" w:csb0="00040001" w:csb1="00000000"/>
    <w:embedRegular r:id="rId5" w:fontKey="{11CFDE52-E86A-43A1-9383-A970E10B1698}"/>
  </w:font>
  <w:font w:name="方正楷体简体">
    <w:altName w:val="楷体_GB2312"/>
    <w:panose1 w:val="02000000000000000000"/>
    <w:charset w:val="86"/>
    <w:family w:val="auto"/>
    <w:pitch w:val="default"/>
    <w:sig w:usb0="00000000" w:usb1="00000000" w:usb2="00000012" w:usb3="00000000" w:csb0="00040001" w:csb1="00000000"/>
    <w:embedRegular r:id="rId6" w:fontKey="{6EC71BDB-43B9-45B9-AFD8-5F13624435BA}"/>
  </w:font>
  <w:font w:name="FZHei-B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ShuSong-Z01">
    <w:altName w:val="Segoe Print"/>
    <w:panose1 w:val="00000000000000000000"/>
    <w:charset w:val="00"/>
    <w:family w:val="auto"/>
    <w:pitch w:val="default"/>
    <w:sig w:usb0="00000000" w:usb1="00000000" w:usb2="00000000" w:usb3="00000000" w:csb0="00000000" w:csb1="00000000"/>
  </w:font>
  <w:font w:name="DejaVu 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188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71B43">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771B43">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1AA9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9BA3">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A0E2">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250B6">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E9250B6">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B10C">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E1E5">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4F0D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35"/>
    <w:rsid w:val="00044ED3"/>
    <w:rsid w:val="000B0F6E"/>
    <w:rsid w:val="000B75C3"/>
    <w:rsid w:val="001B3534"/>
    <w:rsid w:val="001D3626"/>
    <w:rsid w:val="001D4BE6"/>
    <w:rsid w:val="00265DC2"/>
    <w:rsid w:val="00294035"/>
    <w:rsid w:val="00324A1F"/>
    <w:rsid w:val="003B6D90"/>
    <w:rsid w:val="00427C85"/>
    <w:rsid w:val="004F6888"/>
    <w:rsid w:val="00520A11"/>
    <w:rsid w:val="00640472"/>
    <w:rsid w:val="00657F5B"/>
    <w:rsid w:val="006D6BFB"/>
    <w:rsid w:val="006E4E4A"/>
    <w:rsid w:val="006F6414"/>
    <w:rsid w:val="00706A4C"/>
    <w:rsid w:val="00775A29"/>
    <w:rsid w:val="00822CF2"/>
    <w:rsid w:val="0083050D"/>
    <w:rsid w:val="008751FD"/>
    <w:rsid w:val="009A731E"/>
    <w:rsid w:val="00A46FE4"/>
    <w:rsid w:val="00A52BAA"/>
    <w:rsid w:val="00A812C8"/>
    <w:rsid w:val="00AE15AE"/>
    <w:rsid w:val="00B5504B"/>
    <w:rsid w:val="00BE6ECF"/>
    <w:rsid w:val="00C8777E"/>
    <w:rsid w:val="00CA4520"/>
    <w:rsid w:val="00D07D19"/>
    <w:rsid w:val="00DC7C1D"/>
    <w:rsid w:val="00E11A83"/>
    <w:rsid w:val="00E35F7F"/>
    <w:rsid w:val="00EB19B3"/>
    <w:rsid w:val="00EC687F"/>
    <w:rsid w:val="00F04AC6"/>
    <w:rsid w:val="00F7732F"/>
    <w:rsid w:val="00FA3843"/>
    <w:rsid w:val="011B0745"/>
    <w:rsid w:val="01366D4C"/>
    <w:rsid w:val="01E91613"/>
    <w:rsid w:val="0299609E"/>
    <w:rsid w:val="03127926"/>
    <w:rsid w:val="041224DE"/>
    <w:rsid w:val="04C64E6C"/>
    <w:rsid w:val="05A965AC"/>
    <w:rsid w:val="06C32866"/>
    <w:rsid w:val="0753083B"/>
    <w:rsid w:val="07F03F10"/>
    <w:rsid w:val="093525C0"/>
    <w:rsid w:val="0AF53DB5"/>
    <w:rsid w:val="0BEE5C98"/>
    <w:rsid w:val="0C8E44C1"/>
    <w:rsid w:val="0CF71105"/>
    <w:rsid w:val="0DB81745"/>
    <w:rsid w:val="0E174147"/>
    <w:rsid w:val="0E273E29"/>
    <w:rsid w:val="0E6C0832"/>
    <w:rsid w:val="0F3066D3"/>
    <w:rsid w:val="0FDA7A1E"/>
    <w:rsid w:val="10373D36"/>
    <w:rsid w:val="103D4206"/>
    <w:rsid w:val="113F0EB5"/>
    <w:rsid w:val="115832F0"/>
    <w:rsid w:val="11AE4CBE"/>
    <w:rsid w:val="11E9219A"/>
    <w:rsid w:val="1208795A"/>
    <w:rsid w:val="120E6C0C"/>
    <w:rsid w:val="1268679D"/>
    <w:rsid w:val="135B0E75"/>
    <w:rsid w:val="13D92219"/>
    <w:rsid w:val="14504752"/>
    <w:rsid w:val="14636234"/>
    <w:rsid w:val="14B46A8F"/>
    <w:rsid w:val="1546233F"/>
    <w:rsid w:val="15AA5CD9"/>
    <w:rsid w:val="16D2271A"/>
    <w:rsid w:val="17A54DB5"/>
    <w:rsid w:val="18245B2F"/>
    <w:rsid w:val="184F4167"/>
    <w:rsid w:val="18B5241C"/>
    <w:rsid w:val="195C14A3"/>
    <w:rsid w:val="1AB53561"/>
    <w:rsid w:val="1ADB2279"/>
    <w:rsid w:val="1B5E7755"/>
    <w:rsid w:val="1C386AC5"/>
    <w:rsid w:val="1C9F6277"/>
    <w:rsid w:val="1D06282A"/>
    <w:rsid w:val="1D0D1432"/>
    <w:rsid w:val="1DA2186B"/>
    <w:rsid w:val="20445A53"/>
    <w:rsid w:val="206375BB"/>
    <w:rsid w:val="22B12860"/>
    <w:rsid w:val="23E64D4C"/>
    <w:rsid w:val="24C04FDC"/>
    <w:rsid w:val="24F609FE"/>
    <w:rsid w:val="2553487A"/>
    <w:rsid w:val="26CD5615"/>
    <w:rsid w:val="28112E0A"/>
    <w:rsid w:val="282D3378"/>
    <w:rsid w:val="286839C1"/>
    <w:rsid w:val="28BB0C9A"/>
    <w:rsid w:val="29453D02"/>
    <w:rsid w:val="2A04596B"/>
    <w:rsid w:val="2A7523C5"/>
    <w:rsid w:val="2B3C2EE3"/>
    <w:rsid w:val="2CDC672B"/>
    <w:rsid w:val="2E353714"/>
    <w:rsid w:val="2EC625F0"/>
    <w:rsid w:val="2EE6680A"/>
    <w:rsid w:val="2F4405B8"/>
    <w:rsid w:val="306A22A0"/>
    <w:rsid w:val="30D92112"/>
    <w:rsid w:val="30F2183F"/>
    <w:rsid w:val="3183186B"/>
    <w:rsid w:val="31E424D8"/>
    <w:rsid w:val="31F938DC"/>
    <w:rsid w:val="32C263C3"/>
    <w:rsid w:val="348223FD"/>
    <w:rsid w:val="34D24AD1"/>
    <w:rsid w:val="35944E28"/>
    <w:rsid w:val="359561E2"/>
    <w:rsid w:val="36962041"/>
    <w:rsid w:val="373B0BE1"/>
    <w:rsid w:val="37683330"/>
    <w:rsid w:val="39640B34"/>
    <w:rsid w:val="39C0396A"/>
    <w:rsid w:val="39E40717"/>
    <w:rsid w:val="39FD5F33"/>
    <w:rsid w:val="3A2A31CC"/>
    <w:rsid w:val="3A406459"/>
    <w:rsid w:val="3A9638C6"/>
    <w:rsid w:val="3AD813D3"/>
    <w:rsid w:val="3B35354C"/>
    <w:rsid w:val="3C2546BE"/>
    <w:rsid w:val="3C3968C3"/>
    <w:rsid w:val="3C3F036A"/>
    <w:rsid w:val="3C4340D1"/>
    <w:rsid w:val="3C713B31"/>
    <w:rsid w:val="3CAD1E92"/>
    <w:rsid w:val="3D127B6B"/>
    <w:rsid w:val="3D141F11"/>
    <w:rsid w:val="3D503C8C"/>
    <w:rsid w:val="3D8B6F99"/>
    <w:rsid w:val="3E103EA6"/>
    <w:rsid w:val="3EC11C25"/>
    <w:rsid w:val="3F127E06"/>
    <w:rsid w:val="3F734B7A"/>
    <w:rsid w:val="3F9123CD"/>
    <w:rsid w:val="3FF1653A"/>
    <w:rsid w:val="40804E11"/>
    <w:rsid w:val="40883FD2"/>
    <w:rsid w:val="41F65F21"/>
    <w:rsid w:val="41FA1553"/>
    <w:rsid w:val="42075E20"/>
    <w:rsid w:val="43E51F12"/>
    <w:rsid w:val="443E08D6"/>
    <w:rsid w:val="445A46AE"/>
    <w:rsid w:val="451E10E4"/>
    <w:rsid w:val="455078DE"/>
    <w:rsid w:val="47152B0E"/>
    <w:rsid w:val="47190850"/>
    <w:rsid w:val="47393878"/>
    <w:rsid w:val="48B87BF5"/>
    <w:rsid w:val="48CC18F2"/>
    <w:rsid w:val="498A77E3"/>
    <w:rsid w:val="49CD0431"/>
    <w:rsid w:val="49CD3DD7"/>
    <w:rsid w:val="49D071C0"/>
    <w:rsid w:val="4A2C261F"/>
    <w:rsid w:val="4A5B3E9E"/>
    <w:rsid w:val="4B191121"/>
    <w:rsid w:val="4B412124"/>
    <w:rsid w:val="4B840262"/>
    <w:rsid w:val="4B970A59"/>
    <w:rsid w:val="4BA83F51"/>
    <w:rsid w:val="4BF25D04"/>
    <w:rsid w:val="4BF50D13"/>
    <w:rsid w:val="4E3046D1"/>
    <w:rsid w:val="4E4D0DDF"/>
    <w:rsid w:val="4E5D10C9"/>
    <w:rsid w:val="4FC218BC"/>
    <w:rsid w:val="4FE50560"/>
    <w:rsid w:val="4FF2502E"/>
    <w:rsid w:val="50B056C1"/>
    <w:rsid w:val="50F25C6E"/>
    <w:rsid w:val="5101282C"/>
    <w:rsid w:val="517B03BC"/>
    <w:rsid w:val="51B66C9C"/>
    <w:rsid w:val="521560B8"/>
    <w:rsid w:val="52AF02BB"/>
    <w:rsid w:val="534F6E43"/>
    <w:rsid w:val="54951901"/>
    <w:rsid w:val="54F04006"/>
    <w:rsid w:val="551E0F09"/>
    <w:rsid w:val="557C7385"/>
    <w:rsid w:val="55C46DE3"/>
    <w:rsid w:val="57376AD1"/>
    <w:rsid w:val="5745022C"/>
    <w:rsid w:val="577C2027"/>
    <w:rsid w:val="593B1601"/>
    <w:rsid w:val="5ABA7223"/>
    <w:rsid w:val="5AE03F2B"/>
    <w:rsid w:val="5AF01470"/>
    <w:rsid w:val="5B1351AC"/>
    <w:rsid w:val="5C135FF9"/>
    <w:rsid w:val="5CA42512"/>
    <w:rsid w:val="5D512308"/>
    <w:rsid w:val="5DFE20F6"/>
    <w:rsid w:val="5E345B18"/>
    <w:rsid w:val="5E7A79CF"/>
    <w:rsid w:val="5EBA08B7"/>
    <w:rsid w:val="5F3758C0"/>
    <w:rsid w:val="5F830A5F"/>
    <w:rsid w:val="5FC92594"/>
    <w:rsid w:val="5FDC0215"/>
    <w:rsid w:val="615C295D"/>
    <w:rsid w:val="61CC24B3"/>
    <w:rsid w:val="629B555C"/>
    <w:rsid w:val="62A82630"/>
    <w:rsid w:val="633A26F8"/>
    <w:rsid w:val="63901A42"/>
    <w:rsid w:val="64C645DF"/>
    <w:rsid w:val="65416215"/>
    <w:rsid w:val="654A5C21"/>
    <w:rsid w:val="655F44A6"/>
    <w:rsid w:val="659F7D1B"/>
    <w:rsid w:val="65D71997"/>
    <w:rsid w:val="677B6565"/>
    <w:rsid w:val="6876410A"/>
    <w:rsid w:val="69A55B1C"/>
    <w:rsid w:val="69BC1E6C"/>
    <w:rsid w:val="6A2B31B7"/>
    <w:rsid w:val="6A554E4C"/>
    <w:rsid w:val="6A723C50"/>
    <w:rsid w:val="6AE10DD5"/>
    <w:rsid w:val="6B2F1EBE"/>
    <w:rsid w:val="6B3B04E6"/>
    <w:rsid w:val="6C5807C3"/>
    <w:rsid w:val="6DDE49AA"/>
    <w:rsid w:val="6E3278F9"/>
    <w:rsid w:val="6EE36ECA"/>
    <w:rsid w:val="6F8C1D71"/>
    <w:rsid w:val="6FAB3046"/>
    <w:rsid w:val="6FF553CF"/>
    <w:rsid w:val="70B0102E"/>
    <w:rsid w:val="715B2E69"/>
    <w:rsid w:val="71995F66"/>
    <w:rsid w:val="71CB2CEF"/>
    <w:rsid w:val="73140AAE"/>
    <w:rsid w:val="73702427"/>
    <w:rsid w:val="75363ACC"/>
    <w:rsid w:val="75942CD9"/>
    <w:rsid w:val="75AF09CD"/>
    <w:rsid w:val="774C742D"/>
    <w:rsid w:val="779A72BF"/>
    <w:rsid w:val="78281B99"/>
    <w:rsid w:val="792C76C0"/>
    <w:rsid w:val="79330F1D"/>
    <w:rsid w:val="797A0931"/>
    <w:rsid w:val="79C673FA"/>
    <w:rsid w:val="7B21278B"/>
    <w:rsid w:val="7B5E6BD2"/>
    <w:rsid w:val="7BCB31C0"/>
    <w:rsid w:val="7C8D66C7"/>
    <w:rsid w:val="7EB963E6"/>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65433" w:beforeAutospacing="1" w:line="578" w:lineRule="exact"/>
      <w:ind w:left="0"/>
      <w:jc w:val="left"/>
    </w:pPr>
    <w:rPr>
      <w:rFonts w:eastAsia="仿宋_GB2312"/>
      <w:kern w:val="0"/>
      <w:sz w:val="32"/>
      <w:szCs w:val="20"/>
    </w:rPr>
  </w:style>
  <w:style w:type="paragraph" w:styleId="3">
    <w:name w:val="Body Text Indent"/>
    <w:basedOn w:val="1"/>
    <w:qFormat/>
    <w:uiPriority w:val="0"/>
    <w:pPr>
      <w:ind w:left="420" w:leftChars="200"/>
    </w:pPr>
  </w:style>
  <w:style w:type="paragraph" w:styleId="4">
    <w:name w:val="Normal Indent"/>
    <w:basedOn w:val="1"/>
    <w:unhideWhenUsed/>
    <w:qFormat/>
    <w:uiPriority w:val="99"/>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表格"/>
    <w:qFormat/>
    <w:uiPriority w:val="0"/>
    <w:rPr>
      <w:rFonts w:ascii="Times New Roman" w:hAnsi="Times New Roman" w:eastAsia="仿宋" w:cs="Times New Roman"/>
      <w:kern w:val="2"/>
      <w:sz w:val="24"/>
      <w:szCs w:val="24"/>
      <w:lang w:val="en-US" w:eastAsia="zh-CN" w:bidi="ar-SA"/>
    </w:rPr>
  </w:style>
  <w:style w:type="character" w:customStyle="1" w:styleId="11">
    <w:name w:val="font31"/>
    <w:basedOn w:val="9"/>
    <w:qFormat/>
    <w:uiPriority w:val="0"/>
    <w:rPr>
      <w:rFonts w:hint="eastAsia" w:ascii="宋体" w:hAnsi="宋体" w:eastAsia="宋体" w:cs="宋体"/>
      <w:color w:val="000000"/>
      <w:sz w:val="24"/>
      <w:szCs w:val="24"/>
      <w:u w:val="none"/>
    </w:rPr>
  </w:style>
  <w:style w:type="character" w:customStyle="1" w:styleId="12">
    <w:name w:val="font41"/>
    <w:basedOn w:val="9"/>
    <w:qFormat/>
    <w:uiPriority w:val="0"/>
    <w:rPr>
      <w:rFonts w:hint="default" w:ascii="仿宋_GB2312" w:eastAsia="仿宋_GB2312" w:cs="仿宋_GB2312"/>
      <w:color w:val="000000"/>
      <w:sz w:val="24"/>
      <w:szCs w:val="24"/>
      <w:u w:val="none"/>
    </w:rPr>
  </w:style>
  <w:style w:type="character" w:customStyle="1" w:styleId="13">
    <w:name w:val="font2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2672</Words>
  <Characters>2704</Characters>
  <Lines>1128</Lines>
  <Paragraphs>767</Paragraphs>
  <TotalTime>32</TotalTime>
  <ScaleCrop>false</ScaleCrop>
  <LinksUpToDate>false</LinksUpToDate>
  <CharactersWithSpaces>2726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2023-08-22T02:30:00Z</dcterms:created>
  <dc:creator>Administrator</dc:creator>
  <cp:lastModifiedBy>何开疆</cp:lastModifiedBy>
  <cp:lastPrinted>2025-10-22T09:06:26Z</cp:lastPrinted>
  <dcterms:modified xsi:type="dcterms:W3CDTF">2025-10-22T09:25:27Z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CC22DCFB745D4FD08CDA0880796DF374_13</vt:lpwstr>
  </property>
  <property fmtid="{D5CDD505-2E9C-101B-9397-08002B2CF9AE}" pid="4" name="KSOTemplateDocerSaveRecord">
    <vt:lpwstr>eyJoZGlkIjoiZjc2ZjBiNzE3ODg1YTc3MDE3M2Y4NTU3MjBhOWIwYmYiLCJ1c2VySWQiOiI2MDI2Nzg0NjkifQ==</vt:lpwstr>
  </property>
</Properties>
</file>