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27E5E">
      <w:pPr>
        <w:pStyle w:val="4"/>
      </w:pPr>
      <w:bookmarkStart w:id="0" w:name="_GoBack"/>
      <w:bookmarkEnd w:id="0"/>
      <w:r>
        <w:rPr>
          <w:rFonts w:hint="eastAsia"/>
        </w:rPr>
        <w:t>附件3:</w:t>
      </w:r>
    </w:p>
    <w:p w14:paraId="34D4C87E">
      <w:pPr>
        <w:pStyle w:val="2"/>
        <w:jc w:val="center"/>
        <w:rPr>
          <w:rFonts w:hint="eastAsia"/>
          <w:sz w:val="36"/>
          <w:szCs w:val="36"/>
        </w:rPr>
      </w:pPr>
    </w:p>
    <w:p w14:paraId="6D5FEB94">
      <w:pPr>
        <w:pStyle w:val="2"/>
        <w:jc w:val="center"/>
        <w:rPr>
          <w:rFonts w:hint="eastAsia"/>
          <w:sz w:val="36"/>
          <w:szCs w:val="36"/>
        </w:rPr>
      </w:pPr>
    </w:p>
    <w:p w14:paraId="70F6DB73">
      <w:pPr>
        <w:pStyle w:val="2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新疆转移支付</w:t>
      </w:r>
      <w:r>
        <w:rPr>
          <w:sz w:val="36"/>
          <w:szCs w:val="36"/>
        </w:rPr>
        <w:t>2023</w:t>
      </w:r>
      <w:r>
        <w:rPr>
          <w:rFonts w:hint="eastAsia"/>
          <w:sz w:val="36"/>
          <w:szCs w:val="36"/>
        </w:rPr>
        <w:t>年度绩效自评报告</w:t>
      </w:r>
    </w:p>
    <w:p w14:paraId="7E36FC5B">
      <w:pPr>
        <w:rPr>
          <w:rFonts w:hint="eastAsia"/>
          <w:sz w:val="36"/>
          <w:szCs w:val="36"/>
        </w:rPr>
      </w:pPr>
    </w:p>
    <w:p w14:paraId="60733753">
      <w:pPr>
        <w:rPr>
          <w:rFonts w:hint="eastAsia"/>
          <w:sz w:val="36"/>
          <w:szCs w:val="36"/>
        </w:rPr>
      </w:pPr>
    </w:p>
    <w:p w14:paraId="0D799F55">
      <w:pPr>
        <w:rPr>
          <w:rFonts w:hint="eastAsia"/>
          <w:sz w:val="36"/>
          <w:szCs w:val="36"/>
        </w:rPr>
      </w:pPr>
    </w:p>
    <w:p w14:paraId="5B997828">
      <w:pPr>
        <w:rPr>
          <w:rFonts w:hint="eastAsia"/>
          <w:sz w:val="36"/>
          <w:szCs w:val="36"/>
        </w:rPr>
      </w:pPr>
    </w:p>
    <w:p w14:paraId="20181EBC">
      <w:pPr>
        <w:rPr>
          <w:rFonts w:hint="eastAsia"/>
          <w:sz w:val="36"/>
          <w:szCs w:val="36"/>
        </w:rPr>
      </w:pPr>
    </w:p>
    <w:p w14:paraId="046FA8FF">
      <w:pPr>
        <w:rPr>
          <w:rFonts w:hint="eastAsia"/>
          <w:sz w:val="36"/>
          <w:szCs w:val="36"/>
        </w:rPr>
      </w:pPr>
    </w:p>
    <w:p w14:paraId="409232DC">
      <w:pPr>
        <w:rPr>
          <w:rFonts w:hint="eastAsia"/>
          <w:sz w:val="36"/>
          <w:szCs w:val="36"/>
        </w:rPr>
      </w:pPr>
    </w:p>
    <w:p w14:paraId="2E9E18B8">
      <w:pPr>
        <w:rPr>
          <w:rFonts w:hint="eastAsia"/>
          <w:sz w:val="36"/>
          <w:szCs w:val="36"/>
        </w:rPr>
      </w:pPr>
    </w:p>
    <w:p w14:paraId="1A596275">
      <w:pPr>
        <w:spacing w:line="700" w:lineRule="exact"/>
        <w:ind w:left="1277" w:leftChars="608" w:firstLine="0" w:firstLineChars="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项目名称：</w:t>
      </w:r>
      <w:r>
        <w:rPr>
          <w:rFonts w:hint="eastAsia" w:eastAsia="仿宋_GB2312"/>
          <w:color w:val="auto"/>
          <w:kern w:val="0"/>
          <w:sz w:val="32"/>
          <w:szCs w:val="32"/>
        </w:rPr>
        <w:t>中央自然灾害救灾资金（第二批抗旱救灾补助）</w:t>
      </w:r>
    </w:p>
    <w:p w14:paraId="7E2F2692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实施单位（公章）：</w:t>
      </w:r>
      <w:r>
        <w:rPr>
          <w:rFonts w:hint="eastAsia" w:eastAsia="仿宋_GB2312"/>
          <w:color w:val="auto"/>
          <w:kern w:val="0"/>
          <w:sz w:val="32"/>
          <w:szCs w:val="32"/>
        </w:rPr>
        <w:t>自治区应急管理厅办公室</w:t>
      </w:r>
    </w:p>
    <w:p w14:paraId="0BCD4D04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主管部门（公章）：</w:t>
      </w:r>
      <w:r>
        <w:rPr>
          <w:rFonts w:hint="eastAsia" w:eastAsia="仿宋_GB2312"/>
          <w:color w:val="auto"/>
          <w:kern w:val="0"/>
          <w:sz w:val="32"/>
          <w:szCs w:val="32"/>
        </w:rPr>
        <w:t>自治区应急管理厅</w:t>
      </w:r>
    </w:p>
    <w:p w14:paraId="42DF9B9E">
      <w:pPr>
        <w:spacing w:line="700" w:lineRule="exact"/>
        <w:ind w:firstLine="1280" w:firstLineChars="400"/>
        <w:jc w:val="left"/>
        <w:rPr>
          <w:rFonts w:hint="eastAsia" w:eastAsia="仿宋_GB2312"/>
          <w:color w:val="auto"/>
          <w:kern w:val="0"/>
          <w:sz w:val="32"/>
          <w:szCs w:val="32"/>
          <w:lang w:val="en-US" w:eastAsia="zh-Hans"/>
        </w:rPr>
      </w:pPr>
      <w:r>
        <w:rPr>
          <w:rFonts w:eastAsia="仿宋_GB2312"/>
          <w:color w:val="auto"/>
          <w:kern w:val="0"/>
          <w:sz w:val="32"/>
          <w:szCs w:val="32"/>
        </w:rPr>
        <w:t>项目负责人（签章）：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Hans"/>
        </w:rPr>
        <w:t>刘德祥</w:t>
      </w:r>
    </w:p>
    <w:p w14:paraId="25C2023F">
      <w:pPr>
        <w:spacing w:line="700" w:lineRule="exact"/>
        <w:ind w:firstLine="1280" w:firstLineChars="400"/>
        <w:jc w:val="left"/>
        <w:rPr>
          <w:rFonts w:eastAsia="仿宋_GB2312"/>
          <w:color w:val="auto"/>
          <w:kern w:val="0"/>
          <w:sz w:val="32"/>
          <w:szCs w:val="32"/>
        </w:rPr>
      </w:pPr>
      <w:r>
        <w:rPr>
          <w:rFonts w:eastAsia="仿宋_GB2312"/>
          <w:color w:val="auto"/>
          <w:kern w:val="0"/>
          <w:sz w:val="32"/>
          <w:szCs w:val="32"/>
        </w:rPr>
        <w:t>填报时间：</w:t>
      </w:r>
      <w:r>
        <w:rPr>
          <w:rFonts w:hint="eastAsia" w:eastAsia="仿宋_GB2312"/>
          <w:color w:val="auto"/>
          <w:kern w:val="0"/>
          <w:sz w:val="32"/>
          <w:szCs w:val="32"/>
        </w:rPr>
        <w:t>2024</w:t>
      </w:r>
      <w:r>
        <w:rPr>
          <w:rFonts w:eastAsia="仿宋_GB2312"/>
          <w:color w:val="auto"/>
          <w:kern w:val="0"/>
          <w:sz w:val="32"/>
          <w:szCs w:val="32"/>
        </w:rPr>
        <w:t>年</w:t>
      </w:r>
      <w:r>
        <w:rPr>
          <w:rFonts w:hint="eastAsia" w:eastAsia="仿宋_GB2312"/>
          <w:color w:val="auto"/>
          <w:kern w:val="0"/>
          <w:sz w:val="32"/>
          <w:szCs w:val="32"/>
        </w:rPr>
        <w:t>3</w:t>
      </w:r>
      <w:r>
        <w:rPr>
          <w:rFonts w:eastAsia="仿宋_GB2312"/>
          <w:color w:val="auto"/>
          <w:kern w:val="0"/>
          <w:sz w:val="32"/>
          <w:szCs w:val="32"/>
        </w:rPr>
        <w:t>月</w:t>
      </w:r>
      <w:r>
        <w:rPr>
          <w:rFonts w:hint="eastAsia" w:eastAsia="仿宋_GB2312"/>
          <w:color w:val="auto"/>
          <w:kern w:val="0"/>
          <w:sz w:val="32"/>
          <w:szCs w:val="32"/>
        </w:rPr>
        <w:t>14</w:t>
      </w:r>
      <w:r>
        <w:rPr>
          <w:rFonts w:eastAsia="仿宋_GB2312"/>
          <w:color w:val="auto"/>
          <w:kern w:val="0"/>
          <w:sz w:val="32"/>
          <w:szCs w:val="32"/>
        </w:rPr>
        <w:t>日</w:t>
      </w:r>
    </w:p>
    <w:p w14:paraId="13F0FC7C">
      <w:pPr>
        <w:rPr>
          <w:rFonts w:hint="eastAsia"/>
          <w:sz w:val="36"/>
          <w:szCs w:val="36"/>
        </w:rPr>
      </w:pPr>
    </w:p>
    <w:p w14:paraId="4631EACC">
      <w:pPr>
        <w:pStyle w:val="3"/>
        <w:numPr>
          <w:ilvl w:val="0"/>
          <w:numId w:val="1"/>
        </w:numPr>
      </w:pPr>
      <w:r>
        <w:rPr>
          <w:rFonts w:hint="eastAsia"/>
        </w:rPr>
        <w:t>绩效目标分解下达情况</w:t>
      </w:r>
    </w:p>
    <w:p w14:paraId="040960B1">
      <w:pPr>
        <w:pStyle w:val="13"/>
        <w:numPr>
          <w:ilvl w:val="0"/>
          <w:numId w:val="2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中央下达专项转移支付预算和绩效目标情况</w:t>
      </w:r>
    </w:p>
    <w:p w14:paraId="76CF0BD6">
      <w:pPr>
        <w:ind w:left="1260" w:firstLine="24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1．下达预算情况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2023年8月19日，财政部《关于预拨2023年中央自然灾害救灾资金（第二批抗旱救灾补助）的通知》（财资环〔2023〕82号），下达自治区中央自然灾害救灾资金（第二批抗旱救灾补助）项目资金2000万元，用于支持自治区应对旱情，解决受灾地区城乡居民用水困难，购买、租赁应急储水、净水、供水设备，组织人员保障城乡居民生活用水等支出，后期根据实际灾情清算。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2．下达绩效目标情况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财政部随文未下达新疆区域绩效目标表，自治区应急管理厅在收到财政部下达资金预算文件后，立即组织相关县（市、区）根据实际需求，在资金使用范围内制定绩效目标，由各地（州、市）应急管理局审核后报送应急管理厅，经应急管理厅审核汇总后报送自治区财政厅审核，并填报《中央对地方专项转移支付区域绩效目标申报表》上报财政部、应急管理部备案。具体备案目标表为：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2023年中央自然灾害救灾资金（第二批抗旱救灾补助）绩效目标表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（2023年度）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专项名称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2023年中央自然灾害救灾资金（第二批抗旱救灾补助）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省级财政部门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自治区财政厅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省级主管部门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自治区应急管理厅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地州财政部门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塔城地区、阿勒泰地区、吐鲁番市、哈密市财政局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地州主管部门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塔城地区、阿勒泰地区、吐鲁番市、哈密市应急管理局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县市财政部门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塔城市、额敏县、托里县、裕民县、和布克赛尔县、阿勒泰市、布尔津县、哈巴河县、富蕴县、青河县、鄯善县、伊州区财政局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县市主管部门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塔城市、额敏县、托里县、裕民县、和布克赛尔县、阿勒泰市、布尔津县、哈巴河县、富蕴县、青河县、鄯善县、伊州区应急管理局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项目资金（万元）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全年预算数（万元）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年度资金总额：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2000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其中：中央补助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2000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年度总体目标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开展抗旱减灾各项工作，购买、租赁应急储水、净水、供水设备，加强抗旱物资储备，组织人员保障城乡居民生活用水，保证抗旱救灾工作高效有序进行，努力降低干旱灾害损失。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绩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效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指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一级指标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二级指标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三级指标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指标值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产出指标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数量指标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抗旱用电（万度）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≥70.8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抗旱用油（升）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≥29150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购买各类应急供水储水车辆及配套设备（辆）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≥24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购买编织袋、吨袋（万条）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≥77.2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土工膜（平方）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≥5000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购买彩条布、黑膜（卷）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≥1370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购买探照灯、应急灯等照明灯具及铁锨、十字镐等工具（个、把）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≥1750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购买人影作业火箭弹、烟条（枚、根）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≥2020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购买各类排水抽水机、水泵、水泵机组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（台、套）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≥357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购买电缆线、维修维护供水网管（米）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≥9150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购买抗旱折叠储水袋、水囊（个）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≥250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购买救灾帐篷（个）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≥70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购买发电机、潜水泵变频电机、变频启动柜（台、套）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≥44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购买抗旱净水设备、水源探测设备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>（套、台）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≥8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购买应急抗旱卫星电话（部）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≥1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租赁挖掘机、铲车等抗旱设备（辆）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≥40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维修抗旱设备（处）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≥20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购买回水止推阀 、吸水管（软）+底阀、电磁阀门、保险绳（套、个）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≥134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质量指标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人饮供水保障率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100%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购买抗旱物资设备验收合格率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100%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时效指标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项目按时完成率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100%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成本指标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项目预算控制率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≤100%</w:t>
      </w:r>
      <w:r>
        <w:rPr>
          <w:rFonts w:hint="eastAsia" w:asciiTheme="minorEastAsia" w:hAnsiTheme="minorEastAsia"/>
          <w:sz w:val="24"/>
        </w:rPr>
        <w:br w:type="textWrapping"/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效益指标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社会效益指标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维护灾区社会正常秩序</w:t>
      </w:r>
      <w:r>
        <w:rPr>
          <w:rFonts w:hint="eastAsia" w:asciiTheme="minorEastAsia" w:hAnsiTheme="minorEastAsia"/>
          <w:sz w:val="24"/>
        </w:rPr>
        <w:tab/>
      </w:r>
      <w:r>
        <w:rPr>
          <w:rFonts w:hint="eastAsia" w:asciiTheme="minorEastAsia" w:hAnsiTheme="minorEastAsia"/>
          <w:sz w:val="24"/>
        </w:rPr>
        <w:t>平稳有序</w:t>
      </w:r>
    </w:p>
    <w:p w14:paraId="00061106">
      <w:pPr>
        <w:pStyle w:val="13"/>
        <w:numPr>
          <w:ilvl w:val="0"/>
          <w:numId w:val="2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自治区分解下达预算和绩效目标情况</w:t>
      </w:r>
    </w:p>
    <w:p w14:paraId="03C7C576">
      <w:pPr>
        <w:ind w:left="150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1．自治区分解下达预算情况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2023年8月31日，自治区《关于下达2023年度中央自然灾害救灾资金（第二批抗旱救灾补助）预算的通知》（新财资环〔2023〕92号）文件，下达新疆2023年中央自然灾害救灾资金（第二批抗旱救灾补助）项目，共计资金2000万元。资金分解如下：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序号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地州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县市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预算金额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（万元）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1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塔城地区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塔城市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115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额敏县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125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托里县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120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和布克赛尔蒙古自治县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125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裕民县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115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600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2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阿勒泰地区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阿勒泰市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240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布尔津县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225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哈巴河县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250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富蕴县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260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青河县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225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1200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3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吐鲁番市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鄯善县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4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哈密市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伊州区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合计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100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总计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ab/>
      </w:r>
      <w:r>
        <w:rPr>
          <w:rStyle w:val="10"/>
          <w:rFonts w:asciiTheme="minorEastAsia" w:hAnsiTheme="minorEastAsia"/>
          <w:b w:val="0"/>
          <w:spacing w:val="-4"/>
          <w:sz w:val="24"/>
        </w:rPr>
        <w:t>2000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自治区下达预算资金时，对4个地（州、市）、12个县（市、区）分别下达了《中央对地方专项转移支付项目绩效目标表》，具体绩效目标情况如下：</w:t>
      </w:r>
    </w:p>
    <w:p w14:paraId="21EEEEC7">
      <w:pPr>
        <w:pStyle w:val="3"/>
        <w:numPr>
          <w:ilvl w:val="0"/>
          <w:numId w:val="1"/>
        </w:numPr>
      </w:pPr>
      <w:r>
        <w:rPr>
          <w:rFonts w:hint="eastAsia"/>
        </w:rPr>
        <w:t>绩效目标完成情况分析</w:t>
      </w:r>
    </w:p>
    <w:p w14:paraId="664AFE2F">
      <w:pPr>
        <w:pStyle w:val="3"/>
        <w:numPr>
          <w:ilvl w:val="0"/>
          <w:numId w:val="3"/>
        </w:numPr>
      </w:pPr>
      <w:r>
        <w:rPr>
          <w:rFonts w:hint="eastAsia"/>
        </w:rPr>
        <w:t>资金投入情况分析</w:t>
      </w:r>
    </w:p>
    <w:p w14:paraId="66063A0C">
      <w:pPr>
        <w:pStyle w:val="13"/>
        <w:numPr>
          <w:ilvl w:val="0"/>
          <w:numId w:val="4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项目资金到位情况分析</w:t>
      </w:r>
    </w:p>
    <w:p w14:paraId="17EDCA8F">
      <w:pPr>
        <w:ind w:left="120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2023年中央下达我区中央自然灾害救灾资金（第二批抗旱救灾补助）项目预算资金共计2000万元，资金到位2000万元，到位率100%。</w:t>
      </w:r>
    </w:p>
    <w:p w14:paraId="18808E84">
      <w:pPr>
        <w:pStyle w:val="13"/>
        <w:numPr>
          <w:ilvl w:val="0"/>
          <w:numId w:val="4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项目资金执行情况分析</w:t>
      </w:r>
    </w:p>
    <w:p w14:paraId="16E82B22">
      <w:pPr>
        <w:ind w:left="120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hint="eastAsia" w:asciiTheme="minorEastAsia" w:hAnsiTheme="minorEastAsia"/>
          <w:b w:val="0"/>
          <w:spacing w:val="-4"/>
          <w:sz w:val="24"/>
          <w:lang w:eastAsia="zh-CN"/>
        </w:rPr>
        <w:t>截至</w:t>
      </w:r>
      <w:r>
        <w:rPr>
          <w:rStyle w:val="10"/>
          <w:rFonts w:asciiTheme="minorEastAsia" w:hAnsiTheme="minorEastAsia"/>
          <w:b w:val="0"/>
          <w:spacing w:val="-4"/>
          <w:sz w:val="24"/>
        </w:rPr>
        <w:t>2024年3月8日，2023年度用于中央自然灾害救灾资金（第二批抗旱救灾补助）项目的资金总计2000万元，共计执行1688.33万元，执行率84.42%。各地州执行情况为：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塔城地区600万元，执行374.93万元，执行率62.48%；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阿勒泰地区1200万元，执行1182.61万元，执行率98.55%；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吐鲁番市100万元，执行30.8万元，执行率30.8%；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哈密市100万元，执行99.99万元，执行率99.99%。</w:t>
      </w:r>
    </w:p>
    <w:p w14:paraId="63CB6E46">
      <w:pPr>
        <w:pStyle w:val="13"/>
        <w:numPr>
          <w:ilvl w:val="0"/>
          <w:numId w:val="4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项目资金管理情况分析</w:t>
      </w:r>
    </w:p>
    <w:p w14:paraId="0E5252BE">
      <w:pPr>
        <w:ind w:left="120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（二）资金管理情况分析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根据《中央自然灾害救灾资金管理暂行办法》（财建〔2020〕245号）规定，各级财政、应急管理部门加强合作，共同管好、用好此项资金。自治区应急管理厅、财政厅反复要求各地严格管好用好救助资金，多次指导各地规范制定采购目录，切实发挥资金效益。督促各地加快完成采购任务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1．分配科学性。为保障资金分配规模合理、测算科学，通过水文、气象基础资料分析、各地书面报告、实地调研、自然灾害灾情管理系统数据核查等多种途径，了解掌握各地受灾情况和工作情况，严格按照转移支付管理制度和《中央自然灾害救灾资金管理暂行办法》等有关规定，对资金分配范围、资金额度等进行评估，不存在重复、交叉安排资金情况。同时，由相关县（市、区）根据实际需求，在资金使用范围内制定绩效目标，各地（州、市）应急管理局审核后报送应急管理厅，经应急管理厅审核汇总后报送自治区财政厅，确保资金安排量入为出、量力而行，不超出预算金额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2．下达及时性。2023年8月19日，《财政部关于预拨2023年中央自然灾害救灾资金（第二批抗旱救灾补助）的通知》（财资环〔2023〕82号），下达自治区2023年中央自然灾害救灾资金（第二批干旱灾害救灾补助）项目，资金2000万元。收到资金文件后，自治区立即按照资金管理办法等相关规定，迅速研究提出资金分配方案，于2023年8月31日印发《关于下达2023年度中央自然灾害救灾资金（第二批抗旱救灾补助）预算的通知》（新财资环〔2023〕92号），及时将资金及绩效目标分解下达至各地，有效完成了资金和绩效目标的分解下达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3．拨付合规性。根据《财政部、应急管理部关于印发〈中央自然灾害救灾资金暂行办法〉的通知》（财建〔2020〕245号）《财政部关于预拨2023年中央自然灾害救灾资金（第二批抗旱救灾补助）的通知》（财资环〔2023〕82号）规定，经自治区财政厅审核后严格按照程序及时拨付使用，资金拨付合规，无违规将资金转入财政专户或支付到预算单位实有资金账户等问题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4．使用规范性。根据《财政部、应急管理部关于印发〈中央自然灾害救灾资金暂行办法〉的通知》（财建〔2020〕245号）规定，资金主要用于解决城乡居民用水困难，购买、租赁应急储水、净水、供水设备，组织人员保障城乡居民用水等支出。严格执行各项资金支出项目、支出标准和支出程序，各项支出资金符合政策规定的使用范围，资金使用规范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5．执行准确性。根据《财政部、应急管理部关于印发〈中央自然灾害救灾资金暂行办法〉的通知》（财建〔2020〕245号）规定，严格执行各项资金支出项目、支出标准和支出程序，各项支出资金符合政策，资金执行准确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6．预算绩效管理情况。按照《中共中央国务院关于全面实施预算绩效管理的意见》《财政部、应急管理部关于印发〈中央自然灾害救灾资金暂行办法〉的通知》（财建〔2020〕245号）等相关文件要求，强化资金使用监管，严格执行有关财经制度，进一步加强预算绩效管理，在预算执行中做好绩效监控，预算执行完做好绩效评价，切实提高资金使用效益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7．支出责任履行情况。通过实地调研各地受灾情况、电话实时调度资金绩效情况的方式，督促指导各地按照财政事权和支出责任划分的有关规定，足额安排资金，履行本级支出责任，资金支出责任履行良好。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（三）总体绩效目标完成情况分析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财政部备案的总体目标：开展抗旱减灾各项工作，购买、租赁应急储水、净水、供水设备，加强抗旱物资储备，组织人员保障城乡居民生活用水，保证抗旱救灾工作高效有序进行，努力降低干旱灾害损失。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实际完成情况：1．按照《国家防汛抗旱应急预案》《自治区防汛抗旱应急预案》等有关规定，及时科学有效开展抗旱减灾工作，全力保障群众饮水安全，有效维护社会稳定；2．及时足额下拨中央自然灾害救灾资金2000万元，确保各地及时有效开展抗旱减灾工作。具体是：购买抗旱用电70.898万度，维修抗旱设施设备12处，购买、租赁水泵、抽水机、运水车、储水袋等应急储水、净水、供水设备，监测预警、输水运水、人工增雨等抗旱救灾各项工作高效有序进行，干旱灾害损失有效降低。</w:t>
      </w:r>
    </w:p>
    <w:p w14:paraId="073CF84D"/>
    <w:p w14:paraId="490E5B11">
      <w:pPr>
        <w:pStyle w:val="3"/>
        <w:numPr>
          <w:ilvl w:val="0"/>
          <w:numId w:val="3"/>
        </w:numPr>
      </w:pPr>
      <w:r>
        <w:rPr>
          <w:rFonts w:hint="eastAsia"/>
        </w:rPr>
        <w:t>绩效目标完成情况分析</w:t>
      </w:r>
    </w:p>
    <w:p w14:paraId="46C884C0">
      <w:pPr>
        <w:pStyle w:val="13"/>
        <w:numPr>
          <w:ilvl w:val="0"/>
          <w:numId w:val="5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产出指标完成情况分析</w:t>
      </w:r>
    </w:p>
    <w:p w14:paraId="159990F8">
      <w:pPr>
        <w:pStyle w:val="13"/>
        <w:numPr>
          <w:ilvl w:val="0"/>
          <w:numId w:val="6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数量指标</w:t>
      </w:r>
    </w:p>
    <w:p w14:paraId="3F5B3E0E">
      <w:pPr>
        <w:ind w:left="1369" w:firstLine="6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（1）数量指标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①　自治区向财政部备案为抗旱用电（万度）指标，指标值≥70.8，自治区实际完成70.898，完成率100.14%，偏差率0.14%。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②　自治区向财政部备案为抗旱用油（升）指标，指标值≥29150，自治区实际完成3125，完成率10.72%，偏差率89.28%。偏差原因为：阿勒泰地区哈巴河县预算采购≥22150升，后根据抗旱实际需求，采购3125升；阿勒泰地区布尔津县预算采购≥7000升，资金下达前，已由县级财政全额支付抗旱用油相关费用，未使用本专项资金采购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③　自治区向财政部备案为购买各类应急供水储水车辆及配套设备（辆）指标，指标值≥24，自治区实际完成13，完成率54.17%，偏差率45.83%。偏差原因为：塔城市5辆应急供水车、额敏县7辆供水车已完成招投标工作，尚未到货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④　自治区向财政部备案为购买编织袋、吨袋（万条）指标，指标值≥77.2，自治区实际完成70.4112，完成率91.21%，偏差率8.79%。偏差原因为：阿勒泰地区预算采购编织袋77万条，根据乡镇编织袋储备实际、保存年限和使用需求，实际采购69.705万条编织袋、5000条吨袋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⑤　自治区向财政部备案为购买土工膜（平方）指标，指标值≥5000，自治区实际完成6100，完成率122%，偏差率22%。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⑥　自治区向财政部备案为购买彩条布、黑膜（卷）指标，指标值≥1370，自治区实际完成1250，完成率91.24%，偏差率8.76%。偏差原因为：其中阿勒泰预算采购彩条布1270卷，根据乡镇基层彩条布储备实际和使用需求，实际采购1150卷，减少了120卷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⑦　自治区向财政部备案为购买探照灯、应急灯等照明灯具及铁锨、十字镐等工具（个、把）指标，指标值≥1750，自治区实际完成2030，完成率116%，偏差率16%。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⑧　自治区向财政部备案为购买人影作业火箭弹、烟条（枚、根）指标，指标值≥2020，自治区实际完成2308，完成率114.26%，偏差率14.26%。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⑨　自治区向财政部备案为购买各类排水抽水机、水泵、水泵机组（台、套）指标，指标值≥357，自治区实际完成465，完成率130.25%，偏差率30.25%。偏差原因为：阿勒泰地区预算采购指标值为≥296台（套），实际采购时为提高资金利用率，结合乡镇基层实际使用需求，增加采购抽水机、水泵等96台（套），实际采购392台（套）；吐鲁番市鄯善县预算采购≥60台（套），实际采购时价格低于绩效目标制定时询价，为提高资金利用率，实际采购72台（套）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⑩　自治区向财政部备案为购买电缆线、维修维护供水网管（米）指标，指标值≥9150，自治区实际完成9150，完成率100%。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自治区向财政部备案为购买抗旱折叠储水袋、水囊（个）指标，指标值≥250，自治区实际完成250，完成率100%。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购买救灾帐篷（个）指标，指标值≥70，自治区实际完成140，完成率200%，偏差率100%。偏差原因为：阿勒泰地区原定指标值为≥70个，实际采购时价格低于绩效目标制定时询价，为提高资金利用率，结合乡镇基层实际使用需求，增加采购70顶帐篷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自治区向财政部备案为购买发电机、潜水泵变频电机、变频启动柜（台、套）指标，指标值≥44，自治区实际完成47，完成率106.82%，偏差率6.82%。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自治区向财政部备案为购买抗旱净水设备、水源探测设备（套、台）指标，指标值≥8，自治区实际完成9，完成率112.5%，偏差率2.5%。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自治区向财政部备案为购买应急抗旱卫星电话（部）指标，指标值≥1，自治区实际完成1，完成率100%。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租赁挖掘机、铲车等抗旱设备（辆）指标，指标值≥40，自治区实际完成55，完成率137.5%，偏差率37.5%。偏差原因为：布尔津县预算租赁10辆挖掘机、铲车等机械，因2023年旱情严重，为保障抗旱工作开展，增加了机械租赁数量，实际租赁25辆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维修抗旱设备（处）指标，指标值≥20，自治区实际完成12，完成率60%，偏差率40%。偏差原因为：另有阿勒泰地区哈巴河县预算维修8处抗旱设备，实际由县级财政全额支付维修费用，未使用本专项资金予以补助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？　自治区向财政部备案为购买回水止推阀、吸水管（软）+底阀、电磁阀门、保险绳（套、个）指标，指标值≥134，自治区实际完成184，完成率137.31%，偏差率37.31%。偏差原因为：塔城地区和布克赛尔县预算采购保险绳≥100套，实际采购时价格低于绩效目标制定时询价，为提高资金利用率，结合使用实际，增加采购50套，实际采购150套。</w:t>
      </w:r>
    </w:p>
    <w:p w14:paraId="2A686F43">
      <w:pPr>
        <w:ind w:left="210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03811E75">
      <w:pPr>
        <w:pStyle w:val="13"/>
        <w:numPr>
          <w:ilvl w:val="0"/>
          <w:numId w:val="6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质量指标</w:t>
      </w:r>
    </w:p>
    <w:p w14:paraId="0B7A1C10">
      <w:pPr>
        <w:ind w:left="1009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①自治区向财政部备案为人饮供水保障率指标，指标值为100%，未出现因旱人饮困难，自治区实际完成100%，完成率100%，偏差率0%。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②自治区向财政部备案为购买抗旱物资设备验收合格率指标，指标值为100%，自治区完成采购的抗旱物资、设备均通过验收，实际完成100%，完成率100%，偏差率0%。</w:t>
      </w:r>
    </w:p>
    <w:p w14:paraId="66935612">
      <w:pPr>
        <w:ind w:left="1429"/>
        <w:rPr>
          <w:rStyle w:val="10"/>
          <w:rFonts w:ascii="楷体" w:hAnsi="楷体" w:eastAsia="楷体"/>
          <w:b w:val="0"/>
          <w:spacing w:val="-4"/>
          <w:sz w:val="24"/>
        </w:rPr>
      </w:pPr>
    </w:p>
    <w:p w14:paraId="3D59DC96">
      <w:pPr>
        <w:pStyle w:val="13"/>
        <w:numPr>
          <w:ilvl w:val="0"/>
          <w:numId w:val="6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时效指标</w:t>
      </w:r>
    </w:p>
    <w:p w14:paraId="3B703D7C">
      <w:pPr>
        <w:ind w:left="1009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为项目按时完成率指标，指标值为100%，自治区实际完成情况84.42%，完成率为84.42%，偏差率15.58%。偏差原因为：阿勒泰地区、塔城地区、吐鲁番市因物资设备未到货、支付手续尚未履行完毕等原因，尚未完成资金支付。</w:t>
      </w:r>
    </w:p>
    <w:p w14:paraId="5BF39377">
      <w:pPr>
        <w:pStyle w:val="13"/>
        <w:spacing w:line="540" w:lineRule="exact"/>
        <w:ind w:left="2149" w:firstLine="0"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2A6D18C5">
      <w:pPr>
        <w:pStyle w:val="13"/>
        <w:numPr>
          <w:ilvl w:val="0"/>
          <w:numId w:val="6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成本指标</w:t>
      </w:r>
    </w:p>
    <w:p w14:paraId="365BFD8E">
      <w:pPr>
        <w:ind w:left="1009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为项目预算控制率指标，指标值≤100%，自治区项目未超出预算金额，自治区实际完成84.42%，完成率84.42%，偏差率15.58%。偏差原因为：阿勒泰地区、塔城地区、吐鲁番市因物资设备未到货、支付手续尚未履行完毕等原因，尚未完成资金支付。</w:t>
      </w:r>
    </w:p>
    <w:p w14:paraId="021B0F13">
      <w:pPr>
        <w:pStyle w:val="13"/>
        <w:spacing w:line="540" w:lineRule="exact"/>
        <w:ind w:left="2149" w:firstLine="0"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631E0140">
      <w:pPr>
        <w:pStyle w:val="13"/>
        <w:numPr>
          <w:ilvl w:val="0"/>
          <w:numId w:val="5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效益指标完成情况分析</w:t>
      </w:r>
    </w:p>
    <w:p w14:paraId="1122DAAF">
      <w:pPr>
        <w:pStyle w:val="13"/>
        <w:numPr>
          <w:ilvl w:val="0"/>
          <w:numId w:val="7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经济效益</w:t>
      </w:r>
    </w:p>
    <w:p w14:paraId="012C1B4F">
      <w:pPr>
        <w:ind w:left="1009" w:firstLine="420"/>
        <w:rPr>
          <w:rStyle w:val="10"/>
          <w:rFonts w:ascii="楷体" w:hAnsi="楷体" w:eastAsia="楷体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自治区向财政部备案的绩效目标未设定经济效益指标。</w:t>
      </w:r>
    </w:p>
    <w:p w14:paraId="14204DDD">
      <w:pPr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3657D88D">
      <w:pPr>
        <w:pStyle w:val="13"/>
        <w:numPr>
          <w:ilvl w:val="0"/>
          <w:numId w:val="7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社会效益</w:t>
      </w:r>
    </w:p>
    <w:p w14:paraId="631B6037">
      <w:pPr>
        <w:ind w:left="1009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（2）社会效益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为维护灾区社会正常秩序指标，指标值为平稳有序，自治区实际完成100%，通过及时支持受旱地（州、市）添置、维修抗旱设施设备、抗旱用电等，全面提升抗旱减灾能力，保障群众饮水安全，确保受旱区域社会秩序平稳有序。完成率100%，偏差率0%。</w:t>
      </w:r>
    </w:p>
    <w:p w14:paraId="2C470EF9">
      <w:pPr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3D163D00">
      <w:pPr>
        <w:pStyle w:val="13"/>
        <w:numPr>
          <w:ilvl w:val="0"/>
          <w:numId w:val="7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生态效益</w:t>
      </w:r>
    </w:p>
    <w:p w14:paraId="192EFAF9">
      <w:pPr>
        <w:ind w:left="1009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自治区向财政部备案的绩效目标未设定生态效益指标。</w:t>
      </w:r>
    </w:p>
    <w:p w14:paraId="3A5EF15B">
      <w:pPr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675E1429">
      <w:pPr>
        <w:pStyle w:val="13"/>
        <w:numPr>
          <w:ilvl w:val="0"/>
          <w:numId w:val="7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  <w:r>
        <w:rPr>
          <w:rStyle w:val="10"/>
          <w:rFonts w:hint="eastAsia" w:ascii="楷体" w:hAnsi="楷体" w:eastAsia="楷体"/>
          <w:b w:val="0"/>
          <w:spacing w:val="-4"/>
          <w:sz w:val="30"/>
          <w:szCs w:val="30"/>
        </w:rPr>
        <w:t>可持续影响</w:t>
      </w:r>
    </w:p>
    <w:p w14:paraId="1F385C83">
      <w:pPr>
        <w:ind w:left="1009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自治区向财政部备案的绩效目标未设定可持续影响指标。</w:t>
      </w:r>
    </w:p>
    <w:p w14:paraId="5041CB7B">
      <w:pPr>
        <w:rPr>
          <w:rStyle w:val="10"/>
          <w:rFonts w:ascii="楷体" w:hAnsi="楷体" w:eastAsia="楷体"/>
          <w:b w:val="0"/>
          <w:spacing w:val="-4"/>
          <w:sz w:val="30"/>
          <w:szCs w:val="30"/>
        </w:rPr>
      </w:pPr>
    </w:p>
    <w:p w14:paraId="072808E0">
      <w:pPr>
        <w:pStyle w:val="13"/>
        <w:numPr>
          <w:ilvl w:val="0"/>
          <w:numId w:val="5"/>
        </w:numPr>
        <w:spacing w:line="540" w:lineRule="exact"/>
        <w:ind w:firstLineChars="0"/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  <w:r>
        <w:rPr>
          <w:rStyle w:val="10"/>
          <w:rFonts w:hint="eastAsia" w:ascii="楷体" w:hAnsi="楷体" w:eastAsia="楷体"/>
          <w:b w:val="0"/>
          <w:spacing w:val="-4"/>
          <w:sz w:val="32"/>
          <w:szCs w:val="32"/>
        </w:rPr>
        <w:t>满意度指标完成情况分析</w:t>
      </w:r>
    </w:p>
    <w:p w14:paraId="25E92F07">
      <w:pPr>
        <w:ind w:left="840"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自治区向财政部备案的绩效目标未设定满意度指标</w:t>
      </w:r>
    </w:p>
    <w:p w14:paraId="7DBDD51D">
      <w:pPr>
        <w:rPr>
          <w:rStyle w:val="10"/>
          <w:rFonts w:ascii="楷体" w:hAnsi="楷体" w:eastAsia="楷体"/>
          <w:b w:val="0"/>
          <w:spacing w:val="-4"/>
          <w:sz w:val="32"/>
          <w:szCs w:val="32"/>
        </w:rPr>
      </w:pPr>
    </w:p>
    <w:p w14:paraId="76A5B4DD"/>
    <w:p w14:paraId="4E1881E3">
      <w:pPr>
        <w:pStyle w:val="3"/>
        <w:numPr>
          <w:ilvl w:val="0"/>
          <w:numId w:val="1"/>
        </w:numPr>
      </w:pPr>
      <w:r>
        <w:rPr>
          <w:rFonts w:hint="eastAsia"/>
        </w:rPr>
        <w:t>偏离绩效目标的原因和下一步改进措施</w:t>
      </w:r>
    </w:p>
    <w:p w14:paraId="1D3BC832">
      <w:pPr>
        <w:ind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（一）偏离的绩效目标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1．未完成指标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①　抗旱用油指标，未完成原因为：阿勒泰地区哈巴河县预算采购≥22150升，后根据抗旱实际需求，采购3125升；阿勒泰地区布尔津县预算采购≥7000升，资金下达前，已由县级财政全额支付抗旱用油相关费用，未使用本专项资金采购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②　购买各类应急供水储水车辆及配套设备指标，未完成原因为：塔城市5辆应急供水车、额敏县7辆供水车已完成招投标工作，尚未到货。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③　购买编织袋、吨袋指标，未完成原因为：阿勒泰地区预算采购编织袋77万条，根据乡镇编织袋储备实际、保存年限和使用需求，实际采购69.705万条编织袋、5000条吨袋。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④　购买彩条布、黑膜指标，未完成原因为：其中阿勒泰预算采购彩条布1270卷，根据乡镇基层彩条布储备实际和使用需求，实际采购1150卷，减少了120卷。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⑤　维修抗旱设备指标，未完成原因为：另有阿勒泰地区哈巴河县预算维修8处抗旱设备，实际由县级财政全额支付维修费用，未使用本资金予以补助。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⑥　项目预算控制率指标，未完成原因为：阿勒泰地区、塔城地区、吐鲁番市因物资设备未到货、支付手续尚未履行完毕等原因，尚未完成资金支付。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2．完成率超出30%及以上指标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①　购买各类排水抽水机、水泵、水泵机组指标，超出原因为：阿勒泰地区预算采购指标值为≥296台（套），实际采购时为提高资金利用率，结合乡镇基层实际使用需求，增加采购抽水机、水泵等96台（套），实际采购392台（套）；吐鲁番市鄯善县预算采购≥60台（套），实际采购时价格低于绩效目标制定时询价，为提高资金利用率，实际采购72台（套）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②　购买救灾帐篷指标，超出原因为：阿勒泰地区原定指标值为≥70个，根据乡镇基层实际使用需求，增加采购70顶帐篷。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③　购买回水止推阀、吸水管（软）+底阀、电磁阀门、保险绳指标，超出原因为：塔城地区和布克赛尔县预算采购保险绳≥100套，实际采购时价格低于绩效目标制定时询价，为提高资金利用率，结合使用实际，增加采购50套，实际采购150套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（二）下一步改进措施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1．项目实施过程中存在不足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一是部分县市招投标相关工作推进较慢，尚未完成供货及验收，导致资金执行进度缓慢，如塔城地区塔城市、额敏县。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二是部分县市完成物资采购、验收，尚未完成资金支付，如吐鲁番市鄯善县。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三是部分县（市）在报送绩效目标前询价、论证等工作开展不充分，导致实际采购中完成原定绩效目标后，仍有较多资金结余，为提高资金利用率，部分物资、设备采购量超出原定绩效目标，如塔城地区和布克赛尔县、阿勒泰地区富蕴县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2．下一步工作实施改进措施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下一步，自治区应急管理厅将持续加强资金使用监督，充分发挥资金使用效益。一是持续督促塔城地区、阿勒泰地区、吐鲁番市尽快完成供货及验收，及时履行资金支付手续，加快执行进度，确保抗旱减灾各项工作顺利开展。二是在后续资金绩效目标申报中加强指导，进一步强化预算绩效主体责任和绩效意识，科学、合理制定绩效目标值，如使用过程中出现实际需求与绩效目标不符，及时申请调整绩效目标。</w:t>
      </w:r>
    </w:p>
    <w:p w14:paraId="197BDAC4"/>
    <w:p w14:paraId="3F84584F">
      <w:pPr>
        <w:pStyle w:val="3"/>
        <w:numPr>
          <w:ilvl w:val="0"/>
          <w:numId w:val="1"/>
        </w:numPr>
      </w:pPr>
      <w:r>
        <w:rPr>
          <w:rFonts w:hint="eastAsia"/>
        </w:rPr>
        <w:t>绩效自评结果拟应用和公开情况</w:t>
      </w:r>
    </w:p>
    <w:p w14:paraId="533CB700">
      <w:pPr>
        <w:ind w:firstLine="420"/>
        <w:rPr>
          <w:rStyle w:val="10"/>
          <w:rFonts w:asciiTheme="minorEastAsia" w:hAnsiTheme="minorEastAsia"/>
          <w:b w:val="0"/>
          <w:spacing w:val="-4"/>
          <w:sz w:val="24"/>
        </w:rPr>
      </w:pPr>
      <w:r>
        <w:rPr>
          <w:rStyle w:val="10"/>
          <w:rFonts w:asciiTheme="minorEastAsia" w:hAnsiTheme="minorEastAsia"/>
          <w:b w:val="0"/>
          <w:spacing w:val="-4"/>
          <w:sz w:val="24"/>
        </w:rPr>
        <w:t>（一）按照财政部《项目支出绩效评价管理办法》（财预〔2020〕10号）规定，单位自评标准是：预算执行10分、产出指标60分、效益指标30分。经自评，自治区应急管理厅2023年度中央自然灾害救灾资金（第二批抗旱救灾补助）绩效自评价得分为92.71分，其中：预算执行8.44分、产出指标54.27分、效益指标30分，自评结果为“优”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（二）在绩效自评中，发现部分地区资金执行缓慢、绩效目标偏离等问题，针对问题提出以下改进措施：一是在预算执行方面，持续督促塔城地区、阿勒泰地区、吐鲁番市加快执行进度，确保抗旱减灾各项工作顺利开展，充分发挥资金效益。二是加强业务培训。对基层业务科室人员加强指导培训，掌握绩效管理流程，提高业务人员绩效管理工作能力和水平。三是强化资金监管，做好绩效评价工作。督促地县通过现场检查、台账抽查等多种形式，检查指导资金使用情况，加强资金监督管理，对于绩效监控过程中发现的问题及时采取有效措施予以纠正，促进绩效目标如期实现。</w:t>
      </w:r>
      <w:r>
        <w:rPr>
          <w:rStyle w:val="10"/>
          <w:rFonts w:asciiTheme="minorEastAsia" w:hAnsiTheme="minorEastAsia"/>
          <w:b w:val="0"/>
          <w:spacing w:val="-4"/>
          <w:sz w:val="24"/>
        </w:rPr>
        <w:br w:type="textWrapping"/>
      </w:r>
      <w:r>
        <w:rPr>
          <w:rStyle w:val="10"/>
          <w:rFonts w:asciiTheme="minorEastAsia" w:hAnsiTheme="minorEastAsia"/>
          <w:b w:val="0"/>
          <w:spacing w:val="-4"/>
          <w:sz w:val="24"/>
        </w:rPr>
        <w:t>（三）评价结果将在自治区应急管理厅、自治区财政厅门户网站进行公示公开，广泛接受社会监督。</w:t>
      </w:r>
    </w:p>
    <w:p w14:paraId="5B454E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45660"/>
    <w:multiLevelType w:val="multilevel"/>
    <w:tmpl w:val="07945660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9" w:hanging="420"/>
      </w:pPr>
    </w:lvl>
    <w:lvl w:ilvl="2" w:tentative="0">
      <w:start w:val="1"/>
      <w:numFmt w:val="lowerRoman"/>
      <w:lvlText w:val="%3."/>
      <w:lvlJc w:val="right"/>
      <w:pPr>
        <w:ind w:left="1969" w:hanging="420"/>
      </w:pPr>
    </w:lvl>
    <w:lvl w:ilvl="3" w:tentative="0">
      <w:start w:val="1"/>
      <w:numFmt w:val="decimal"/>
      <w:lvlText w:val="%4."/>
      <w:lvlJc w:val="left"/>
      <w:pPr>
        <w:ind w:left="2389" w:hanging="420"/>
      </w:pPr>
    </w:lvl>
    <w:lvl w:ilvl="4" w:tentative="0">
      <w:start w:val="1"/>
      <w:numFmt w:val="lowerLetter"/>
      <w:lvlText w:val="%5)"/>
      <w:lvlJc w:val="left"/>
      <w:pPr>
        <w:ind w:left="2809" w:hanging="420"/>
      </w:pPr>
    </w:lvl>
    <w:lvl w:ilvl="5" w:tentative="0">
      <w:start w:val="1"/>
      <w:numFmt w:val="lowerRoman"/>
      <w:lvlText w:val="%6."/>
      <w:lvlJc w:val="right"/>
      <w:pPr>
        <w:ind w:left="3229" w:hanging="420"/>
      </w:pPr>
    </w:lvl>
    <w:lvl w:ilvl="6" w:tentative="0">
      <w:start w:val="1"/>
      <w:numFmt w:val="decimal"/>
      <w:lvlText w:val="%7."/>
      <w:lvlJc w:val="left"/>
      <w:pPr>
        <w:ind w:left="3649" w:hanging="420"/>
      </w:pPr>
    </w:lvl>
    <w:lvl w:ilvl="7" w:tentative="0">
      <w:start w:val="1"/>
      <w:numFmt w:val="lowerLetter"/>
      <w:lvlText w:val="%8)"/>
      <w:lvlJc w:val="left"/>
      <w:pPr>
        <w:ind w:left="4069" w:hanging="420"/>
      </w:pPr>
    </w:lvl>
    <w:lvl w:ilvl="8" w:tentative="0">
      <w:start w:val="1"/>
      <w:numFmt w:val="lowerRoman"/>
      <w:lvlText w:val="%9."/>
      <w:lvlJc w:val="right"/>
      <w:pPr>
        <w:ind w:left="4489" w:hanging="420"/>
      </w:pPr>
    </w:lvl>
  </w:abstractNum>
  <w:abstractNum w:abstractNumId="1">
    <w:nsid w:val="13765CB3"/>
    <w:multiLevelType w:val="multilevel"/>
    <w:tmpl w:val="13765CB3"/>
    <w:lvl w:ilvl="0" w:tentative="0">
      <w:start w:val="1"/>
      <w:numFmt w:val="japaneseCounting"/>
      <w:lvlText w:val="（%1）"/>
      <w:lvlJc w:val="left"/>
      <w:pPr>
        <w:ind w:left="150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3D7DED0"/>
    <w:multiLevelType w:val="singleLevel"/>
    <w:tmpl w:val="23D7DED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4A137FE"/>
    <w:multiLevelType w:val="multilevel"/>
    <w:tmpl w:val="34A137FE"/>
    <w:lvl w:ilvl="0" w:tentative="0">
      <w:start w:val="1"/>
      <w:numFmt w:val="decimal"/>
      <w:lvlText w:val="(%1)"/>
      <w:lvlJc w:val="left"/>
      <w:pPr>
        <w:ind w:left="2149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69" w:hanging="420"/>
      </w:pPr>
    </w:lvl>
    <w:lvl w:ilvl="2" w:tentative="0">
      <w:start w:val="1"/>
      <w:numFmt w:val="lowerRoman"/>
      <w:lvlText w:val="%3."/>
      <w:lvlJc w:val="right"/>
      <w:pPr>
        <w:ind w:left="2689" w:hanging="420"/>
      </w:pPr>
    </w:lvl>
    <w:lvl w:ilvl="3" w:tentative="0">
      <w:start w:val="1"/>
      <w:numFmt w:val="decimal"/>
      <w:lvlText w:val="%4."/>
      <w:lvlJc w:val="left"/>
      <w:pPr>
        <w:ind w:left="3109" w:hanging="420"/>
      </w:pPr>
    </w:lvl>
    <w:lvl w:ilvl="4" w:tentative="0">
      <w:start w:val="1"/>
      <w:numFmt w:val="lowerLetter"/>
      <w:lvlText w:val="%5)"/>
      <w:lvlJc w:val="left"/>
      <w:pPr>
        <w:ind w:left="3529" w:hanging="420"/>
      </w:pPr>
    </w:lvl>
    <w:lvl w:ilvl="5" w:tentative="0">
      <w:start w:val="1"/>
      <w:numFmt w:val="lowerRoman"/>
      <w:lvlText w:val="%6."/>
      <w:lvlJc w:val="right"/>
      <w:pPr>
        <w:ind w:left="3949" w:hanging="420"/>
      </w:pPr>
    </w:lvl>
    <w:lvl w:ilvl="6" w:tentative="0">
      <w:start w:val="1"/>
      <w:numFmt w:val="decimal"/>
      <w:lvlText w:val="%7."/>
      <w:lvlJc w:val="left"/>
      <w:pPr>
        <w:ind w:left="4369" w:hanging="420"/>
      </w:pPr>
    </w:lvl>
    <w:lvl w:ilvl="7" w:tentative="0">
      <w:start w:val="1"/>
      <w:numFmt w:val="lowerLetter"/>
      <w:lvlText w:val="%8)"/>
      <w:lvlJc w:val="left"/>
      <w:pPr>
        <w:ind w:left="4789" w:hanging="420"/>
      </w:pPr>
    </w:lvl>
    <w:lvl w:ilvl="8" w:tentative="0">
      <w:start w:val="1"/>
      <w:numFmt w:val="lowerRoman"/>
      <w:lvlText w:val="%9."/>
      <w:lvlJc w:val="right"/>
      <w:pPr>
        <w:ind w:left="5209" w:hanging="420"/>
      </w:pPr>
    </w:lvl>
  </w:abstractNum>
  <w:abstractNum w:abstractNumId="4">
    <w:nsid w:val="35BD0701"/>
    <w:multiLevelType w:val="singleLevel"/>
    <w:tmpl w:val="35BD07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E7004BF"/>
    <w:multiLevelType w:val="multilevel"/>
    <w:tmpl w:val="3E7004BF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9" w:hanging="420"/>
      </w:pPr>
    </w:lvl>
    <w:lvl w:ilvl="2" w:tentative="0">
      <w:start w:val="1"/>
      <w:numFmt w:val="lowerRoman"/>
      <w:lvlText w:val="%3."/>
      <w:lvlJc w:val="right"/>
      <w:pPr>
        <w:ind w:left="1969" w:hanging="420"/>
      </w:pPr>
    </w:lvl>
    <w:lvl w:ilvl="3" w:tentative="0">
      <w:start w:val="1"/>
      <w:numFmt w:val="decimal"/>
      <w:lvlText w:val="%4."/>
      <w:lvlJc w:val="left"/>
      <w:pPr>
        <w:ind w:left="2389" w:hanging="420"/>
      </w:pPr>
    </w:lvl>
    <w:lvl w:ilvl="4" w:tentative="0">
      <w:start w:val="1"/>
      <w:numFmt w:val="lowerLetter"/>
      <w:lvlText w:val="%5)"/>
      <w:lvlJc w:val="left"/>
      <w:pPr>
        <w:ind w:left="2809" w:hanging="420"/>
      </w:pPr>
    </w:lvl>
    <w:lvl w:ilvl="5" w:tentative="0">
      <w:start w:val="1"/>
      <w:numFmt w:val="lowerRoman"/>
      <w:lvlText w:val="%6."/>
      <w:lvlJc w:val="right"/>
      <w:pPr>
        <w:ind w:left="3229" w:hanging="420"/>
      </w:pPr>
    </w:lvl>
    <w:lvl w:ilvl="6" w:tentative="0">
      <w:start w:val="1"/>
      <w:numFmt w:val="decimal"/>
      <w:lvlText w:val="%7."/>
      <w:lvlJc w:val="left"/>
      <w:pPr>
        <w:ind w:left="3649" w:hanging="420"/>
      </w:pPr>
    </w:lvl>
    <w:lvl w:ilvl="7" w:tentative="0">
      <w:start w:val="1"/>
      <w:numFmt w:val="lowerLetter"/>
      <w:lvlText w:val="%8)"/>
      <w:lvlJc w:val="left"/>
      <w:pPr>
        <w:ind w:left="4069" w:hanging="420"/>
      </w:pPr>
    </w:lvl>
    <w:lvl w:ilvl="8" w:tentative="0">
      <w:start w:val="1"/>
      <w:numFmt w:val="lowerRoman"/>
      <w:lvlText w:val="%9."/>
      <w:lvlJc w:val="right"/>
      <w:pPr>
        <w:ind w:left="4489" w:hanging="420"/>
      </w:pPr>
    </w:lvl>
  </w:abstractNum>
  <w:abstractNum w:abstractNumId="6">
    <w:nsid w:val="53995E40"/>
    <w:multiLevelType w:val="multilevel"/>
    <w:tmpl w:val="53995E40"/>
    <w:lvl w:ilvl="0" w:tentative="0">
      <w:start w:val="1"/>
      <w:numFmt w:val="decimal"/>
      <w:lvlText w:val="(%1)"/>
      <w:lvlJc w:val="left"/>
      <w:pPr>
        <w:ind w:left="2081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01" w:hanging="420"/>
      </w:pPr>
    </w:lvl>
    <w:lvl w:ilvl="2" w:tentative="0">
      <w:start w:val="1"/>
      <w:numFmt w:val="lowerRoman"/>
      <w:lvlText w:val="%3."/>
      <w:lvlJc w:val="right"/>
      <w:pPr>
        <w:ind w:left="2621" w:hanging="420"/>
      </w:pPr>
    </w:lvl>
    <w:lvl w:ilvl="3" w:tentative="0">
      <w:start w:val="1"/>
      <w:numFmt w:val="decimal"/>
      <w:lvlText w:val="%4."/>
      <w:lvlJc w:val="left"/>
      <w:pPr>
        <w:ind w:left="3041" w:hanging="420"/>
      </w:pPr>
    </w:lvl>
    <w:lvl w:ilvl="4" w:tentative="0">
      <w:start w:val="1"/>
      <w:numFmt w:val="lowerLetter"/>
      <w:lvlText w:val="%5)"/>
      <w:lvlJc w:val="left"/>
      <w:pPr>
        <w:ind w:left="3461" w:hanging="420"/>
      </w:pPr>
    </w:lvl>
    <w:lvl w:ilvl="5" w:tentative="0">
      <w:start w:val="1"/>
      <w:numFmt w:val="lowerRoman"/>
      <w:lvlText w:val="%6."/>
      <w:lvlJc w:val="right"/>
      <w:pPr>
        <w:ind w:left="3881" w:hanging="420"/>
      </w:pPr>
    </w:lvl>
    <w:lvl w:ilvl="6" w:tentative="0">
      <w:start w:val="1"/>
      <w:numFmt w:val="decimal"/>
      <w:lvlText w:val="%7."/>
      <w:lvlJc w:val="left"/>
      <w:pPr>
        <w:ind w:left="4301" w:hanging="420"/>
      </w:pPr>
    </w:lvl>
    <w:lvl w:ilvl="7" w:tentative="0">
      <w:start w:val="1"/>
      <w:numFmt w:val="lowerLetter"/>
      <w:lvlText w:val="%8)"/>
      <w:lvlJc w:val="left"/>
      <w:pPr>
        <w:ind w:left="4721" w:hanging="420"/>
      </w:pPr>
    </w:lvl>
    <w:lvl w:ilvl="8" w:tentative="0">
      <w:start w:val="1"/>
      <w:numFmt w:val="lowerRoman"/>
      <w:lvlText w:val="%9."/>
      <w:lvlJc w:val="right"/>
      <w:pPr>
        <w:ind w:left="5141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xZTI3ODM4ZmVjOGE5NDFiYmE3OTRiMjQ5OTEyNzIifQ=="/>
  </w:docVars>
  <w:rsids>
    <w:rsidRoot w:val="00FA61E3"/>
    <w:rsid w:val="001128AD"/>
    <w:rsid w:val="0032056A"/>
    <w:rsid w:val="00550A28"/>
    <w:rsid w:val="006815C5"/>
    <w:rsid w:val="00696394"/>
    <w:rsid w:val="007D569A"/>
    <w:rsid w:val="009E1EC7"/>
    <w:rsid w:val="00AE246D"/>
    <w:rsid w:val="00B217E8"/>
    <w:rsid w:val="00B31EB0"/>
    <w:rsid w:val="00C337C4"/>
    <w:rsid w:val="00FA61E3"/>
    <w:rsid w:val="09263100"/>
    <w:rsid w:val="37F73EF9"/>
    <w:rsid w:val="527046B9"/>
    <w:rsid w:val="77D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10"/>
    <w:pPr>
      <w:widowControl/>
      <w:spacing w:before="240" w:after="60"/>
      <w:jc w:val="left"/>
      <w:outlineLvl w:val="0"/>
    </w:pPr>
    <w:rPr>
      <w:rFonts w:ascii="Calibri Light" w:hAnsi="Calibri Light" w:eastAsia="宋体"/>
      <w:b/>
      <w:bCs/>
      <w:kern w:val="28"/>
      <w:sz w:val="32"/>
      <w:szCs w:val="32"/>
    </w:rPr>
  </w:style>
  <w:style w:type="character" w:styleId="10">
    <w:name w:val="Strong"/>
    <w:basedOn w:val="9"/>
    <w:qFormat/>
    <w:uiPriority w:val="0"/>
    <w:rPr>
      <w:b/>
      <w:bCs/>
    </w:rPr>
  </w:style>
  <w:style w:type="character" w:customStyle="1" w:styleId="11">
    <w:name w:val="页眉 字符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7374</Words>
  <Characters>8048</Characters>
  <Lines>5</Lines>
  <Paragraphs>1</Paragraphs>
  <TotalTime>0</TotalTime>
  <ScaleCrop>false</ScaleCrop>
  <LinksUpToDate>false</LinksUpToDate>
  <CharactersWithSpaces>8245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2019-10-11T02:37:00Z</dcterms:created>
  <dc:creator>Administrator</dc:creator>
  <cp:lastModifiedBy>张少伟</cp:lastModifiedBy>
  <dcterms:modified xsi:type="dcterms:W3CDTF">2025-08-18T09:53:21Z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99BC834069D8449BBC00F0937ECC20B6_12</vt:lpwstr>
  </property>
  <property fmtid="{D5CDD505-2E9C-101B-9397-08002B2CF9AE}" pid="4" name="KSOTemplateDocerSaveRecord">
    <vt:lpwstr>eyJoZGlkIjoiODY4YmM3NzEyYTE1M2ZlNzdmOWYyYmY2MmQ1MmUzYWUiLCJ1c2VySWQiOiIyNjg5NDA5NzUifQ==</vt:lpwstr>
  </property>
</Properties>
</file>