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81DBAC">
      <w:pPr>
        <w:pageBreakBefore w:val="0"/>
        <w:widowControl w:val="0"/>
        <w:kinsoku/>
        <w:wordWrap/>
        <w:overflowPunct/>
        <w:topLinePunct w:val="0"/>
        <w:autoSpaceDE/>
        <w:autoSpaceDN/>
        <w:bidi w:val="0"/>
        <w:adjustRightInd/>
        <w:snapToGrid/>
        <w:spacing w:line="560" w:lineRule="exact"/>
        <w:ind w:left="0"/>
        <w:jc w:val="center"/>
        <w:textAlignment w:val="auto"/>
        <w:rPr>
          <w:rFonts w:hint="eastAsia"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lang w:val="en-US" w:eastAsia="zh-CN"/>
        </w:rPr>
        <w:t>新疆维吾尔自治区</w:t>
      </w:r>
      <w:r>
        <w:rPr>
          <w:rFonts w:hint="eastAsia" w:ascii="方正小标宋简体" w:hAnsi="方正小标宋简体" w:eastAsia="方正小标宋简体" w:cs="方正小标宋简体"/>
          <w:sz w:val="44"/>
          <w:szCs w:val="44"/>
          <w:highlight w:val="none"/>
        </w:rPr>
        <w:t>煤矿智能化建设指南</w:t>
      </w:r>
    </w:p>
    <w:p w14:paraId="7145484E">
      <w:pPr>
        <w:pageBreakBefore w:val="0"/>
        <w:widowControl w:val="0"/>
        <w:kinsoku/>
        <w:wordWrap/>
        <w:overflowPunct/>
        <w:topLinePunct w:val="0"/>
        <w:autoSpaceDE/>
        <w:autoSpaceDN/>
        <w:bidi w:val="0"/>
        <w:adjustRightInd/>
        <w:snapToGrid/>
        <w:spacing w:line="560" w:lineRule="exact"/>
        <w:ind w:left="0"/>
        <w:jc w:val="center"/>
        <w:textAlignment w:val="auto"/>
        <w:rPr>
          <w:rFonts w:hint="eastAsia"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rPr>
        <w:t>（202</w:t>
      </w:r>
      <w:r>
        <w:rPr>
          <w:rFonts w:hint="eastAsia" w:ascii="方正小标宋简体" w:hAnsi="方正小标宋简体" w:eastAsia="方正小标宋简体" w:cs="方正小标宋简体"/>
          <w:sz w:val="44"/>
          <w:szCs w:val="44"/>
          <w:highlight w:val="none"/>
          <w:lang w:val="en-US" w:eastAsia="zh-CN"/>
        </w:rPr>
        <w:t>6</w:t>
      </w:r>
      <w:r>
        <w:rPr>
          <w:rFonts w:hint="eastAsia" w:ascii="方正小标宋简体" w:hAnsi="方正小标宋简体" w:eastAsia="方正小标宋简体" w:cs="方正小标宋简体"/>
          <w:sz w:val="44"/>
          <w:szCs w:val="44"/>
          <w:highlight w:val="none"/>
        </w:rPr>
        <w:t>年版）</w:t>
      </w:r>
    </w:p>
    <w:p w14:paraId="15DD2CCB">
      <w:pPr>
        <w:pageBreakBefore w:val="0"/>
        <w:widowControl w:val="0"/>
        <w:kinsoku/>
        <w:wordWrap/>
        <w:overflowPunct/>
        <w:topLinePunct w:val="0"/>
        <w:autoSpaceDE/>
        <w:autoSpaceDN/>
        <w:bidi w:val="0"/>
        <w:adjustRightInd/>
        <w:snapToGrid/>
        <w:spacing w:line="560" w:lineRule="exact"/>
        <w:ind w:left="0"/>
        <w:jc w:val="center"/>
        <w:textAlignment w:val="auto"/>
        <w:rPr>
          <w:rFonts w:hint="eastAsia" w:ascii="方正小标宋简体" w:hAnsi="方正小标宋简体" w:eastAsia="方正小标宋简体" w:cs="方正小标宋简体"/>
          <w:sz w:val="44"/>
          <w:szCs w:val="44"/>
          <w:highlight w:val="none"/>
          <w:lang w:eastAsia="zh-CN"/>
        </w:rPr>
      </w:pPr>
      <w:r>
        <w:rPr>
          <w:rFonts w:hint="eastAsia" w:ascii="楷体_GB2312" w:hAnsi="楷体_GB2312" w:eastAsia="楷体_GB2312" w:cs="楷体_GB2312"/>
          <w:sz w:val="32"/>
          <w:szCs w:val="32"/>
          <w:highlight w:val="none"/>
          <w:lang w:eastAsia="zh-CN"/>
        </w:rPr>
        <w:t>（</w:t>
      </w:r>
      <w:r>
        <w:rPr>
          <w:rFonts w:hint="eastAsia" w:ascii="楷体_GB2312" w:hAnsi="楷体_GB2312" w:eastAsia="楷体_GB2312" w:cs="楷体_GB2312"/>
          <w:sz w:val="32"/>
          <w:szCs w:val="32"/>
          <w:highlight w:val="none"/>
          <w:lang w:val="en-US" w:eastAsia="zh-CN"/>
        </w:rPr>
        <w:t>征求意见稿</w:t>
      </w:r>
      <w:r>
        <w:rPr>
          <w:rFonts w:hint="eastAsia" w:ascii="楷体_GB2312" w:hAnsi="楷体_GB2312" w:eastAsia="楷体_GB2312" w:cs="楷体_GB2312"/>
          <w:sz w:val="32"/>
          <w:szCs w:val="32"/>
          <w:highlight w:val="none"/>
          <w:lang w:eastAsia="zh-CN"/>
        </w:rPr>
        <w:t>）</w:t>
      </w:r>
    </w:p>
    <w:p w14:paraId="5ABFAB36">
      <w:pPr>
        <w:pageBreakBefore w:val="0"/>
        <w:widowControl w:val="0"/>
        <w:kinsoku/>
        <w:wordWrap/>
        <w:overflowPunct/>
        <w:topLinePunct w:val="0"/>
        <w:autoSpaceDE/>
        <w:autoSpaceDN/>
        <w:bidi w:val="0"/>
        <w:adjustRightInd/>
        <w:snapToGrid/>
        <w:spacing w:line="560" w:lineRule="exact"/>
        <w:ind w:left="0"/>
        <w:jc w:val="center"/>
        <w:textAlignment w:val="auto"/>
        <w:rPr>
          <w:rFonts w:ascii="Times New Roman" w:hAnsi="方正小标宋_GBK" w:eastAsia="方正小标宋_GBK" w:cs="Times New Roman"/>
          <w:sz w:val="40"/>
          <w:szCs w:val="40"/>
          <w:highlight w:val="none"/>
        </w:rPr>
      </w:pPr>
    </w:p>
    <w:p w14:paraId="1641DB4D">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bCs/>
          <w:sz w:val="32"/>
          <w:szCs w:val="32"/>
          <w:highlight w:val="none"/>
        </w:rPr>
        <w:t>为深入学习贯彻习近平总书记关于安全生产</w:t>
      </w:r>
      <w:r>
        <w:rPr>
          <w:rFonts w:hint="eastAsia" w:ascii="仿宋_GB2312" w:hAnsi="仿宋_GB2312" w:eastAsia="仿宋_GB2312" w:cs="仿宋_GB2312"/>
          <w:bCs/>
          <w:sz w:val="32"/>
          <w:szCs w:val="32"/>
          <w:highlight w:val="none"/>
          <w:lang w:val="en-US" w:eastAsia="zh-CN"/>
        </w:rPr>
        <w:t>的</w:t>
      </w:r>
      <w:r>
        <w:rPr>
          <w:rFonts w:hint="eastAsia" w:ascii="仿宋_GB2312" w:hAnsi="仿宋_GB2312" w:eastAsia="仿宋_GB2312" w:cs="仿宋_GB2312"/>
          <w:bCs/>
          <w:sz w:val="32"/>
          <w:szCs w:val="32"/>
          <w:highlight w:val="none"/>
        </w:rPr>
        <w:t>重要论述和重要指示批示精神，</w:t>
      </w:r>
      <w:r>
        <w:rPr>
          <w:rFonts w:hint="eastAsia" w:ascii="仿宋_GB2312" w:hAnsi="仿宋_GB2312" w:eastAsia="仿宋_GB2312" w:cs="仿宋_GB2312"/>
          <w:bCs/>
          <w:sz w:val="32"/>
          <w:szCs w:val="32"/>
          <w:highlight w:val="none"/>
          <w:u w:val="none"/>
          <w:lang w:val="en-US" w:eastAsia="zh-CN"/>
        </w:rPr>
        <w:t>贯彻落实党的二十届四中全会精神，根据</w:t>
      </w:r>
      <w:r>
        <w:rPr>
          <w:rFonts w:hint="eastAsia" w:ascii="Times New Roman" w:hAnsi="Times New Roman" w:eastAsia="仿宋_GB2312" w:cs="Times New Roman"/>
          <w:sz w:val="32"/>
          <w:szCs w:val="32"/>
          <w:highlight w:val="none"/>
          <w:u w:val="none"/>
        </w:rPr>
        <w:t>《</w:t>
      </w:r>
      <w:r>
        <w:rPr>
          <w:rFonts w:hint="eastAsia" w:ascii="Times New Roman" w:hAnsi="Times New Roman" w:eastAsia="仿宋_GB2312" w:cs="Times New Roman"/>
          <w:sz w:val="32"/>
          <w:szCs w:val="32"/>
          <w:highlight w:val="none"/>
        </w:rPr>
        <w:t>关于深入推进矿山智能化建设促进矿山安全发展的指导意见》</w:t>
      </w:r>
      <w:r>
        <w:rPr>
          <w:rFonts w:hint="eastAsia" w:ascii="Times New Roman" w:hAnsi="Times New Roman" w:eastAsia="仿宋_GB2312" w:cs="Times New Roman"/>
          <w:sz w:val="32"/>
          <w:szCs w:val="32"/>
          <w:highlight w:val="none"/>
          <w:lang w:eastAsia="zh-CN"/>
        </w:rPr>
        <w:t>（矿安〔2024〕42号）、</w:t>
      </w:r>
      <w:r>
        <w:rPr>
          <w:rFonts w:hint="eastAsia" w:ascii="Times New Roman" w:hAnsi="Times New Roman" w:eastAsia="仿宋_GB2312" w:cs="Times New Roman"/>
          <w:sz w:val="32"/>
          <w:szCs w:val="32"/>
          <w:highlight w:val="none"/>
        </w:rPr>
        <w:t>《国家能源局关于进一步加快煤矿智能化建设促进煤炭高质量发展的通知》</w:t>
      </w:r>
      <w:r>
        <w:rPr>
          <w:rFonts w:hint="eastAsia" w:ascii="Times New Roman" w:hAnsi="Times New Roman" w:eastAsia="仿宋_GB2312" w:cs="Times New Roman"/>
          <w:sz w:val="32"/>
          <w:szCs w:val="32"/>
          <w:highlight w:val="none"/>
          <w:lang w:eastAsia="zh-CN"/>
        </w:rPr>
        <w:t>（国能发煤炭〔2024〕38号）、《</w:t>
      </w:r>
      <w:r>
        <w:rPr>
          <w:rFonts w:hint="eastAsia" w:ascii="Times New Roman" w:hAnsi="Times New Roman" w:eastAsia="仿宋_GB2312" w:cs="Times New Roman"/>
          <w:sz w:val="32"/>
          <w:szCs w:val="32"/>
          <w:highlight w:val="none"/>
        </w:rPr>
        <w:t>国家发展改革委国家能源局关于推进“人工智能+”能源高质量发展的实施意见</w:t>
      </w:r>
      <w:r>
        <w:rPr>
          <w:rFonts w:hint="eastAsia" w:ascii="Times New Roman" w:hAnsi="Times New Roman" w:eastAsia="仿宋_GB2312" w:cs="Times New Roman"/>
          <w:sz w:val="32"/>
          <w:szCs w:val="32"/>
          <w:highlight w:val="none"/>
          <w:lang w:eastAsia="zh-CN"/>
        </w:rPr>
        <w:t>》（国能发科技〔2025〕73号）</w:t>
      </w:r>
      <w:r>
        <w:rPr>
          <w:rFonts w:hint="eastAsia" w:ascii="Times New Roman" w:hAnsi="Times New Roman" w:eastAsia="仿宋_GB2312" w:cs="Times New Roman"/>
          <w:sz w:val="32"/>
          <w:szCs w:val="32"/>
          <w:highlight w:val="none"/>
          <w:lang w:val="en-US" w:eastAsia="zh-CN"/>
        </w:rPr>
        <w:t>等文件精神，进一步</w:t>
      </w:r>
      <w:r>
        <w:rPr>
          <w:rFonts w:ascii="Times New Roman" w:hAnsi="Times New Roman" w:eastAsia="仿宋_GB2312" w:cs="Times New Roman"/>
          <w:sz w:val="32"/>
          <w:szCs w:val="32"/>
          <w:highlight w:val="none"/>
        </w:rPr>
        <w:t>科学规范开展煤矿智能化建设，</w:t>
      </w:r>
      <w:r>
        <w:rPr>
          <w:rFonts w:hint="eastAsia" w:ascii="仿宋_GB2312" w:hAnsi="仿宋_GB2312" w:eastAsia="仿宋_GB2312" w:cs="仿宋_GB2312"/>
          <w:sz w:val="32"/>
          <w:szCs w:val="32"/>
          <w:highlight w:val="none"/>
        </w:rPr>
        <w:t>推动</w:t>
      </w:r>
      <w:r>
        <w:rPr>
          <w:rFonts w:hint="eastAsia" w:ascii="仿宋_GB2312" w:hAnsi="仿宋_GB2312" w:eastAsia="仿宋_GB2312" w:cs="仿宋_GB2312"/>
          <w:sz w:val="32"/>
          <w:szCs w:val="32"/>
          <w:highlight w:val="none"/>
          <w:lang w:val="en-US" w:eastAsia="zh-CN"/>
        </w:rPr>
        <w:t>自治区</w:t>
      </w:r>
      <w:r>
        <w:rPr>
          <w:rFonts w:hint="eastAsia" w:ascii="仿宋_GB2312" w:hAnsi="仿宋_GB2312" w:eastAsia="仿宋_GB2312" w:cs="仿宋_GB2312"/>
          <w:sz w:val="32"/>
          <w:szCs w:val="32"/>
          <w:highlight w:val="none"/>
        </w:rPr>
        <w:t>煤矿智能化向更大范围、更深层次、更高质量发展，</w:t>
      </w:r>
      <w:r>
        <w:rPr>
          <w:rFonts w:hint="eastAsia" w:ascii="仿宋_GB2312" w:hAnsi="仿宋_GB2312" w:eastAsia="仿宋_GB2312" w:cs="仿宋_GB2312"/>
          <w:sz w:val="32"/>
          <w:szCs w:val="32"/>
          <w:highlight w:val="none"/>
          <w:lang w:val="en-US" w:eastAsia="zh-CN"/>
        </w:rPr>
        <w:t>推进智能化煤矿常态化运行，</w:t>
      </w:r>
      <w:r>
        <w:rPr>
          <w:rFonts w:hint="eastAsia" w:ascii="仿宋_GB2312" w:hAnsi="仿宋_GB2312" w:eastAsia="仿宋_GB2312" w:cs="仿宋_GB2312"/>
          <w:spacing w:val="-11"/>
          <w:sz w:val="32"/>
          <w:szCs w:val="32"/>
          <w:highlight w:val="none"/>
        </w:rPr>
        <w:t>制定</w:t>
      </w:r>
      <w:r>
        <w:rPr>
          <w:rFonts w:hint="eastAsia" w:ascii="仿宋_GB2312" w:hAnsi="仿宋_GB2312" w:eastAsia="仿宋_GB2312" w:cs="仿宋_GB2312"/>
          <w:spacing w:val="-11"/>
          <w:sz w:val="32"/>
          <w:szCs w:val="32"/>
          <w:highlight w:val="none"/>
          <w:lang w:val="en-US" w:eastAsia="zh-CN"/>
        </w:rPr>
        <w:t>本</w:t>
      </w:r>
      <w:r>
        <w:rPr>
          <w:rFonts w:hint="eastAsia" w:ascii="仿宋_GB2312" w:hAnsi="仿宋_GB2312" w:eastAsia="仿宋_GB2312" w:cs="仿宋_GB2312"/>
          <w:spacing w:val="-11"/>
          <w:sz w:val="32"/>
          <w:szCs w:val="32"/>
          <w:highlight w:val="none"/>
        </w:rPr>
        <w:t>指南。</w:t>
      </w:r>
    </w:p>
    <w:p w14:paraId="40D63939">
      <w:pPr>
        <w:pStyle w:val="6"/>
        <w:pageBreakBefore w:val="0"/>
        <w:widowControl w:val="0"/>
        <w:kinsoku/>
        <w:wordWrap/>
        <w:overflowPunct/>
        <w:topLinePunct w:val="0"/>
        <w:autoSpaceDE/>
        <w:autoSpaceDN/>
        <w:bidi w:val="0"/>
        <w:adjustRightInd/>
        <w:snapToGrid/>
        <w:spacing w:before="0" w:after="0" w:line="560" w:lineRule="exact"/>
        <w:ind w:left="0" w:firstLine="640" w:firstLineChars="200"/>
        <w:textAlignment w:val="auto"/>
        <w:rPr>
          <w:rFonts w:ascii="Times New Roman" w:hAnsi="Times New Roman"/>
          <w:sz w:val="32"/>
          <w:szCs w:val="32"/>
          <w:highlight w:val="none"/>
        </w:rPr>
      </w:pPr>
      <w:bookmarkStart w:id="0" w:name="_Toc71884024"/>
      <w:bookmarkStart w:id="1" w:name="_Toc69464757"/>
      <w:r>
        <w:rPr>
          <w:rFonts w:ascii="Times New Roman"/>
          <w:sz w:val="32"/>
          <w:szCs w:val="32"/>
          <w:highlight w:val="none"/>
        </w:rPr>
        <w:t>一、总体要求</w:t>
      </w:r>
      <w:bookmarkEnd w:id="0"/>
      <w:bookmarkEnd w:id="1"/>
    </w:p>
    <w:p w14:paraId="2372561C">
      <w:pPr>
        <w:pStyle w:val="8"/>
        <w:pageBreakBefore w:val="0"/>
        <w:widowControl w:val="0"/>
        <w:kinsoku/>
        <w:wordWrap/>
        <w:overflowPunct/>
        <w:topLinePunct w:val="0"/>
        <w:autoSpaceDE/>
        <w:autoSpaceDN/>
        <w:bidi w:val="0"/>
        <w:adjustRightInd/>
        <w:snapToGrid/>
        <w:spacing w:before="0" w:after="0" w:line="560" w:lineRule="exact"/>
        <w:ind w:left="0" w:leftChars="0" w:firstLine="640" w:firstLineChars="200"/>
        <w:textAlignment w:val="auto"/>
        <w:rPr>
          <w:rFonts w:hint="eastAsia" w:ascii="Times New Roman"/>
          <w:sz w:val="32"/>
          <w:szCs w:val="32"/>
          <w:highlight w:val="none"/>
          <w:lang w:val="en-US" w:eastAsia="zh-CN"/>
        </w:rPr>
      </w:pPr>
      <w:bookmarkStart w:id="2" w:name="_Toc69464759"/>
      <w:bookmarkStart w:id="3" w:name="_Toc71884026"/>
      <w:r>
        <w:rPr>
          <w:rFonts w:ascii="Times New Roman"/>
          <w:sz w:val="32"/>
          <w:szCs w:val="32"/>
          <w:highlight w:val="none"/>
        </w:rPr>
        <w:t>（</w:t>
      </w:r>
      <w:r>
        <w:rPr>
          <w:rFonts w:hint="eastAsia" w:ascii="Times New Roman"/>
          <w:sz w:val="32"/>
          <w:szCs w:val="32"/>
          <w:highlight w:val="none"/>
          <w:lang w:val="en-US" w:eastAsia="zh-CN"/>
        </w:rPr>
        <w:t>一</w:t>
      </w:r>
      <w:r>
        <w:rPr>
          <w:rFonts w:ascii="Times New Roman"/>
          <w:sz w:val="32"/>
          <w:szCs w:val="32"/>
          <w:highlight w:val="none"/>
        </w:rPr>
        <w:t>）</w:t>
      </w:r>
      <w:r>
        <w:rPr>
          <w:rFonts w:hint="eastAsia" w:ascii="Times New Roman"/>
          <w:sz w:val="32"/>
          <w:szCs w:val="32"/>
          <w:highlight w:val="none"/>
          <w:lang w:val="en-US" w:eastAsia="zh-CN"/>
        </w:rPr>
        <w:t>适用范围</w:t>
      </w:r>
    </w:p>
    <w:p w14:paraId="4343C734">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b w:val="0"/>
          <w:bCs/>
          <w:strike w:val="0"/>
          <w:dstrike w:val="0"/>
          <w:color w:val="auto"/>
          <w:sz w:val="32"/>
          <w:szCs w:val="32"/>
          <w:highlight w:val="none"/>
          <w:shd w:val="clear" w:color="auto" w:fill="auto"/>
          <w:lang w:val="en-US" w:eastAsia="zh-CN"/>
        </w:rPr>
      </w:pPr>
      <w:r>
        <w:rPr>
          <w:rFonts w:hint="default" w:ascii="Times New Roman" w:hAnsi="Times New Roman" w:eastAsia="仿宋_GB2312" w:cs="Times New Roman"/>
          <w:color w:val="auto"/>
          <w:sz w:val="32"/>
          <w:szCs w:val="32"/>
          <w:highlight w:val="none"/>
        </w:rPr>
        <w:t>本</w:t>
      </w:r>
      <w:r>
        <w:rPr>
          <w:rFonts w:hint="eastAsia" w:ascii="Times New Roman" w:hAnsi="Times New Roman" w:eastAsia="仿宋_GB2312" w:cs="Times New Roman"/>
          <w:color w:val="auto"/>
          <w:sz w:val="32"/>
          <w:szCs w:val="32"/>
          <w:highlight w:val="none"/>
          <w:lang w:val="en-US" w:eastAsia="zh-CN"/>
        </w:rPr>
        <w:t>指南</w:t>
      </w:r>
      <w:r>
        <w:rPr>
          <w:rFonts w:hint="default" w:ascii="Times New Roman" w:hAnsi="Times New Roman" w:eastAsia="仿宋_GB2312" w:cs="Times New Roman"/>
          <w:color w:val="auto"/>
          <w:sz w:val="32"/>
          <w:szCs w:val="32"/>
          <w:highlight w:val="none"/>
        </w:rPr>
        <w:t>适用于</w:t>
      </w:r>
      <w:r>
        <w:rPr>
          <w:rFonts w:hint="default" w:ascii="Times New Roman" w:hAnsi="Times New Roman" w:eastAsia="仿宋_GB2312" w:cs="Times New Roman"/>
          <w:b w:val="0"/>
          <w:bCs/>
          <w:strike w:val="0"/>
          <w:dstrike w:val="0"/>
          <w:color w:val="auto"/>
          <w:sz w:val="32"/>
          <w:szCs w:val="32"/>
          <w:highlight w:val="none"/>
          <w:shd w:val="clear" w:color="auto" w:fill="auto"/>
          <w:lang w:val="en-US" w:eastAsia="zh-CN"/>
        </w:rPr>
        <w:t>新疆</w:t>
      </w:r>
      <w:r>
        <w:rPr>
          <w:rFonts w:hint="eastAsia" w:ascii="Times New Roman" w:hAnsi="Times New Roman" w:eastAsia="仿宋_GB2312" w:cs="Times New Roman"/>
          <w:b w:val="0"/>
          <w:bCs/>
          <w:strike w:val="0"/>
          <w:dstrike w:val="0"/>
          <w:color w:val="auto"/>
          <w:sz w:val="32"/>
          <w:szCs w:val="32"/>
          <w:highlight w:val="none"/>
          <w:shd w:val="clear" w:color="auto" w:fill="auto"/>
          <w:lang w:val="en-US" w:eastAsia="zh-CN"/>
        </w:rPr>
        <w:t>维吾尔</w:t>
      </w:r>
      <w:r>
        <w:rPr>
          <w:rFonts w:hint="default" w:ascii="Times New Roman" w:hAnsi="Times New Roman" w:eastAsia="仿宋_GB2312" w:cs="Times New Roman"/>
          <w:b w:val="0"/>
          <w:bCs/>
          <w:strike w:val="0"/>
          <w:color w:val="auto"/>
          <w:sz w:val="32"/>
          <w:szCs w:val="32"/>
          <w:highlight w:val="none"/>
          <w:shd w:val="clear" w:color="auto" w:fill="auto"/>
          <w:lang w:val="en-US" w:eastAsia="zh-CN"/>
        </w:rPr>
        <w:t>自</w:t>
      </w:r>
      <w:r>
        <w:rPr>
          <w:rFonts w:hint="default" w:ascii="Times New Roman" w:hAnsi="Times New Roman" w:eastAsia="仿宋_GB2312" w:cs="Times New Roman"/>
          <w:b w:val="0"/>
          <w:bCs/>
          <w:color w:val="auto"/>
          <w:sz w:val="32"/>
          <w:szCs w:val="32"/>
          <w:highlight w:val="none"/>
          <w:shd w:val="clear" w:color="auto" w:fill="auto"/>
          <w:lang w:val="en-US" w:eastAsia="zh-CN"/>
        </w:rPr>
        <w:t>治区</w:t>
      </w:r>
      <w:r>
        <w:rPr>
          <w:rFonts w:hint="default" w:ascii="Times New Roman" w:hAnsi="Times New Roman" w:eastAsia="仿宋_GB2312" w:cs="Times New Roman"/>
          <w:b w:val="0"/>
          <w:bCs/>
          <w:color w:val="auto"/>
          <w:sz w:val="32"/>
          <w:szCs w:val="32"/>
          <w:highlight w:val="none"/>
          <w:shd w:val="clear" w:color="auto" w:fill="auto"/>
        </w:rPr>
        <w:t>所有合法</w:t>
      </w:r>
      <w:r>
        <w:rPr>
          <w:rFonts w:hint="default" w:ascii="Times New Roman" w:hAnsi="Times New Roman" w:eastAsia="仿宋_GB2312" w:cs="Times New Roman"/>
          <w:b w:val="0"/>
          <w:bCs/>
          <w:strike w:val="0"/>
          <w:dstrike w:val="0"/>
          <w:color w:val="auto"/>
          <w:sz w:val="32"/>
          <w:szCs w:val="32"/>
          <w:highlight w:val="none"/>
          <w:shd w:val="clear" w:color="auto" w:fill="auto"/>
          <w:lang w:val="en-US" w:eastAsia="zh-CN"/>
        </w:rPr>
        <w:t>生产、建设煤矿</w:t>
      </w:r>
      <w:r>
        <w:rPr>
          <w:rFonts w:hint="eastAsia" w:ascii="Times New Roman" w:hAnsi="Times New Roman" w:eastAsia="仿宋_GB2312" w:cs="Times New Roman"/>
          <w:b w:val="0"/>
          <w:bCs/>
          <w:strike w:val="0"/>
          <w:dstrike w:val="0"/>
          <w:color w:val="auto"/>
          <w:sz w:val="32"/>
          <w:szCs w:val="32"/>
          <w:highlight w:val="none"/>
          <w:shd w:val="clear" w:color="auto" w:fill="auto"/>
          <w:lang w:val="en-US" w:eastAsia="zh-CN"/>
        </w:rPr>
        <w:t>（含新建和改扩建）和配套选煤厂</w:t>
      </w:r>
      <w:r>
        <w:rPr>
          <w:rFonts w:hint="default" w:ascii="Times New Roman" w:hAnsi="Times New Roman" w:eastAsia="仿宋_GB2312" w:cs="Times New Roman"/>
          <w:b w:val="0"/>
          <w:bCs/>
          <w:strike w:val="0"/>
          <w:dstrike w:val="0"/>
          <w:color w:val="auto"/>
          <w:sz w:val="32"/>
          <w:szCs w:val="32"/>
          <w:highlight w:val="none"/>
          <w:shd w:val="clear" w:color="auto" w:fill="auto"/>
          <w:lang w:val="en-US" w:eastAsia="zh-CN"/>
        </w:rPr>
        <w:t>智能化建设</w:t>
      </w:r>
      <w:r>
        <w:rPr>
          <w:rFonts w:hint="eastAsia" w:ascii="Times New Roman" w:hAnsi="Times New Roman" w:eastAsia="仿宋_GB2312" w:cs="Times New Roman"/>
          <w:b w:val="0"/>
          <w:bCs/>
          <w:strike w:val="0"/>
          <w:dstrike w:val="0"/>
          <w:color w:val="auto"/>
          <w:sz w:val="32"/>
          <w:szCs w:val="32"/>
          <w:highlight w:val="none"/>
          <w:shd w:val="clear" w:color="auto" w:fill="auto"/>
          <w:lang w:val="en-US" w:eastAsia="zh-CN"/>
        </w:rPr>
        <w:t>和提档升级</w:t>
      </w:r>
      <w:r>
        <w:rPr>
          <w:rFonts w:hint="default" w:ascii="Times New Roman" w:hAnsi="Times New Roman" w:eastAsia="仿宋_GB2312" w:cs="Times New Roman"/>
          <w:b w:val="0"/>
          <w:bCs/>
          <w:strike w:val="0"/>
          <w:dstrike w:val="0"/>
          <w:color w:val="auto"/>
          <w:sz w:val="32"/>
          <w:szCs w:val="32"/>
          <w:highlight w:val="none"/>
          <w:shd w:val="clear" w:color="auto" w:fill="auto"/>
          <w:lang w:val="en-US" w:eastAsia="zh-CN"/>
        </w:rPr>
        <w:t>。</w:t>
      </w:r>
    </w:p>
    <w:p w14:paraId="4B196C70">
      <w:pPr>
        <w:pStyle w:val="8"/>
        <w:pageBreakBefore w:val="0"/>
        <w:widowControl w:val="0"/>
        <w:kinsoku/>
        <w:wordWrap/>
        <w:overflowPunct/>
        <w:topLinePunct w:val="0"/>
        <w:autoSpaceDE/>
        <w:autoSpaceDN/>
        <w:bidi w:val="0"/>
        <w:adjustRightInd/>
        <w:snapToGrid/>
        <w:spacing w:before="0" w:after="0" w:line="560" w:lineRule="exact"/>
        <w:ind w:left="0" w:leftChars="0" w:firstLine="640" w:firstLineChars="200"/>
        <w:textAlignment w:val="auto"/>
        <w:rPr>
          <w:rFonts w:ascii="Times New Roman"/>
          <w:sz w:val="32"/>
          <w:szCs w:val="32"/>
          <w:highlight w:val="none"/>
        </w:rPr>
      </w:pPr>
      <w:r>
        <w:rPr>
          <w:rFonts w:hint="eastAsia" w:ascii="Times New Roman"/>
          <w:sz w:val="32"/>
          <w:szCs w:val="32"/>
          <w:highlight w:val="none"/>
          <w:lang w:eastAsia="zh-CN"/>
        </w:rPr>
        <w:t>（</w:t>
      </w:r>
      <w:r>
        <w:rPr>
          <w:rFonts w:hint="eastAsia" w:ascii="Times New Roman"/>
          <w:sz w:val="32"/>
          <w:szCs w:val="32"/>
          <w:highlight w:val="none"/>
          <w:lang w:val="en-US" w:eastAsia="zh-CN"/>
        </w:rPr>
        <w:t>二</w:t>
      </w:r>
      <w:r>
        <w:rPr>
          <w:rFonts w:hint="eastAsia" w:ascii="Times New Roman"/>
          <w:sz w:val="32"/>
          <w:szCs w:val="32"/>
          <w:highlight w:val="none"/>
          <w:lang w:eastAsia="zh-CN"/>
        </w:rPr>
        <w:t>）</w:t>
      </w:r>
      <w:r>
        <w:rPr>
          <w:rFonts w:ascii="Times New Roman"/>
          <w:sz w:val="32"/>
          <w:szCs w:val="32"/>
          <w:highlight w:val="none"/>
        </w:rPr>
        <w:t>基本原则</w:t>
      </w:r>
      <w:bookmarkEnd w:id="2"/>
      <w:bookmarkEnd w:id="3"/>
    </w:p>
    <w:p w14:paraId="7BF40771">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Times New Roman" w:hAnsi="Times New Roman" w:eastAsia="仿宋_GB2312" w:cs="Times New Roman"/>
          <w:sz w:val="32"/>
          <w:szCs w:val="32"/>
          <w:highlight w:val="none"/>
          <w:lang w:eastAsia="zh-CN"/>
        </w:rPr>
      </w:pPr>
      <w:r>
        <w:rPr>
          <w:rFonts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rPr>
        <w:t>企业主体、政府引导</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rPr>
        <w:t>煤矿</w:t>
      </w:r>
      <w:r>
        <w:rPr>
          <w:rFonts w:hint="eastAsia" w:ascii="Times New Roman" w:hAnsi="Times New Roman" w:eastAsia="仿宋_GB2312" w:cs="Times New Roman"/>
          <w:sz w:val="32"/>
          <w:szCs w:val="32"/>
          <w:highlight w:val="none"/>
          <w:lang w:val="en-US" w:eastAsia="zh-CN"/>
        </w:rPr>
        <w:t>智能化建设</w:t>
      </w:r>
      <w:r>
        <w:rPr>
          <w:rFonts w:hint="eastAsia" w:ascii="Times New Roman" w:hAnsi="Times New Roman" w:eastAsia="仿宋_GB2312" w:cs="Times New Roman"/>
          <w:sz w:val="32"/>
          <w:szCs w:val="32"/>
          <w:highlight w:val="none"/>
        </w:rPr>
        <w:t>验收工作实行政府监管、企业负责。</w:t>
      </w:r>
      <w:r>
        <w:rPr>
          <w:rFonts w:hint="eastAsia" w:ascii="Times New Roman" w:hAnsi="Times New Roman" w:eastAsia="仿宋_GB2312" w:cs="Times New Roman"/>
          <w:sz w:val="32"/>
          <w:szCs w:val="32"/>
          <w:highlight w:val="none"/>
          <w:lang w:val="en-US" w:eastAsia="zh-CN"/>
        </w:rPr>
        <w:t>自治区应急管理厅会同自治区发展改革委、国家矿山安全监察局新疆局</w:t>
      </w:r>
      <w:r>
        <w:rPr>
          <w:rFonts w:hint="eastAsia" w:ascii="Times New Roman" w:hAnsi="Times New Roman" w:eastAsia="仿宋_GB2312" w:cs="Times New Roman"/>
          <w:sz w:val="32"/>
          <w:szCs w:val="32"/>
          <w:highlight w:val="none"/>
        </w:rPr>
        <w:t>负责全</w:t>
      </w:r>
      <w:r>
        <w:rPr>
          <w:rFonts w:hint="eastAsia" w:ascii="Times New Roman" w:hAnsi="Times New Roman" w:eastAsia="仿宋_GB2312" w:cs="Times New Roman"/>
          <w:sz w:val="32"/>
          <w:szCs w:val="32"/>
          <w:highlight w:val="none"/>
          <w:lang w:val="en-US" w:eastAsia="zh-CN"/>
        </w:rPr>
        <w:t>区</w:t>
      </w:r>
      <w:r>
        <w:rPr>
          <w:rFonts w:hint="eastAsia" w:ascii="Times New Roman" w:hAnsi="Times New Roman" w:eastAsia="仿宋_GB2312" w:cs="Times New Roman"/>
          <w:sz w:val="32"/>
          <w:szCs w:val="32"/>
          <w:highlight w:val="none"/>
        </w:rPr>
        <w:t>煤矿</w:t>
      </w:r>
      <w:r>
        <w:rPr>
          <w:rFonts w:hint="eastAsia" w:ascii="Times New Roman" w:hAnsi="Times New Roman" w:eastAsia="仿宋_GB2312" w:cs="Times New Roman"/>
          <w:sz w:val="32"/>
          <w:szCs w:val="32"/>
          <w:highlight w:val="none"/>
          <w:lang w:val="en-US" w:eastAsia="zh-CN"/>
        </w:rPr>
        <w:t>智能化建设</w:t>
      </w:r>
      <w:r>
        <w:rPr>
          <w:rFonts w:hint="eastAsia" w:ascii="Times New Roman" w:hAnsi="Times New Roman" w:eastAsia="仿宋_GB2312" w:cs="Times New Roman"/>
          <w:sz w:val="32"/>
          <w:szCs w:val="32"/>
          <w:highlight w:val="none"/>
        </w:rPr>
        <w:t>验收工作的指导监督检查。</w:t>
      </w:r>
      <w:r>
        <w:rPr>
          <w:rFonts w:hint="eastAsia" w:ascii="Times New Roman" w:hAnsi="Times New Roman" w:eastAsia="仿宋_GB2312" w:cs="Times New Roman"/>
          <w:sz w:val="32"/>
          <w:szCs w:val="32"/>
          <w:highlight w:val="none"/>
          <w:lang w:val="en-US" w:eastAsia="zh-CN"/>
        </w:rPr>
        <w:t>各地（州、市）应急管理</w:t>
      </w:r>
      <w:r>
        <w:rPr>
          <w:rFonts w:hint="eastAsia" w:ascii="Times New Roman" w:hAnsi="Times New Roman" w:eastAsia="仿宋_GB2312" w:cs="Times New Roman"/>
          <w:sz w:val="32"/>
          <w:szCs w:val="32"/>
          <w:highlight w:val="none"/>
        </w:rPr>
        <w:t>部门负责辖区内煤矿</w:t>
      </w:r>
      <w:r>
        <w:rPr>
          <w:rFonts w:hint="eastAsia" w:ascii="Times New Roman" w:hAnsi="Times New Roman" w:eastAsia="仿宋_GB2312" w:cs="Times New Roman"/>
          <w:sz w:val="32"/>
          <w:szCs w:val="32"/>
          <w:highlight w:val="none"/>
          <w:lang w:val="en-US" w:eastAsia="zh-CN"/>
        </w:rPr>
        <w:t>智能化</w:t>
      </w:r>
      <w:r>
        <w:rPr>
          <w:rFonts w:hint="eastAsia" w:ascii="Times New Roman" w:hAnsi="Times New Roman" w:eastAsia="仿宋_GB2312" w:cs="Times New Roman"/>
          <w:sz w:val="32"/>
          <w:szCs w:val="32"/>
          <w:highlight w:val="none"/>
        </w:rPr>
        <w:t>建设验收工作的监督管理。煤</w:t>
      </w:r>
      <w:r>
        <w:rPr>
          <w:rFonts w:hint="eastAsia" w:ascii="Times New Roman" w:hAnsi="Times New Roman" w:eastAsia="仿宋_GB2312" w:cs="Times New Roman"/>
          <w:sz w:val="32"/>
          <w:szCs w:val="32"/>
          <w:highlight w:val="none"/>
          <w:lang w:val="en-US" w:eastAsia="zh-CN"/>
        </w:rPr>
        <w:t>炭企业</w:t>
      </w:r>
      <w:r>
        <w:rPr>
          <w:rFonts w:hint="eastAsia" w:ascii="Times New Roman" w:hAnsi="Times New Roman" w:eastAsia="仿宋_GB2312" w:cs="Times New Roman"/>
          <w:sz w:val="32"/>
          <w:szCs w:val="32"/>
          <w:highlight w:val="none"/>
        </w:rPr>
        <w:t>负责组织煤矿</w:t>
      </w:r>
      <w:r>
        <w:rPr>
          <w:rFonts w:hint="eastAsia" w:ascii="Times New Roman" w:hAnsi="Times New Roman" w:eastAsia="仿宋_GB2312" w:cs="Times New Roman"/>
          <w:sz w:val="32"/>
          <w:szCs w:val="32"/>
          <w:highlight w:val="none"/>
          <w:lang w:val="en-US" w:eastAsia="zh-CN"/>
        </w:rPr>
        <w:t>智能化</w:t>
      </w:r>
      <w:r>
        <w:rPr>
          <w:rFonts w:hint="eastAsia" w:ascii="Times New Roman" w:hAnsi="Times New Roman" w:eastAsia="仿宋_GB2312" w:cs="Times New Roman"/>
          <w:sz w:val="32"/>
          <w:szCs w:val="32"/>
          <w:highlight w:val="none"/>
        </w:rPr>
        <w:t>建设验收，并对验收结果负责</w:t>
      </w:r>
      <w:r>
        <w:rPr>
          <w:rFonts w:hint="eastAsia" w:ascii="Times New Roman" w:hAnsi="Times New Roman" w:eastAsia="仿宋_GB2312" w:cs="Times New Roman"/>
          <w:sz w:val="32"/>
          <w:szCs w:val="32"/>
          <w:highlight w:val="none"/>
          <w:lang w:eastAsia="zh-CN"/>
        </w:rPr>
        <w:t>。</w:t>
      </w:r>
    </w:p>
    <w:p w14:paraId="208737AA">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——分类建设，分级达标。针对我</w:t>
      </w:r>
      <w:r>
        <w:rPr>
          <w:rFonts w:hint="eastAsia" w:ascii="Times New Roman" w:hAnsi="Times New Roman" w:eastAsia="仿宋_GB2312" w:cs="Times New Roman"/>
          <w:sz w:val="32"/>
          <w:szCs w:val="32"/>
          <w:highlight w:val="none"/>
          <w:lang w:val="en-US" w:eastAsia="zh-CN"/>
        </w:rPr>
        <w:t>区</w:t>
      </w:r>
      <w:r>
        <w:rPr>
          <w:rFonts w:ascii="Times New Roman" w:hAnsi="Times New Roman" w:eastAsia="仿宋_GB2312" w:cs="Times New Roman"/>
          <w:sz w:val="32"/>
          <w:szCs w:val="32"/>
          <w:highlight w:val="none"/>
        </w:rPr>
        <w:t>煤矿智能化建设基础与</w:t>
      </w:r>
      <w:r>
        <w:rPr>
          <w:rFonts w:hint="eastAsia" w:ascii="Times New Roman" w:hAnsi="Times New Roman" w:eastAsia="仿宋_GB2312" w:cs="Times New Roman"/>
          <w:sz w:val="32"/>
          <w:szCs w:val="32"/>
          <w:highlight w:val="none"/>
          <w:lang w:val="en-US" w:eastAsia="zh-CN"/>
        </w:rPr>
        <w:t>地质、</w:t>
      </w:r>
      <w:r>
        <w:rPr>
          <w:rFonts w:ascii="Times New Roman" w:hAnsi="Times New Roman" w:eastAsia="仿宋_GB2312" w:cs="Times New Roman"/>
          <w:sz w:val="32"/>
          <w:szCs w:val="32"/>
          <w:highlight w:val="none"/>
        </w:rPr>
        <w:t>生产条件复杂多样等现状，坚持分类建设和分级达标相结合，建立健全智能化煤矿建设、评价、验收与</w:t>
      </w:r>
      <w:r>
        <w:rPr>
          <w:rFonts w:hint="eastAsia" w:ascii="Times New Roman" w:hAnsi="Times New Roman" w:eastAsia="仿宋_GB2312" w:cs="Times New Roman"/>
          <w:sz w:val="32"/>
          <w:szCs w:val="32"/>
          <w:highlight w:val="none"/>
          <w:lang w:val="en-US" w:eastAsia="zh-CN"/>
        </w:rPr>
        <w:t>激励</w:t>
      </w:r>
      <w:r>
        <w:rPr>
          <w:rFonts w:ascii="Times New Roman" w:hAnsi="Times New Roman" w:eastAsia="仿宋_GB2312" w:cs="Times New Roman"/>
          <w:sz w:val="32"/>
          <w:szCs w:val="32"/>
          <w:highlight w:val="none"/>
        </w:rPr>
        <w:t>机制，全面推进煤矿智能化建设。</w:t>
      </w:r>
    </w:p>
    <w:p w14:paraId="1A2F856A">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——以人为本，安全高效。坚持把煤矿减人、增安、提效和</w:t>
      </w:r>
      <w:r>
        <w:rPr>
          <w:rFonts w:hint="eastAsia" w:ascii="Times New Roman" w:hAnsi="Times New Roman" w:eastAsia="仿宋_GB2312" w:cs="Times New Roman"/>
          <w:sz w:val="32"/>
          <w:szCs w:val="32"/>
          <w:highlight w:val="none"/>
          <w:lang w:val="en-US" w:eastAsia="zh-CN"/>
        </w:rPr>
        <w:t>减轻</w:t>
      </w:r>
      <w:r>
        <w:rPr>
          <w:rFonts w:ascii="Times New Roman" w:hAnsi="Times New Roman" w:eastAsia="仿宋_GB2312" w:cs="Times New Roman"/>
          <w:sz w:val="32"/>
          <w:szCs w:val="32"/>
          <w:highlight w:val="none"/>
        </w:rPr>
        <w:t>职工的</w:t>
      </w:r>
      <w:r>
        <w:rPr>
          <w:rFonts w:hint="eastAsia" w:ascii="Times New Roman" w:hAnsi="Times New Roman" w:eastAsia="仿宋_GB2312" w:cs="Times New Roman"/>
          <w:sz w:val="32"/>
          <w:szCs w:val="32"/>
          <w:highlight w:val="none"/>
          <w:lang w:val="en-US" w:eastAsia="zh-CN"/>
        </w:rPr>
        <w:t>工作强度</w:t>
      </w:r>
      <w:r>
        <w:rPr>
          <w:rFonts w:ascii="Times New Roman" w:hAnsi="Times New Roman" w:eastAsia="仿宋_GB2312" w:cs="Times New Roman"/>
          <w:sz w:val="32"/>
          <w:szCs w:val="32"/>
          <w:highlight w:val="none"/>
        </w:rPr>
        <w:t>作为智能化煤矿建设的根本目标，</w:t>
      </w:r>
      <w:r>
        <w:rPr>
          <w:rFonts w:hint="eastAsia" w:ascii="Times New Roman" w:hAnsi="Times New Roman" w:eastAsia="仿宋_GB2312" w:cs="Times New Roman"/>
          <w:sz w:val="32"/>
          <w:szCs w:val="32"/>
          <w:highlight w:val="none"/>
          <w:lang w:val="en-US" w:eastAsia="zh-CN"/>
        </w:rPr>
        <w:t>应用</w:t>
      </w:r>
      <w:r>
        <w:rPr>
          <w:rFonts w:ascii="Times New Roman" w:hAnsi="Times New Roman" w:eastAsia="仿宋_GB2312" w:cs="Times New Roman"/>
          <w:sz w:val="32"/>
          <w:szCs w:val="32"/>
          <w:highlight w:val="none"/>
        </w:rPr>
        <w:t>信息技术提高煤矿智能化水平，促进煤矿安全、质量、效率与效益的稳步提升。</w:t>
      </w:r>
    </w:p>
    <w:p w14:paraId="55122C9F">
      <w:pPr>
        <w:pStyle w:val="8"/>
        <w:pageBreakBefore w:val="0"/>
        <w:widowControl w:val="0"/>
        <w:kinsoku/>
        <w:wordWrap/>
        <w:overflowPunct/>
        <w:topLinePunct w:val="0"/>
        <w:autoSpaceDE/>
        <w:autoSpaceDN/>
        <w:bidi w:val="0"/>
        <w:adjustRightInd/>
        <w:snapToGrid/>
        <w:spacing w:before="0" w:after="0" w:line="560" w:lineRule="exact"/>
        <w:ind w:left="0" w:leftChars="0" w:firstLine="640" w:firstLineChars="200"/>
        <w:textAlignment w:val="auto"/>
        <w:rPr>
          <w:rFonts w:ascii="Times New Roman"/>
          <w:sz w:val="32"/>
          <w:szCs w:val="32"/>
          <w:highlight w:val="none"/>
        </w:rPr>
      </w:pPr>
      <w:bookmarkStart w:id="4" w:name="_Toc69464760"/>
      <w:bookmarkStart w:id="5" w:name="_Toc71884027"/>
      <w:r>
        <w:rPr>
          <w:rFonts w:ascii="Times New Roman"/>
          <w:sz w:val="32"/>
          <w:szCs w:val="32"/>
          <w:highlight w:val="none"/>
        </w:rPr>
        <w:t>（</w:t>
      </w:r>
      <w:r>
        <w:rPr>
          <w:rFonts w:hint="eastAsia" w:ascii="Times New Roman"/>
          <w:sz w:val="32"/>
          <w:szCs w:val="32"/>
          <w:highlight w:val="none"/>
          <w:lang w:val="en-US" w:eastAsia="zh-CN"/>
        </w:rPr>
        <w:t>三</w:t>
      </w:r>
      <w:r>
        <w:rPr>
          <w:rFonts w:ascii="Times New Roman"/>
          <w:sz w:val="32"/>
          <w:szCs w:val="32"/>
          <w:highlight w:val="none"/>
        </w:rPr>
        <w:t>）建设目标</w:t>
      </w:r>
      <w:bookmarkEnd w:id="4"/>
      <w:bookmarkEnd w:id="5"/>
    </w:p>
    <w:p w14:paraId="36411B44">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b/>
          <w:bCs/>
          <w:sz w:val="32"/>
          <w:szCs w:val="32"/>
          <w:highlight w:val="none"/>
          <w:lang w:val="en-US" w:eastAsia="zh-CN"/>
        </w:rPr>
        <w:t>1.新建、改扩建井工煤矿</w:t>
      </w:r>
      <w:r>
        <w:rPr>
          <w:rFonts w:hint="default" w:ascii="Times New Roman" w:hAnsi="Times New Roman" w:eastAsia="仿宋_GB2312" w:cs="Times New Roman"/>
          <w:snapToGrid w:val="0"/>
          <w:color w:val="auto"/>
          <w:kern w:val="21"/>
          <w:sz w:val="32"/>
          <w:szCs w:val="32"/>
          <w:highlight w:val="none"/>
        </w:rPr>
        <w:t>：</w:t>
      </w:r>
      <w:r>
        <w:rPr>
          <w:rFonts w:hint="eastAsia" w:ascii="仿宋_GB2312" w:hAnsi="仿宋_GB2312" w:eastAsia="仿宋_GB2312" w:cs="仿宋_GB2312"/>
          <w:sz w:val="32"/>
          <w:szCs w:val="32"/>
          <w:highlight w:val="none"/>
        </w:rPr>
        <w:t>评价结果达到Ⅰ类建设条件的鼓励</w:t>
      </w:r>
      <w:r>
        <w:rPr>
          <w:rFonts w:hint="eastAsia" w:ascii="仿宋_GB2312" w:hAnsi="仿宋_GB2312" w:eastAsia="仿宋_GB2312" w:cs="仿宋_GB2312"/>
          <w:sz w:val="32"/>
          <w:szCs w:val="32"/>
          <w:highlight w:val="none"/>
          <w:lang w:val="en-US" w:eastAsia="zh-CN"/>
        </w:rPr>
        <w:t>建成高</w:t>
      </w:r>
      <w:r>
        <w:rPr>
          <w:rFonts w:hint="eastAsia" w:ascii="仿宋_GB2312" w:hAnsi="仿宋_GB2312" w:eastAsia="仿宋_GB2312" w:cs="仿宋_GB2312"/>
          <w:sz w:val="32"/>
          <w:szCs w:val="32"/>
          <w:highlight w:val="none"/>
        </w:rPr>
        <w:t>级</w:t>
      </w:r>
      <w:r>
        <w:rPr>
          <w:rFonts w:hint="eastAsia" w:ascii="仿宋_GB2312" w:hAnsi="仿宋_GB2312" w:eastAsia="仿宋_GB2312" w:cs="仿宋_GB2312"/>
          <w:sz w:val="32"/>
          <w:szCs w:val="32"/>
          <w:highlight w:val="none"/>
          <w:lang w:val="en-US" w:eastAsia="zh-CN"/>
        </w:rPr>
        <w:t>智能化煤矿</w:t>
      </w:r>
      <w:r>
        <w:rPr>
          <w:rFonts w:hint="eastAsia" w:ascii="仿宋_GB2312" w:hAnsi="仿宋_GB2312" w:eastAsia="仿宋_GB2312" w:cs="仿宋_GB2312"/>
          <w:sz w:val="32"/>
          <w:szCs w:val="32"/>
          <w:highlight w:val="none"/>
        </w:rPr>
        <w:t>，达到Ⅱ建设条件的鼓励</w:t>
      </w:r>
      <w:r>
        <w:rPr>
          <w:rFonts w:hint="eastAsia" w:ascii="仿宋_GB2312" w:hAnsi="仿宋_GB2312" w:eastAsia="仿宋_GB2312" w:cs="仿宋_GB2312"/>
          <w:sz w:val="32"/>
          <w:szCs w:val="32"/>
          <w:highlight w:val="none"/>
          <w:lang w:val="en-US" w:eastAsia="zh-CN"/>
        </w:rPr>
        <w:t>建成中级及以上</w:t>
      </w:r>
      <w:r>
        <w:rPr>
          <w:rFonts w:hint="eastAsia" w:ascii="仿宋_GB2312" w:hAnsi="仿宋_GB2312" w:eastAsia="仿宋_GB2312" w:cs="仿宋_GB2312"/>
          <w:spacing w:val="-6"/>
          <w:sz w:val="32"/>
          <w:szCs w:val="32"/>
          <w:highlight w:val="none"/>
          <w:lang w:val="en-US" w:eastAsia="zh-CN"/>
        </w:rPr>
        <w:t>智能化煤矿</w:t>
      </w:r>
      <w:r>
        <w:rPr>
          <w:rFonts w:hint="eastAsia" w:ascii="仿宋_GB2312" w:hAnsi="仿宋_GB2312" w:eastAsia="仿宋_GB2312" w:cs="仿宋_GB2312"/>
          <w:spacing w:val="-6"/>
          <w:sz w:val="32"/>
          <w:szCs w:val="32"/>
          <w:highlight w:val="none"/>
        </w:rPr>
        <w:t>，达到Ⅲ类建设条件的鼓励</w:t>
      </w:r>
      <w:r>
        <w:rPr>
          <w:rFonts w:hint="eastAsia" w:ascii="仿宋_GB2312" w:hAnsi="仿宋_GB2312" w:eastAsia="仿宋_GB2312" w:cs="仿宋_GB2312"/>
          <w:spacing w:val="-6"/>
          <w:sz w:val="32"/>
          <w:szCs w:val="32"/>
          <w:highlight w:val="none"/>
          <w:lang w:val="en-US" w:eastAsia="zh-CN"/>
        </w:rPr>
        <w:t>建成初级及以上智能化煤矿</w:t>
      </w:r>
      <w:r>
        <w:rPr>
          <w:rFonts w:hint="eastAsia" w:ascii="仿宋_GB2312" w:hAnsi="仿宋_GB2312" w:eastAsia="仿宋_GB2312" w:cs="仿宋_GB2312"/>
          <w:spacing w:val="-6"/>
          <w:sz w:val="32"/>
          <w:szCs w:val="32"/>
          <w:highlight w:val="none"/>
          <w:lang w:eastAsia="zh-CN"/>
        </w:rPr>
        <w:t>。</w:t>
      </w:r>
    </w:p>
    <w:p w14:paraId="3980DC7B">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b/>
          <w:bCs/>
          <w:sz w:val="32"/>
          <w:szCs w:val="32"/>
          <w:highlight w:val="none"/>
          <w:lang w:val="en-US" w:eastAsia="zh-CN"/>
        </w:rPr>
        <w:t>2.新建、改扩建露天煤矿</w:t>
      </w:r>
      <w:r>
        <w:rPr>
          <w:rFonts w:hint="default" w:ascii="Times New Roman" w:hAnsi="Times New Roman" w:eastAsia="仿宋_GB2312" w:cs="Times New Roman"/>
          <w:snapToGrid w:val="0"/>
          <w:color w:val="auto"/>
          <w:kern w:val="21"/>
          <w:sz w:val="32"/>
          <w:szCs w:val="32"/>
          <w:highlight w:val="none"/>
        </w:rPr>
        <w:t>：</w:t>
      </w:r>
      <w:r>
        <w:rPr>
          <w:rFonts w:hint="eastAsia" w:ascii="仿宋_GB2312" w:hAnsi="仿宋_GB2312" w:eastAsia="仿宋_GB2312" w:cs="仿宋_GB2312"/>
          <w:sz w:val="32"/>
          <w:szCs w:val="32"/>
          <w:highlight w:val="none"/>
          <w:lang w:val="en-US" w:eastAsia="zh-CN"/>
        </w:rPr>
        <w:t>大</w:t>
      </w:r>
      <w:r>
        <w:rPr>
          <w:rFonts w:hint="default" w:ascii="仿宋_GB2312" w:hAnsi="仿宋_GB2312" w:eastAsia="仿宋_GB2312" w:cs="仿宋_GB2312"/>
          <w:sz w:val="32"/>
          <w:szCs w:val="32"/>
          <w:highlight w:val="none"/>
        </w:rPr>
        <w:t>型露天煤矿</w:t>
      </w:r>
      <w:r>
        <w:rPr>
          <w:rFonts w:hint="eastAsia" w:ascii="仿宋_GB2312" w:hAnsi="仿宋_GB2312" w:eastAsia="仿宋_GB2312" w:cs="仿宋_GB2312"/>
          <w:sz w:val="32"/>
          <w:szCs w:val="32"/>
          <w:highlight w:val="none"/>
        </w:rPr>
        <w:t>鼓励</w:t>
      </w:r>
      <w:r>
        <w:rPr>
          <w:rFonts w:hint="eastAsia" w:ascii="仿宋_GB2312" w:hAnsi="仿宋_GB2312" w:eastAsia="仿宋_GB2312" w:cs="仿宋_GB2312"/>
          <w:sz w:val="32"/>
          <w:szCs w:val="32"/>
          <w:highlight w:val="none"/>
          <w:lang w:val="en-US" w:eastAsia="zh-CN"/>
        </w:rPr>
        <w:t>建成高级智能化煤矿</w:t>
      </w:r>
      <w:r>
        <w:rPr>
          <w:rFonts w:hint="eastAsia" w:ascii="仿宋_GB2312" w:hAnsi="仿宋_GB2312" w:eastAsia="仿宋_GB2312" w:cs="仿宋_GB2312"/>
          <w:sz w:val="32"/>
          <w:szCs w:val="32"/>
          <w:highlight w:val="none"/>
        </w:rPr>
        <w:t>，</w:t>
      </w:r>
      <w:r>
        <w:rPr>
          <w:rFonts w:hint="default" w:ascii="仿宋_GB2312" w:hAnsi="仿宋_GB2312" w:eastAsia="仿宋_GB2312" w:cs="仿宋_GB2312"/>
          <w:sz w:val="32"/>
          <w:szCs w:val="32"/>
          <w:highlight w:val="none"/>
        </w:rPr>
        <w:t>中</w:t>
      </w:r>
      <w:r>
        <w:rPr>
          <w:rFonts w:hint="eastAsia" w:ascii="仿宋_GB2312" w:hAnsi="仿宋_GB2312" w:eastAsia="仿宋_GB2312" w:cs="仿宋_GB2312"/>
          <w:sz w:val="32"/>
          <w:szCs w:val="32"/>
          <w:highlight w:val="none"/>
          <w:lang w:eastAsia="zh-CN"/>
        </w:rPr>
        <w:t>、</w:t>
      </w:r>
      <w:r>
        <w:rPr>
          <w:rFonts w:hint="default" w:ascii="仿宋_GB2312" w:hAnsi="仿宋_GB2312" w:eastAsia="仿宋_GB2312" w:cs="仿宋_GB2312"/>
          <w:sz w:val="32"/>
          <w:szCs w:val="32"/>
          <w:highlight w:val="none"/>
        </w:rPr>
        <w:t>小型露天煤矿</w:t>
      </w:r>
      <w:r>
        <w:rPr>
          <w:rFonts w:hint="eastAsia" w:ascii="仿宋_GB2312" w:hAnsi="仿宋_GB2312" w:eastAsia="仿宋_GB2312" w:cs="仿宋_GB2312"/>
          <w:sz w:val="32"/>
          <w:szCs w:val="32"/>
          <w:highlight w:val="none"/>
        </w:rPr>
        <w:t>鼓励</w:t>
      </w:r>
      <w:r>
        <w:rPr>
          <w:rFonts w:hint="eastAsia" w:ascii="仿宋_GB2312" w:hAnsi="仿宋_GB2312" w:eastAsia="仿宋_GB2312" w:cs="仿宋_GB2312"/>
          <w:sz w:val="32"/>
          <w:szCs w:val="32"/>
          <w:highlight w:val="none"/>
          <w:lang w:val="en-US" w:eastAsia="zh-CN"/>
        </w:rPr>
        <w:t>建成中级智能化煤矿</w:t>
      </w:r>
      <w:r>
        <w:rPr>
          <w:rFonts w:hint="eastAsia" w:ascii="仿宋_GB2312" w:hAnsi="仿宋_GB2312" w:eastAsia="仿宋_GB2312" w:cs="仿宋_GB2312"/>
          <w:sz w:val="32"/>
          <w:szCs w:val="32"/>
          <w:highlight w:val="none"/>
          <w:lang w:eastAsia="zh-CN"/>
        </w:rPr>
        <w:t>。</w:t>
      </w:r>
    </w:p>
    <w:p w14:paraId="4296DC0B">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3.正常生产煤矿</w:t>
      </w:r>
      <w:r>
        <w:rPr>
          <w:rFonts w:hint="default" w:ascii="Times New Roman" w:hAnsi="Times New Roman" w:eastAsia="仿宋_GB2312" w:cs="Times New Roman"/>
          <w:snapToGrid w:val="0"/>
          <w:color w:val="auto"/>
          <w:kern w:val="21"/>
          <w:sz w:val="32"/>
          <w:szCs w:val="32"/>
          <w:highlight w:val="none"/>
        </w:rPr>
        <w:t>：</w:t>
      </w:r>
      <w:r>
        <w:rPr>
          <w:rFonts w:hint="eastAsia" w:ascii="仿宋_GB2312" w:hAnsi="仿宋_GB2312" w:eastAsia="仿宋_GB2312" w:cs="仿宋_GB2312"/>
          <w:sz w:val="32"/>
          <w:szCs w:val="32"/>
          <w:highlight w:val="none"/>
          <w:lang w:val="en-US" w:eastAsia="zh-CN"/>
        </w:rPr>
        <w:t>未建成智能化的正常生产煤矿建设目标参照新建、改扩建井工（露天）煤矿；已建成的智能化煤矿和选煤厂鼓励提档升级，提升智能化等级和常态化运行水平。</w:t>
      </w:r>
    </w:p>
    <w:p w14:paraId="09DD9BA2">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ascii="Times New Roman" w:hAnsi="Times New Roman" w:eastAsia="仿宋_GB2312" w:cs="Times New Roman"/>
          <w:sz w:val="32"/>
          <w:szCs w:val="32"/>
          <w:highlight w:val="none"/>
        </w:rPr>
      </w:pPr>
      <w:r>
        <w:rPr>
          <w:rFonts w:hint="eastAsia" w:ascii="仿宋_GB2312" w:hAnsi="仿宋_GB2312" w:eastAsia="仿宋_GB2312" w:cs="仿宋_GB2312"/>
          <w:b/>
          <w:bCs/>
          <w:sz w:val="32"/>
          <w:szCs w:val="32"/>
          <w:highlight w:val="none"/>
          <w:lang w:val="en-US" w:eastAsia="zh-CN"/>
        </w:rPr>
        <w:t>4.配套选煤厂</w:t>
      </w:r>
      <w:r>
        <w:rPr>
          <w:rFonts w:hint="eastAsia" w:ascii="仿宋_GB2312" w:hAnsi="仿宋_GB2312" w:eastAsia="仿宋_GB2312" w:cs="仿宋_GB2312"/>
          <w:b w:val="0"/>
          <w:bCs w:val="0"/>
          <w:sz w:val="32"/>
          <w:szCs w:val="32"/>
          <w:highlight w:val="none"/>
          <w:lang w:val="en-US" w:eastAsia="zh-CN"/>
        </w:rPr>
        <w:t>：</w:t>
      </w:r>
      <w:r>
        <w:rPr>
          <w:rFonts w:hint="default" w:ascii="仿宋_GB2312" w:hAnsi="仿宋_GB2312" w:eastAsia="仿宋_GB2312" w:cs="仿宋_GB2312"/>
          <w:sz w:val="32"/>
          <w:szCs w:val="32"/>
          <w:highlight w:val="none"/>
        </w:rPr>
        <w:t>煤矿配套选煤厂的智能化建设应与煤矿</w:t>
      </w:r>
      <w:r>
        <w:rPr>
          <w:rFonts w:hint="eastAsia" w:ascii="仿宋_GB2312" w:hAnsi="仿宋_GB2312" w:eastAsia="仿宋_GB2312" w:cs="仿宋_GB2312"/>
          <w:sz w:val="32"/>
          <w:szCs w:val="32"/>
          <w:highlight w:val="none"/>
          <w:lang w:val="en-US" w:eastAsia="zh-CN"/>
        </w:rPr>
        <w:t>智能化</w:t>
      </w:r>
      <w:r>
        <w:rPr>
          <w:rFonts w:hint="default" w:ascii="仿宋_GB2312" w:hAnsi="仿宋_GB2312" w:eastAsia="仿宋_GB2312" w:cs="仿宋_GB2312"/>
          <w:sz w:val="32"/>
          <w:szCs w:val="32"/>
          <w:highlight w:val="none"/>
        </w:rPr>
        <w:t>同时设计、同时建设、同时验收。</w:t>
      </w:r>
    </w:p>
    <w:p w14:paraId="54CEB081">
      <w:pPr>
        <w:pStyle w:val="6"/>
        <w:pageBreakBefore w:val="0"/>
        <w:widowControl w:val="0"/>
        <w:kinsoku/>
        <w:wordWrap/>
        <w:overflowPunct/>
        <w:topLinePunct w:val="0"/>
        <w:autoSpaceDE/>
        <w:autoSpaceDN/>
        <w:bidi w:val="0"/>
        <w:adjustRightInd/>
        <w:snapToGrid/>
        <w:spacing w:before="0" w:after="0" w:line="560" w:lineRule="exact"/>
        <w:ind w:left="0" w:firstLine="640" w:firstLineChars="200"/>
        <w:textAlignment w:val="auto"/>
        <w:rPr>
          <w:rFonts w:hint="default" w:ascii="Times New Roman" w:hAnsi="Times New Roman" w:eastAsia="黑体" w:cs="Times New Roman"/>
          <w:bCs/>
          <w:color w:val="auto"/>
          <w:sz w:val="32"/>
          <w:szCs w:val="32"/>
          <w:highlight w:val="none"/>
        </w:rPr>
      </w:pPr>
      <w:bookmarkStart w:id="6" w:name="_Toc71884058"/>
      <w:bookmarkStart w:id="7" w:name="_Toc69464770"/>
      <w:r>
        <w:rPr>
          <w:rFonts w:ascii="Times New Roman" w:hAnsi="Times New Roman"/>
          <w:sz w:val="32"/>
          <w:szCs w:val="32"/>
          <w:highlight w:val="none"/>
        </w:rPr>
        <w:t>二、</w:t>
      </w:r>
      <w:r>
        <w:rPr>
          <w:rFonts w:hint="default" w:ascii="Times New Roman" w:hAnsi="Times New Roman" w:eastAsia="黑体" w:cs="Times New Roman"/>
          <w:bCs/>
          <w:color w:val="auto"/>
          <w:sz w:val="32"/>
          <w:szCs w:val="32"/>
          <w:highlight w:val="none"/>
        </w:rPr>
        <w:t>建设基本要求</w:t>
      </w:r>
    </w:p>
    <w:p w14:paraId="103FFC52">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楷体_GB2312" w:hAnsi="楷体_GB2312" w:eastAsia="楷体_GB2312" w:cs="楷体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（一）井工煤矿9大系</w:t>
      </w:r>
      <w:r>
        <w:rPr>
          <w:rFonts w:hint="eastAsia" w:ascii="楷体_GB2312" w:hAnsi="楷体_GB2312" w:eastAsia="楷体_GB2312" w:cs="楷体_GB2312"/>
          <w:b w:val="0"/>
          <w:bCs w:val="0"/>
          <w:sz w:val="32"/>
          <w:szCs w:val="32"/>
          <w:highlight w:val="none"/>
          <w:lang w:val="en-US" w:eastAsia="zh-CN"/>
        </w:rPr>
        <w:t>统智</w:t>
      </w:r>
      <w:r>
        <w:rPr>
          <w:rFonts w:hint="eastAsia" w:ascii="楷体_GB2312" w:hAnsi="楷体_GB2312" w:eastAsia="楷体_GB2312" w:cs="楷体_GB2312"/>
          <w:sz w:val="32"/>
          <w:szCs w:val="32"/>
          <w:highlight w:val="none"/>
          <w:lang w:val="en-US" w:eastAsia="zh-CN"/>
        </w:rPr>
        <w:t>能化建设基本要求</w:t>
      </w:r>
    </w:p>
    <w:p w14:paraId="0220025B">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Times New Roman" w:hAnsi="Times New Roman" w:eastAsia="仿宋_GB2312" w:cs="Times New Roman"/>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信息基础设施</w:t>
      </w:r>
      <w:r>
        <w:rPr>
          <w:rFonts w:hint="default" w:ascii="Times New Roman" w:hAnsi="Times New Roman" w:eastAsia="仿宋_GB2312" w:cs="Times New Roman"/>
          <w:snapToGrid w:val="0"/>
          <w:color w:val="auto"/>
          <w:kern w:val="21"/>
          <w:sz w:val="32"/>
          <w:szCs w:val="32"/>
          <w:highlight w:val="none"/>
        </w:rPr>
        <w:t>：</w:t>
      </w:r>
      <w:r>
        <w:rPr>
          <w:rFonts w:hint="eastAsia" w:ascii="仿宋_GB2312" w:hAnsi="仿宋_GB2312" w:eastAsia="仿宋_GB2312" w:cs="仿宋_GB2312"/>
          <w:sz w:val="32"/>
          <w:szCs w:val="32"/>
          <w:highlight w:val="none"/>
          <w:lang w:val="en-US" w:eastAsia="zh-CN"/>
        </w:rPr>
        <w:t>主干网传输速度不低于</w:t>
      </w:r>
      <w:r>
        <w:rPr>
          <w:rFonts w:hint="default" w:ascii="Times New Roman" w:hAnsi="Times New Roman" w:eastAsia="楷体_GB2312" w:cs="Times New Roman"/>
          <w:b w:val="0"/>
          <w:bCs w:val="0"/>
          <w:sz w:val="32"/>
          <w:szCs w:val="32"/>
          <w:highlight w:val="none"/>
          <w:lang w:val="en-US" w:eastAsia="zh-CN"/>
        </w:rPr>
        <w:t>10000</w:t>
      </w:r>
      <w:r>
        <w:rPr>
          <w:rFonts w:hint="eastAsia" w:ascii="楷体_GB2312" w:hAnsi="楷体_GB2312" w:eastAsia="楷体_GB2312" w:cs="楷体_GB2312"/>
          <w:b w:val="0"/>
          <w:bCs w:val="0"/>
          <w:sz w:val="32"/>
          <w:szCs w:val="32"/>
          <w:highlight w:val="none"/>
          <w:lang w:val="en-US" w:eastAsia="zh-CN"/>
        </w:rPr>
        <w:t>Mbps</w:t>
      </w:r>
      <w:r>
        <w:rPr>
          <w:rFonts w:hint="eastAsia" w:ascii="仿宋_GB2312" w:hAnsi="仿宋_GB2312" w:eastAsia="仿宋_GB2312" w:cs="仿宋_GB2312"/>
          <w:sz w:val="32"/>
          <w:szCs w:val="32"/>
          <w:highlight w:val="none"/>
          <w:lang w:val="en-US" w:eastAsia="zh-CN"/>
        </w:rPr>
        <w:t>，地面与井下环网分开布设，生产和安全监控系统独立组网。建立数据中心与人员精准定位系统，满足井下人员定位精度要求，支持</w:t>
      </w:r>
      <w:r>
        <w:rPr>
          <w:rFonts w:hint="eastAsia" w:ascii="Times New Roman" w:hAnsi="Times New Roman" w:eastAsia="仿宋_GB2312" w:cs="Times New Roman"/>
          <w:sz w:val="32"/>
          <w:szCs w:val="32"/>
          <w:highlight w:val="none"/>
          <w:lang w:val="en-US" w:eastAsia="zh-CN"/>
        </w:rPr>
        <w:t>5G/Wi-Fi6，满足网络安全和数据处理需求。</w:t>
      </w:r>
      <w:r>
        <w:rPr>
          <w:rFonts w:hint="eastAsia" w:ascii="仿宋_GB2312" w:hAnsi="仿宋_GB2312" w:eastAsia="仿宋_GB2312" w:cs="仿宋_GB2312"/>
          <w:sz w:val="32"/>
          <w:szCs w:val="32"/>
          <w:highlight w:val="none"/>
          <w:lang w:val="en-US" w:eastAsia="zh-CN"/>
        </w:rPr>
        <w:t>建设基于GIS“一张图”的综合管控平台，煤矿各子系统全部接入综合管控平台。</w:t>
      </w:r>
    </w:p>
    <w:p w14:paraId="0B84AB66">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地质保障系统</w:t>
      </w:r>
      <w:r>
        <w:rPr>
          <w:rFonts w:hint="default" w:ascii="Times New Roman" w:hAnsi="Times New Roman" w:eastAsia="仿宋_GB2312" w:cs="Times New Roman"/>
          <w:snapToGrid w:val="0"/>
          <w:color w:val="auto"/>
          <w:kern w:val="21"/>
          <w:sz w:val="32"/>
          <w:szCs w:val="32"/>
          <w:highlight w:val="none"/>
        </w:rPr>
        <w:t>：</w:t>
      </w:r>
      <w:r>
        <w:rPr>
          <w:rFonts w:hint="eastAsia" w:ascii="仿宋_GB2312" w:hAnsi="仿宋_GB2312" w:eastAsia="仿宋_GB2312" w:cs="仿宋_GB2312"/>
          <w:sz w:val="32"/>
          <w:szCs w:val="32"/>
          <w:highlight w:val="none"/>
          <w:lang w:val="en-US" w:eastAsia="zh-CN"/>
        </w:rPr>
        <w:t>基于GIS平台和高精度建模技术建设地质保障系统，具备一张图管理、高精度透明地质建模、地质大数据分析、空间分析与隐蔽致灾预警等功能，为智能掘进、智能采煤、智能通风、智能监控提供模型数据。具备完善的地质探测技术与智能化装备，实现地质数据、工程数据数字化存储。</w:t>
      </w:r>
    </w:p>
    <w:p w14:paraId="0AE7B677">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掘进系统</w:t>
      </w:r>
      <w:r>
        <w:rPr>
          <w:rFonts w:hint="eastAsia" w:ascii="仿宋_GB2312" w:hAnsi="仿宋_GB2312" w:eastAsia="仿宋_GB2312" w:cs="仿宋_GB2312"/>
          <w:sz w:val="32"/>
          <w:szCs w:val="32"/>
          <w:highlight w:val="none"/>
          <w:lang w:val="en-US" w:eastAsia="zh-CN"/>
        </w:rPr>
        <w:t>：掘、支、锚、运全流程机械化、智能化作业，具备设备与环境智能监测报警功能。井下或地面集控中心可呈现掘进工作面实时全景画面，作业人员能够熟练通过井下或地面集控中心进行掘进作业，基于地质模型建立掘进数字孪生系统，实现掘进工作面设备远程控制和真实姿态反馈。掘进工作面AI应用场景稳定运行。</w:t>
      </w:r>
    </w:p>
    <w:p w14:paraId="6CE74F1F">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采煤系统</w:t>
      </w:r>
      <w:bookmarkStart w:id="79" w:name="_GoBack"/>
      <w:r>
        <w:rPr>
          <w:rFonts w:hint="eastAsia" w:ascii="仿宋_GB2312" w:hAnsi="仿宋_GB2312" w:eastAsia="仿宋_GB2312" w:cs="仿宋_GB2312"/>
          <w:sz w:val="32"/>
          <w:szCs w:val="32"/>
          <w:highlight w:val="none"/>
          <w:lang w:val="en-US" w:eastAsia="zh-CN"/>
        </w:rPr>
        <w:t>：</w:t>
      </w:r>
      <w:bookmarkEnd w:id="79"/>
      <w:r>
        <w:rPr>
          <w:rFonts w:hint="eastAsia" w:ascii="仿宋_GB2312" w:hAnsi="仿宋_GB2312" w:eastAsia="仿宋_GB2312" w:cs="仿宋_GB2312"/>
          <w:sz w:val="32"/>
          <w:szCs w:val="32"/>
          <w:highlight w:val="none"/>
          <w:lang w:val="en-US" w:eastAsia="zh-CN"/>
        </w:rPr>
        <w:t>建设集控中心，实现工作面设备“一键启停”和远程集中控制，液压支架配备电液控制系统，实现自动跟机、拉架、补液、反冲洗及压力监测；具备设备工况在线监测、煤流量监测、语音通话、智能预警等功能；转载机、破碎机、皮带机实现一键启停和远程控制。基于地质模型建立采煤数字孪生系统，实现采煤工作面设备远程控制和真实姿态反馈。支持多设备协同作业，提升开采效率与安全性。</w:t>
      </w:r>
    </w:p>
    <w:p w14:paraId="433901AD">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主运输系统</w:t>
      </w:r>
      <w:r>
        <w:rPr>
          <w:rFonts w:hint="eastAsia" w:ascii="仿宋_GB2312" w:hAnsi="仿宋_GB2312" w:eastAsia="仿宋_GB2312" w:cs="仿宋_GB2312"/>
          <w:sz w:val="32"/>
          <w:szCs w:val="32"/>
          <w:highlight w:val="none"/>
          <w:lang w:val="en-US" w:eastAsia="zh-CN"/>
        </w:rPr>
        <w:t>：主运输系统采用带式输送机集中控制方式，具备单机和多机一键远程集中启停，实现对运行环境、设备工况的实时监测，具备故障智能诊断报警、统计分析等功能。实现对钢丝绳芯胶带运行状态的实时监测。利用AI视频分析系统实现煤量、跑偏、大块煤、堆煤、异物以及人员违规穿越等场景监测预警。</w:t>
      </w:r>
    </w:p>
    <w:p w14:paraId="52A5CC83">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辅助运输系统</w:t>
      </w:r>
      <w:r>
        <w:rPr>
          <w:rFonts w:hint="eastAsia" w:ascii="仿宋_GB2312" w:hAnsi="仿宋_GB2312" w:eastAsia="仿宋_GB2312" w:cs="仿宋_GB2312"/>
          <w:sz w:val="32"/>
          <w:szCs w:val="32"/>
          <w:highlight w:val="none"/>
          <w:lang w:val="en-US" w:eastAsia="zh-CN"/>
        </w:rPr>
        <w:t>：选用合理运输方式，车辆实现精准定位、状态自动采集。建设智能调度平台，实现任务分配、运力平衡，具备防碰撞、违章监测等功能，保障运输安全高效。</w:t>
      </w:r>
    </w:p>
    <w:p w14:paraId="07BB8556">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安全保障系统</w:t>
      </w:r>
      <w:r>
        <w:rPr>
          <w:rFonts w:hint="eastAsia" w:ascii="仿宋_GB2312" w:hAnsi="仿宋_GB2312" w:eastAsia="仿宋_GB2312" w:cs="仿宋_GB2312"/>
          <w:sz w:val="32"/>
          <w:szCs w:val="32"/>
          <w:highlight w:val="none"/>
          <w:lang w:val="en-US" w:eastAsia="zh-CN"/>
        </w:rPr>
        <w:t>：通风、供电、排水系统设施齐全，主要设备具备远程控制、实时监测、视频监控、运行参数实时采集上传等功能。变电所、水泵房实现无人值守，具备通风参数监测、故障预警等功能。局部通风具备远程启停、故障复位、在线监测、安全分析预警等功能。</w:t>
      </w:r>
    </w:p>
    <w:p w14:paraId="607042BD">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安全管控系统</w:t>
      </w:r>
      <w:r>
        <w:rPr>
          <w:rFonts w:hint="eastAsia" w:ascii="仿宋_GB2312" w:hAnsi="仿宋_GB2312" w:eastAsia="仿宋_GB2312" w:cs="仿宋_GB2312"/>
          <w:sz w:val="32"/>
          <w:szCs w:val="32"/>
          <w:highlight w:val="none"/>
          <w:lang w:val="en-US" w:eastAsia="zh-CN"/>
        </w:rPr>
        <w:t>：建立灾害防治系统与双重预防机制，实现瓦斯、水、火等灾害智能监测和隐患排查、风险管控动态修正。配备智能化单兵装备，实现人员健康监测及应急联动与避灾路线智能规划。</w:t>
      </w:r>
    </w:p>
    <w:p w14:paraId="7BF02073">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highlight w:val="none"/>
          <w:lang w:val="en-US" w:eastAsia="zh-CN"/>
        </w:rPr>
      </w:pPr>
      <w:r>
        <w:rPr>
          <w:rFonts w:hint="eastAsia" w:ascii="仿宋_GB2312" w:hAnsi="仿宋_GB2312" w:eastAsia="仿宋_GB2312" w:cs="仿宋_GB2312"/>
          <w:b/>
          <w:bCs/>
          <w:sz w:val="32"/>
          <w:szCs w:val="32"/>
          <w:highlight w:val="none"/>
          <w:lang w:val="en-US" w:eastAsia="zh-CN"/>
        </w:rPr>
        <w:t>生产经营管理系统</w:t>
      </w:r>
      <w:r>
        <w:rPr>
          <w:rFonts w:hint="eastAsia" w:ascii="仿宋_GB2312" w:hAnsi="仿宋_GB2312" w:eastAsia="仿宋_GB2312" w:cs="仿宋_GB2312"/>
          <w:sz w:val="32"/>
          <w:szCs w:val="32"/>
          <w:highlight w:val="none"/>
          <w:lang w:val="en-US" w:eastAsia="zh-CN"/>
        </w:rPr>
        <w:t>：地面设智能指挥中心，统筹井上下各系统。实现生产、设备、经营等无纸化作业和信息化管理，具备人员培训、数据分析、决策支持功能，保障企业高效运营。</w:t>
      </w:r>
    </w:p>
    <w:p w14:paraId="1E135BBF">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楷体_GB2312" w:hAnsi="楷体_GB2312" w:eastAsia="楷体_GB2312" w:cs="楷体_GB2312"/>
          <w:b w:val="0"/>
          <w:bCs w:val="0"/>
          <w:sz w:val="32"/>
          <w:szCs w:val="32"/>
          <w:highlight w:val="none"/>
          <w:lang w:val="en-US" w:eastAsia="zh-CN"/>
        </w:rPr>
      </w:pPr>
      <w:r>
        <w:rPr>
          <w:rFonts w:hint="eastAsia" w:ascii="楷体_GB2312" w:hAnsi="楷体_GB2312" w:eastAsia="楷体_GB2312" w:cs="楷体_GB2312"/>
          <w:b w:val="0"/>
          <w:bCs w:val="0"/>
          <w:sz w:val="32"/>
          <w:szCs w:val="32"/>
          <w:highlight w:val="none"/>
          <w:lang w:val="en-US" w:eastAsia="zh-CN"/>
        </w:rPr>
        <w:t>（二）露天煤矿6大系统智能化建设基本要求</w:t>
      </w:r>
    </w:p>
    <w:p w14:paraId="2C4A9E56">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Times New Roman" w:hAnsi="Times New Roman" w:eastAsia="仿宋_GB2312" w:cs="Times New Roman"/>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信息基础设施</w:t>
      </w:r>
      <w:r>
        <w:rPr>
          <w:rFonts w:hint="eastAsia" w:ascii="仿宋_GB2312" w:hAnsi="仿宋_GB2312" w:eastAsia="仿宋_GB2312" w:cs="仿宋_GB2312"/>
          <w:sz w:val="32"/>
          <w:szCs w:val="32"/>
          <w:highlight w:val="none"/>
          <w:lang w:val="en-US" w:eastAsia="zh-CN"/>
        </w:rPr>
        <w:t>：建立数据中心，具备数据存储、分析与融合功能。部署</w:t>
      </w:r>
      <w:r>
        <w:rPr>
          <w:rFonts w:hint="eastAsia" w:ascii="Times New Roman" w:hAnsi="Times New Roman" w:eastAsia="仿宋_GB2312" w:cs="Times New Roman"/>
          <w:sz w:val="32"/>
          <w:szCs w:val="32"/>
          <w:highlight w:val="none"/>
          <w:lang w:val="en-US" w:eastAsia="zh-CN"/>
        </w:rPr>
        <w:t>5G/Wi-Fi6网络，主干网带宽不低于10000Mbps，建设智能综合管控平台，统一</w:t>
      </w:r>
      <w:r>
        <w:rPr>
          <w:rFonts w:hint="eastAsia" w:ascii="仿宋_GB2312" w:hAnsi="仿宋_GB2312" w:eastAsia="仿宋_GB2312" w:cs="仿宋_GB2312"/>
          <w:sz w:val="32"/>
          <w:szCs w:val="32"/>
          <w:highlight w:val="none"/>
          <w:lang w:val="en-US" w:eastAsia="zh-CN"/>
        </w:rPr>
        <w:t>采集分析全环节数据，煤矿各子系统全部接入综合管控平台。</w:t>
      </w:r>
    </w:p>
    <w:p w14:paraId="05120A19">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矿山设计</w:t>
      </w:r>
      <w:r>
        <w:rPr>
          <w:rFonts w:hint="eastAsia" w:ascii="仿宋_GB2312" w:hAnsi="仿宋_GB2312" w:eastAsia="仿宋_GB2312" w:cs="仿宋_GB2312"/>
          <w:sz w:val="32"/>
          <w:szCs w:val="32"/>
          <w:highlight w:val="none"/>
          <w:lang w:val="en-US" w:eastAsia="zh-CN"/>
        </w:rPr>
        <w:t>：建设集地质资源管理、测量管理、爆破设计、采矿设计等功能于一体的矿山资源数字化管理系统，实现基于多源数据的地质资源模型构建与实时更新、测量信息三维可视、矿山“地质勘探、测量、开采”全环节信息数字化流转和交互。根据开采条件、开采工艺等要求，应用采矿智能设计系统，实现穿爆工程智能设计、采剥工程智能排产、生产设计与工程作业智能联动等功能。</w:t>
      </w:r>
    </w:p>
    <w:p w14:paraId="18A62FF1">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智能穿爆</w:t>
      </w:r>
      <w:r>
        <w:rPr>
          <w:rFonts w:hint="eastAsia" w:ascii="仿宋_GB2312" w:hAnsi="仿宋_GB2312" w:eastAsia="仿宋_GB2312" w:cs="仿宋_GB2312"/>
          <w:sz w:val="32"/>
          <w:szCs w:val="32"/>
          <w:highlight w:val="none"/>
          <w:lang w:val="en-US" w:eastAsia="zh-CN"/>
        </w:rPr>
        <w:t>：应用智能钻机、验孔机器人、智能装药车等进行穿孔、爆破作业，减少作业人员数量，提高爆破作业效率和爆破效果。智能钻机可自动布孔、测孔，炮孔参数自动化采集。炸药混装车辆精准对接装药，利用AI技术实现爆破效果监测、信息管理与安全预警，提升爆破效率与安全性。</w:t>
      </w:r>
    </w:p>
    <w:p w14:paraId="39EEDBFB">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矿山工程</w:t>
      </w:r>
      <w:r>
        <w:rPr>
          <w:rFonts w:hint="eastAsia" w:ascii="仿宋_GB2312" w:hAnsi="仿宋_GB2312" w:eastAsia="仿宋_GB2312" w:cs="仿宋_GB2312"/>
          <w:sz w:val="32"/>
          <w:szCs w:val="32"/>
          <w:highlight w:val="none"/>
          <w:lang w:val="en-US" w:eastAsia="zh-CN"/>
        </w:rPr>
        <w:t>：卡车具备防碰撞预警功能，产能超千万吨矿实现多编组无人驾驶。设备远程操控、状态监测，建设智能调度系统，实现多设备协同作业与高效运输。</w:t>
      </w:r>
    </w:p>
    <w:p w14:paraId="4BACE3BF">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智能辅助</w:t>
      </w:r>
      <w:r>
        <w:rPr>
          <w:rFonts w:hint="eastAsia" w:ascii="仿宋_GB2312" w:hAnsi="仿宋_GB2312" w:eastAsia="仿宋_GB2312" w:cs="仿宋_GB2312"/>
          <w:sz w:val="32"/>
          <w:szCs w:val="32"/>
          <w:highlight w:val="none"/>
          <w:lang w:val="en-US" w:eastAsia="zh-CN"/>
        </w:rPr>
        <w:t>：建设边坡监测系统，实现空天地一体化监测预警。排水、供配电系统集中监控、无人值守，具备防灭火、道路养护监测功能，保障矿山辅助环节稳定运行。</w:t>
      </w:r>
    </w:p>
    <w:p w14:paraId="13ADA85A">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管理决策与智能化园区</w:t>
      </w:r>
      <w:r>
        <w:rPr>
          <w:rFonts w:hint="eastAsia" w:ascii="仿宋_GB2312" w:hAnsi="仿宋_GB2312" w:eastAsia="仿宋_GB2312" w:cs="仿宋_GB2312"/>
          <w:sz w:val="32"/>
          <w:szCs w:val="32"/>
          <w:highlight w:val="none"/>
          <w:lang w:val="en-US" w:eastAsia="zh-CN"/>
        </w:rPr>
        <w:t>：设智能指挥中心，统筹各系统运行。建立生产经营管理系统，实现信息管理与辅助决策，配套智能安防、仓储等园区管理系统，提升管理与运营水平。</w:t>
      </w:r>
    </w:p>
    <w:p w14:paraId="08A592BC">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Times New Roman" w:hAnsi="Times New Roman" w:eastAsia="仿宋_GB2312" w:cs="Times New Roman"/>
          <w:sz w:val="32"/>
          <w:szCs w:val="32"/>
          <w:highlight w:val="none"/>
          <w:lang w:val="en-US" w:eastAsia="zh-CN"/>
        </w:rPr>
      </w:pPr>
      <w:r>
        <w:rPr>
          <w:rFonts w:hint="eastAsia" w:ascii="楷体_GB2312" w:hAnsi="楷体_GB2312" w:eastAsia="楷体_GB2312" w:cs="楷体_GB2312"/>
          <w:sz w:val="32"/>
          <w:szCs w:val="32"/>
          <w:highlight w:val="none"/>
          <w:lang w:val="en-US" w:eastAsia="zh-CN"/>
        </w:rPr>
        <w:t>（三）选煤厂3大系统智能化建设基本要求</w:t>
      </w:r>
    </w:p>
    <w:p w14:paraId="2B20E776">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基础平台</w:t>
      </w:r>
      <w:r>
        <w:rPr>
          <w:rFonts w:hint="eastAsia" w:ascii="Times New Roman" w:hAnsi="Times New Roman" w:eastAsia="仿宋_GB2312" w:cs="Times New Roman"/>
          <w:sz w:val="32"/>
          <w:szCs w:val="32"/>
          <w:highlight w:val="none"/>
          <w:lang w:val="en-US" w:eastAsia="zh-CN"/>
        </w:rPr>
        <w:t>：主干网传输速率不低于1000Mbps，建设数据中心与云平台。实现数据采集、存储、共享，设立专家知识库与安全运维体系，支持看板</w:t>
      </w:r>
      <w:r>
        <w:rPr>
          <w:rFonts w:hint="eastAsia" w:ascii="仿宋_GB2312" w:hAnsi="仿宋_GB2312" w:eastAsia="仿宋_GB2312" w:cs="仿宋_GB2312"/>
          <w:b w:val="0"/>
          <w:bCs w:val="0"/>
          <w:sz w:val="32"/>
          <w:szCs w:val="32"/>
          <w:highlight w:val="none"/>
          <w:lang w:val="en-US" w:eastAsia="zh-CN"/>
        </w:rPr>
        <w:t>、</w:t>
      </w:r>
      <w:r>
        <w:rPr>
          <w:rFonts w:hint="eastAsia" w:ascii="Times New Roman" w:hAnsi="Times New Roman" w:eastAsia="仿宋_GB2312" w:cs="Times New Roman"/>
          <w:sz w:val="32"/>
          <w:szCs w:val="32"/>
          <w:highlight w:val="none"/>
          <w:lang w:val="en-US" w:eastAsia="zh-CN"/>
        </w:rPr>
        <w:t>PC 端、移动端多</w:t>
      </w:r>
      <w:r>
        <w:rPr>
          <w:rFonts w:hint="eastAsia" w:ascii="仿宋_GB2312" w:hAnsi="仿宋_GB2312" w:eastAsia="仿宋_GB2312" w:cs="仿宋_GB2312"/>
          <w:sz w:val="32"/>
          <w:szCs w:val="32"/>
          <w:highlight w:val="none"/>
          <w:lang w:val="en-US" w:eastAsia="zh-CN"/>
        </w:rPr>
        <w:t>终端数据交互与展示。</w:t>
      </w:r>
    </w:p>
    <w:p w14:paraId="7DC2EEF8">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基础自动化</w:t>
      </w:r>
      <w:r>
        <w:rPr>
          <w:rFonts w:hint="eastAsia" w:ascii="仿宋_GB2312" w:hAnsi="仿宋_GB2312" w:eastAsia="仿宋_GB2312" w:cs="仿宋_GB2312"/>
          <w:sz w:val="32"/>
          <w:szCs w:val="32"/>
          <w:highlight w:val="none"/>
          <w:lang w:val="en-US" w:eastAsia="zh-CN"/>
        </w:rPr>
        <w:t>：主要生产流程实现远程或集中联锁控制，计质计量与安全监控系统齐全。关键设备与工艺参数在线监测，辅助环节自动化控制，保障生产稳定与安全。</w:t>
      </w:r>
    </w:p>
    <w:p w14:paraId="67BD8707">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智能控制与管理决策</w:t>
      </w:r>
      <w:r>
        <w:rPr>
          <w:rFonts w:hint="eastAsia" w:ascii="仿宋_GB2312" w:hAnsi="仿宋_GB2312" w:eastAsia="仿宋_GB2312" w:cs="仿宋_GB2312"/>
          <w:sz w:val="32"/>
          <w:szCs w:val="32"/>
          <w:highlight w:val="none"/>
          <w:lang w:val="en-US" w:eastAsia="zh-CN"/>
        </w:rPr>
        <w:t>：实现生产过程智能分选、浓缩、压滤，配套智能仓储、装车等辅助控制。建设</w:t>
      </w:r>
      <w:r>
        <w:rPr>
          <w:rFonts w:hint="eastAsia" w:ascii="Times New Roman" w:hAnsi="Times New Roman" w:eastAsia="仿宋_GB2312" w:cs="Times New Roman"/>
          <w:sz w:val="32"/>
          <w:szCs w:val="32"/>
          <w:highlight w:val="none"/>
          <w:lang w:val="en-US" w:eastAsia="zh-CN"/>
        </w:rPr>
        <w:t>3D</w:t>
      </w:r>
      <w:r>
        <w:rPr>
          <w:rFonts w:hint="eastAsia" w:ascii="仿宋_GB2312" w:hAnsi="仿宋_GB2312" w:eastAsia="仿宋_GB2312" w:cs="仿宋_GB2312"/>
          <w:sz w:val="32"/>
          <w:szCs w:val="32"/>
          <w:highlight w:val="none"/>
          <w:lang w:val="en-US" w:eastAsia="zh-CN"/>
        </w:rPr>
        <w:t>可视化系统，具备智能管理、故障预警与决策分析功能，提升分选效率与产品质量。</w:t>
      </w:r>
    </w:p>
    <w:p w14:paraId="599D5B51">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楷体_GB2312" w:hAnsi="楷体_GB2312" w:eastAsia="楷体_GB2312" w:cs="楷体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（四）智能化人才队伍建设与培训</w:t>
      </w:r>
    </w:p>
    <w:p w14:paraId="4F146262">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具有完善的煤矿智能化组织机构、管理制度和人才队伍。鼓励煤矿企业与高等院校、企业、科研院所深化产教融合，加快培养创新型、复合型、应用型智能化专业人才，提高各岗位管理人员、技术人员和一线操作人员智能化技能水平。鼓励煤矿企业优化岗位设置和薪酬分配制度，设立智能装备工程师、运维技师等专业岗位，畅通智能化人才发展通道。定期对相关岗位人员进行理论+实操培训，提升熟练操作水平。设置负责智能化建设和常态化运行的管理机构，明确责任分工，建立健全智能化系统常态化运行的相关制度，并以正式文件下发。</w:t>
      </w:r>
    </w:p>
    <w:p w14:paraId="684BFF26">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三、智能化建设方案编制审批</w:t>
      </w:r>
    </w:p>
    <w:p w14:paraId="29406DC3">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建设煤矿（含配套选煤厂，以下同）按智能化标准进行设计和建设，生产煤矿（含配套选煤厂，以下同）制定智能化改造方案，加快升级改造。</w:t>
      </w:r>
    </w:p>
    <w:p w14:paraId="07B40BF3">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生产煤矿应结合本矿实际，编制智能化改造方案（以下简称方案），有上级公司的煤矿由上级公司按审批权限组织专家进行方案审查，批准后实施；无上级公司的，煤矿自行组织专家进行方案审查，批准后实施；长期停产煤矿恢复生产前应完成智能化改造方案的编制、审批等工作，并在恢复生产后1年内完成智能化建设。负责日常监管的应急管理部门应派员参与方案审查，进行监督指导。方案审查批准后上报负责日常安全监管的地（州、市）或县（市、区）应急管理部门。</w:t>
      </w:r>
    </w:p>
    <w:p w14:paraId="482FD1A4">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建设煤矿的智能化建设内容应纳入煤矿项目初步设计和安全设施设计（以下简称项目设计），统一设计，并按《自治区煤矿建设项目初步设计管理工作指南》（以下简称《工作指南》）规定的程序审批后实施；长期停建煤矿恢复建设前，应在项目设计中补充煤矿智能化建设的相关内容，并按《工作指南》规定的程序审批后恢复建设。</w:t>
      </w:r>
    </w:p>
    <w:p w14:paraId="0A2C6DBC">
      <w:pPr>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煤矿应建立以矿长为首的智能化建设领导和组织机构，有专门的管理部门，建立健全相应的煤矿智能化建设资金投入、人员培训、运行维护保障等管理制度。</w:t>
      </w:r>
    </w:p>
    <w:p w14:paraId="1D91C8B0">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default" w:ascii="Times New Roman" w:hAnsi="Times New Roman" w:eastAsia="黑体" w:cs="Times New Roman"/>
          <w:bCs/>
          <w:color w:val="auto"/>
          <w:sz w:val="32"/>
          <w:szCs w:val="32"/>
          <w:highlight w:val="none"/>
        </w:rPr>
      </w:pPr>
      <w:r>
        <w:rPr>
          <w:rFonts w:hint="eastAsia" w:ascii="Times New Roman" w:hAnsi="Times New Roman" w:eastAsia="黑体" w:cs="Times New Roman"/>
          <w:bCs/>
          <w:color w:val="auto"/>
          <w:sz w:val="32"/>
          <w:szCs w:val="32"/>
          <w:highlight w:val="none"/>
          <w:lang w:val="en-US" w:eastAsia="zh-CN"/>
        </w:rPr>
        <w:t>四、</w:t>
      </w:r>
      <w:r>
        <w:rPr>
          <w:rFonts w:hint="default" w:ascii="Times New Roman" w:hAnsi="Times New Roman" w:eastAsia="黑体" w:cs="Times New Roman"/>
          <w:bCs/>
          <w:color w:val="auto"/>
          <w:sz w:val="32"/>
          <w:szCs w:val="32"/>
          <w:highlight w:val="none"/>
        </w:rPr>
        <w:t>验收条件</w:t>
      </w:r>
      <w:r>
        <w:rPr>
          <w:rFonts w:hint="default" w:ascii="Times New Roman" w:hAnsi="Times New Roman" w:eastAsia="黑体" w:cs="Times New Roman"/>
          <w:bCs/>
          <w:color w:val="auto"/>
          <w:sz w:val="32"/>
          <w:szCs w:val="32"/>
          <w:highlight w:val="none"/>
          <w:lang w:val="en-US" w:eastAsia="zh-CN"/>
        </w:rPr>
        <w:t>和</w:t>
      </w:r>
      <w:r>
        <w:rPr>
          <w:rFonts w:hint="default" w:ascii="Times New Roman" w:hAnsi="Times New Roman" w:eastAsia="黑体" w:cs="Times New Roman"/>
          <w:bCs/>
          <w:color w:val="auto"/>
          <w:sz w:val="32"/>
          <w:szCs w:val="32"/>
          <w:highlight w:val="none"/>
        </w:rPr>
        <w:t>程序</w:t>
      </w:r>
    </w:p>
    <w:p w14:paraId="119E2C67">
      <w:pPr>
        <w:pStyle w:val="4"/>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楷体_GB2312" w:hAnsi="楷体_GB2312" w:eastAsia="楷体_GB2312" w:cs="楷体_GB2312"/>
          <w:kern w:val="2"/>
          <w:sz w:val="32"/>
          <w:szCs w:val="32"/>
          <w:highlight w:val="none"/>
          <w:lang w:val="en-US" w:eastAsia="zh-CN" w:bidi="ar-SA"/>
        </w:rPr>
      </w:pPr>
      <w:r>
        <w:rPr>
          <w:rFonts w:hint="eastAsia" w:ascii="楷体_GB2312" w:hAnsi="楷体_GB2312" w:eastAsia="楷体_GB2312" w:cs="楷体_GB2312"/>
          <w:kern w:val="2"/>
          <w:sz w:val="32"/>
          <w:szCs w:val="32"/>
          <w:highlight w:val="none"/>
          <w:lang w:val="en-US" w:eastAsia="zh-CN" w:bidi="ar-SA"/>
        </w:rPr>
        <w:t>（一）验收条件</w:t>
      </w:r>
    </w:p>
    <w:p w14:paraId="1F2DB2FB">
      <w:pPr>
        <w:pStyle w:val="4"/>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color w:val="auto"/>
          <w:sz w:val="32"/>
          <w:szCs w:val="32"/>
          <w:highlight w:val="none"/>
          <w:lang w:val="en-US" w:eastAsia="zh-CN"/>
        </w:rPr>
        <w:t>开展</w:t>
      </w:r>
      <w:r>
        <w:rPr>
          <w:rFonts w:hint="default" w:ascii="Times New Roman" w:hAnsi="Times New Roman" w:eastAsia="仿宋_GB2312" w:cs="Times New Roman"/>
          <w:color w:val="auto"/>
          <w:sz w:val="32"/>
          <w:szCs w:val="32"/>
          <w:highlight w:val="none"/>
        </w:rPr>
        <w:t>智能化验收的煤矿应具备以下基本条件：</w:t>
      </w:r>
    </w:p>
    <w:p w14:paraId="561F0A06">
      <w:pPr>
        <w:pStyle w:val="4"/>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kern w:val="2"/>
          <w:sz w:val="32"/>
          <w:szCs w:val="32"/>
          <w:highlight w:val="none"/>
          <w:lang w:eastAsia="zh-CN" w:bidi="ar-SA"/>
        </w:rPr>
      </w:pPr>
      <w:r>
        <w:rPr>
          <w:rFonts w:hint="eastAsia" w:ascii="Times New Roman" w:hAnsi="Times New Roman" w:eastAsia="仿宋_GB2312" w:cs="Times New Roman"/>
          <w:kern w:val="2"/>
          <w:sz w:val="32"/>
          <w:szCs w:val="32"/>
          <w:highlight w:val="none"/>
          <w:lang w:val="en-US" w:eastAsia="zh-CN" w:bidi="ar-SA"/>
        </w:rPr>
        <w:t>1.</w:t>
      </w:r>
      <w:r>
        <w:rPr>
          <w:rFonts w:hint="default" w:ascii="Times New Roman" w:hAnsi="Times New Roman" w:eastAsia="仿宋_GB2312" w:cs="Times New Roman"/>
          <w:kern w:val="2"/>
          <w:sz w:val="32"/>
          <w:szCs w:val="32"/>
          <w:highlight w:val="none"/>
          <w:lang w:eastAsia="zh-CN" w:bidi="ar-SA"/>
        </w:rPr>
        <w:t>生产煤矿按本矿智能化改造方案完成全部建设内容，并稳定运行2个月以上，因自然灾害等不可抗力导致中断的，运行周期可顺延</w:t>
      </w:r>
      <w:r>
        <w:rPr>
          <w:rFonts w:hint="eastAsia" w:ascii="Times New Roman" w:hAnsi="Times New Roman" w:eastAsia="仿宋_GB2312" w:cs="Times New Roman"/>
          <w:kern w:val="2"/>
          <w:sz w:val="32"/>
          <w:szCs w:val="32"/>
          <w:highlight w:val="none"/>
          <w:lang w:eastAsia="zh-CN" w:bidi="ar-SA"/>
        </w:rPr>
        <w:t>；</w:t>
      </w:r>
      <w:r>
        <w:rPr>
          <w:rFonts w:hint="default" w:ascii="Times New Roman" w:hAnsi="Times New Roman" w:eastAsia="仿宋_GB2312" w:cs="Times New Roman"/>
          <w:kern w:val="2"/>
          <w:sz w:val="32"/>
          <w:szCs w:val="32"/>
          <w:highlight w:val="none"/>
          <w:lang w:eastAsia="zh-CN" w:bidi="ar-SA"/>
        </w:rPr>
        <w:t>采矿许可证、安全生产许可证、营业执照应齐全有效，处于正常生产状态；</w:t>
      </w:r>
    </w:p>
    <w:p w14:paraId="6DACB435">
      <w:pPr>
        <w:pStyle w:val="4"/>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kern w:val="2"/>
          <w:sz w:val="32"/>
          <w:szCs w:val="32"/>
          <w:highlight w:val="none"/>
          <w:lang w:eastAsia="zh-CN" w:bidi="ar-SA"/>
        </w:rPr>
      </w:pPr>
      <w:r>
        <w:rPr>
          <w:rFonts w:hint="eastAsia" w:ascii="Times New Roman" w:hAnsi="Times New Roman" w:eastAsia="仿宋_GB2312" w:cs="Times New Roman"/>
          <w:kern w:val="2"/>
          <w:sz w:val="32"/>
          <w:szCs w:val="32"/>
          <w:highlight w:val="none"/>
          <w:lang w:val="en-US" w:eastAsia="zh-CN" w:bidi="ar-SA"/>
        </w:rPr>
        <w:t>2.</w:t>
      </w:r>
      <w:r>
        <w:rPr>
          <w:rFonts w:hint="default" w:ascii="Times New Roman" w:hAnsi="Times New Roman" w:eastAsia="仿宋_GB2312" w:cs="Times New Roman"/>
          <w:kern w:val="2"/>
          <w:sz w:val="32"/>
          <w:szCs w:val="32"/>
          <w:highlight w:val="none"/>
          <w:lang w:eastAsia="zh-CN" w:bidi="ar-SA"/>
        </w:rPr>
        <w:t>建设煤矿按项目初步设计和安全设施设计完成全部建设内容，经联合试运转，满足安全设施验收和智能化验收条件；</w:t>
      </w:r>
    </w:p>
    <w:p w14:paraId="24C802DF">
      <w:pPr>
        <w:pStyle w:val="4"/>
        <w:keepNext w:val="0"/>
        <w:keepLines w:val="0"/>
        <w:pageBreakBefore w:val="0"/>
        <w:widowControl w:val="0"/>
        <w:kinsoku/>
        <w:wordWrap/>
        <w:overflowPunct/>
        <w:topLinePunct w:val="0"/>
        <w:autoSpaceDE/>
        <w:autoSpaceDN/>
        <w:bidi w:val="0"/>
        <w:adjustRightInd/>
        <w:snapToGrid/>
        <w:spacing w:line="560" w:lineRule="exact"/>
        <w:ind w:left="0" w:firstLine="616" w:firstLineChars="200"/>
        <w:textAlignment w:val="auto"/>
        <w:rPr>
          <w:rFonts w:hint="default" w:ascii="Times New Roman" w:hAnsi="Times New Roman" w:eastAsia="仿宋_GB2312" w:cs="Times New Roman"/>
          <w:spacing w:val="-6"/>
          <w:kern w:val="2"/>
          <w:sz w:val="32"/>
          <w:szCs w:val="32"/>
          <w:highlight w:val="none"/>
          <w:lang w:eastAsia="zh-CN" w:bidi="ar-SA"/>
        </w:rPr>
      </w:pPr>
      <w:r>
        <w:rPr>
          <w:rFonts w:hint="eastAsia" w:ascii="Times New Roman" w:hAnsi="Times New Roman" w:eastAsia="仿宋_GB2312" w:cs="Times New Roman"/>
          <w:spacing w:val="-6"/>
          <w:kern w:val="2"/>
          <w:sz w:val="32"/>
          <w:szCs w:val="32"/>
          <w:highlight w:val="none"/>
          <w:lang w:val="en-US" w:eastAsia="zh-CN" w:bidi="ar-SA"/>
        </w:rPr>
        <w:t>3.</w:t>
      </w:r>
      <w:r>
        <w:rPr>
          <w:rFonts w:hint="default" w:ascii="Times New Roman" w:hAnsi="Times New Roman" w:eastAsia="仿宋_GB2312" w:cs="Times New Roman"/>
          <w:spacing w:val="-6"/>
          <w:kern w:val="2"/>
          <w:sz w:val="32"/>
          <w:szCs w:val="32"/>
          <w:highlight w:val="none"/>
          <w:lang w:eastAsia="zh-CN" w:bidi="ar-SA"/>
        </w:rPr>
        <w:t>具有完善的煤矿智能化组织机构、管理制度和人才队伍</w:t>
      </w:r>
      <w:r>
        <w:rPr>
          <w:rFonts w:hint="eastAsia" w:ascii="Times New Roman" w:hAnsi="Times New Roman" w:eastAsia="仿宋_GB2312" w:cs="Times New Roman"/>
          <w:spacing w:val="-6"/>
          <w:kern w:val="2"/>
          <w:sz w:val="32"/>
          <w:szCs w:val="32"/>
          <w:highlight w:val="none"/>
          <w:lang w:eastAsia="zh-CN" w:bidi="ar-SA"/>
        </w:rPr>
        <w:t>，</w:t>
      </w:r>
      <w:r>
        <w:rPr>
          <w:rFonts w:hint="eastAsia" w:ascii="Times New Roman" w:hAnsi="Times New Roman" w:eastAsia="仿宋_GB2312" w:cs="Times New Roman"/>
          <w:spacing w:val="-6"/>
          <w:kern w:val="2"/>
          <w:sz w:val="32"/>
          <w:szCs w:val="32"/>
          <w:highlight w:val="none"/>
          <w:lang w:val="en-US" w:eastAsia="zh-CN" w:bidi="ar-SA"/>
        </w:rPr>
        <w:t>煤矿企业配备的智能化专业技术人员应满足煤矿智能化系统装备常态化运行要求</w:t>
      </w:r>
      <w:r>
        <w:rPr>
          <w:rFonts w:hint="default" w:ascii="Times New Roman" w:hAnsi="Times New Roman" w:eastAsia="仿宋_GB2312" w:cs="Times New Roman"/>
          <w:spacing w:val="-6"/>
          <w:kern w:val="2"/>
          <w:sz w:val="32"/>
          <w:szCs w:val="32"/>
          <w:highlight w:val="none"/>
          <w:lang w:eastAsia="zh-CN" w:bidi="ar-SA"/>
        </w:rPr>
        <w:t>；</w:t>
      </w:r>
    </w:p>
    <w:p w14:paraId="0C55A279">
      <w:pPr>
        <w:pStyle w:val="4"/>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kern w:val="2"/>
          <w:sz w:val="32"/>
          <w:szCs w:val="32"/>
          <w:highlight w:val="none"/>
          <w:lang w:eastAsia="zh-CN" w:bidi="ar-SA"/>
        </w:rPr>
      </w:pPr>
      <w:r>
        <w:rPr>
          <w:rFonts w:hint="eastAsia" w:ascii="Times New Roman" w:hAnsi="Times New Roman" w:eastAsia="仿宋_GB2312" w:cs="Times New Roman"/>
          <w:kern w:val="2"/>
          <w:sz w:val="32"/>
          <w:szCs w:val="32"/>
          <w:highlight w:val="none"/>
          <w:lang w:val="en-US" w:eastAsia="zh-CN" w:bidi="ar-SA"/>
        </w:rPr>
        <w:t>4.</w:t>
      </w:r>
      <w:r>
        <w:rPr>
          <w:rFonts w:hint="default" w:ascii="Times New Roman" w:hAnsi="Times New Roman" w:eastAsia="仿宋_GB2312" w:cs="Times New Roman"/>
          <w:kern w:val="2"/>
          <w:sz w:val="32"/>
          <w:szCs w:val="32"/>
          <w:highlight w:val="none"/>
          <w:lang w:eastAsia="zh-CN" w:bidi="ar-SA"/>
        </w:rPr>
        <w:t>一年内未发生较大及以上事故，三年内未发生重大及以上事故；</w:t>
      </w:r>
    </w:p>
    <w:p w14:paraId="093D61DD">
      <w:pPr>
        <w:pStyle w:val="5"/>
        <w:numPr>
          <w:ilvl w:val="0"/>
          <w:numId w:val="0"/>
        </w:numPr>
        <w:tabs>
          <w:tab w:val="clear" w:pos="2040"/>
        </w:tabs>
        <w:ind w:firstLine="640" w:firstLineChars="200"/>
        <w:rPr>
          <w:rFonts w:hint="default"/>
          <w:highlight w:val="none"/>
          <w:lang w:val="en-US" w:eastAsia="zh-CN"/>
        </w:rPr>
      </w:pPr>
      <w:r>
        <w:rPr>
          <w:rFonts w:hint="eastAsia" w:ascii="Times New Roman" w:hAnsi="Times New Roman" w:eastAsia="仿宋_GB2312" w:cs="Times New Roman"/>
          <w:kern w:val="2"/>
          <w:sz w:val="32"/>
          <w:szCs w:val="32"/>
          <w:highlight w:val="none"/>
          <w:lang w:val="en-US" w:eastAsia="zh-CN" w:bidi="ar-SA"/>
        </w:rPr>
        <w:t>5.</w:t>
      </w:r>
      <w:r>
        <w:rPr>
          <w:rFonts w:hint="default" w:ascii="Times New Roman" w:hAnsi="Times New Roman" w:eastAsia="仿宋_GB2312" w:cs="Times New Roman"/>
          <w:kern w:val="2"/>
          <w:sz w:val="32"/>
          <w:szCs w:val="32"/>
          <w:highlight w:val="none"/>
          <w:lang w:eastAsia="zh-CN" w:bidi="ar-SA"/>
        </w:rPr>
        <w:t>煤矿和主要负责人等管理人员未被列入安全生产严重失信主体名单。</w:t>
      </w:r>
    </w:p>
    <w:p w14:paraId="5B4AA64A">
      <w:pPr>
        <w:pStyle w:val="4"/>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楷体_GB2312" w:hAnsi="楷体_GB2312" w:eastAsia="楷体_GB2312" w:cs="楷体_GB2312"/>
          <w:kern w:val="2"/>
          <w:sz w:val="32"/>
          <w:szCs w:val="32"/>
          <w:highlight w:val="none"/>
          <w:lang w:val="en-US" w:eastAsia="zh-CN" w:bidi="ar-SA"/>
        </w:rPr>
      </w:pPr>
      <w:r>
        <w:rPr>
          <w:rFonts w:hint="eastAsia" w:ascii="楷体_GB2312" w:hAnsi="楷体_GB2312" w:eastAsia="楷体_GB2312" w:cs="楷体_GB2312"/>
          <w:kern w:val="2"/>
          <w:sz w:val="32"/>
          <w:szCs w:val="32"/>
          <w:highlight w:val="none"/>
          <w:lang w:val="en-US" w:eastAsia="zh-CN" w:bidi="ar-SA"/>
        </w:rPr>
        <w:t>（二）验收程序</w:t>
      </w:r>
    </w:p>
    <w:p w14:paraId="4C70616A">
      <w:pPr>
        <w:pStyle w:val="4"/>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1.自验收。开展</w:t>
      </w:r>
      <w:r>
        <w:rPr>
          <w:rFonts w:hint="default" w:ascii="Times New Roman" w:hAnsi="Times New Roman" w:eastAsia="仿宋_GB2312" w:cs="Times New Roman"/>
          <w:kern w:val="2"/>
          <w:sz w:val="32"/>
          <w:szCs w:val="32"/>
          <w:highlight w:val="none"/>
          <w:lang w:eastAsia="zh-CN" w:bidi="ar-SA"/>
        </w:rPr>
        <w:t>智能化验收的煤矿</w:t>
      </w:r>
      <w:r>
        <w:rPr>
          <w:rFonts w:hint="eastAsia" w:ascii="Times New Roman" w:hAnsi="Times New Roman" w:eastAsia="仿宋_GB2312" w:cs="Times New Roman"/>
          <w:kern w:val="2"/>
          <w:sz w:val="32"/>
          <w:szCs w:val="32"/>
          <w:highlight w:val="none"/>
          <w:lang w:val="en-US" w:eastAsia="zh-CN" w:bidi="ar-SA"/>
        </w:rPr>
        <w:t>应先完成自验收</w:t>
      </w:r>
      <w:r>
        <w:rPr>
          <w:rFonts w:hint="eastAsia" w:ascii="Times New Roman" w:hAnsi="Times New Roman" w:eastAsia="仿宋_GB2312" w:cs="Times New Roman"/>
          <w:kern w:val="2"/>
          <w:sz w:val="32"/>
          <w:szCs w:val="32"/>
          <w:highlight w:val="none"/>
          <w:lang w:eastAsia="zh-CN" w:bidi="ar-SA"/>
        </w:rPr>
        <w:t>，</w:t>
      </w:r>
      <w:r>
        <w:rPr>
          <w:rFonts w:hint="eastAsia" w:ascii="Times New Roman" w:hAnsi="Times New Roman" w:eastAsia="仿宋_GB2312" w:cs="Times New Roman"/>
          <w:kern w:val="2"/>
          <w:sz w:val="32"/>
          <w:szCs w:val="32"/>
          <w:highlight w:val="none"/>
          <w:lang w:val="en-US" w:eastAsia="zh-CN" w:bidi="ar-SA"/>
        </w:rPr>
        <w:t>并</w:t>
      </w:r>
      <w:r>
        <w:rPr>
          <w:rFonts w:hint="default" w:ascii="Times New Roman" w:hAnsi="Times New Roman" w:eastAsia="仿宋_GB2312" w:cs="Times New Roman"/>
          <w:color w:val="auto"/>
          <w:sz w:val="32"/>
          <w:szCs w:val="32"/>
          <w:highlight w:val="none"/>
          <w:lang w:val="en-US" w:eastAsia="zh-CN"/>
        </w:rPr>
        <w:t>编制《煤矿智能化建设自验报告》</w:t>
      </w:r>
      <w:r>
        <w:rPr>
          <w:rFonts w:hint="eastAsia" w:ascii="Times New Roman" w:hAnsi="Times New Roman" w:eastAsia="仿宋_GB2312" w:cs="Times New Roman"/>
          <w:kern w:val="2"/>
          <w:sz w:val="32"/>
          <w:szCs w:val="32"/>
          <w:highlight w:val="none"/>
          <w:lang w:val="en-US" w:eastAsia="zh-CN" w:bidi="ar-SA"/>
        </w:rPr>
        <w:t>。</w:t>
      </w:r>
    </w:p>
    <w:p w14:paraId="7206BBA6">
      <w:pPr>
        <w:pStyle w:val="4"/>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Times New Roman" w:hAnsi="Times New Roman" w:eastAsia="仿宋_GB2312" w:cs="Times New Roman"/>
          <w:kern w:val="2"/>
          <w:sz w:val="32"/>
          <w:szCs w:val="32"/>
          <w:highlight w:val="none"/>
          <w:lang w:val="en-US" w:eastAsia="zh-CN" w:bidi="ar-SA"/>
        </w:rPr>
        <w:t>2.现场验收。</w:t>
      </w:r>
      <w:r>
        <w:rPr>
          <w:rFonts w:hint="default" w:ascii="仿宋_GB2312" w:hAnsi="仿宋_GB2312" w:eastAsia="仿宋_GB2312" w:cs="仿宋_GB2312"/>
          <w:sz w:val="32"/>
          <w:szCs w:val="32"/>
          <w:highlight w:val="none"/>
        </w:rPr>
        <w:t>有上级公司的煤矿由上级公司组织专家</w:t>
      </w:r>
      <w:r>
        <w:rPr>
          <w:rFonts w:hint="eastAsia" w:ascii="仿宋_GB2312" w:hAnsi="仿宋_GB2312" w:eastAsia="仿宋_GB2312" w:cs="仿宋_GB2312"/>
          <w:sz w:val="32"/>
          <w:szCs w:val="32"/>
          <w:highlight w:val="none"/>
          <w:lang w:val="en-US" w:eastAsia="zh-CN"/>
        </w:rPr>
        <w:t>按照《</w:t>
      </w:r>
      <w:r>
        <w:rPr>
          <w:rFonts w:hint="eastAsia" w:ascii="Times New Roman" w:hAnsi="Times New Roman" w:eastAsia="仿宋_GB2312" w:cs="Times New Roman"/>
          <w:sz w:val="32"/>
          <w:szCs w:val="32"/>
          <w:highlight w:val="none"/>
          <w:lang w:val="en-US" w:eastAsia="zh-CN"/>
        </w:rPr>
        <w:t>新疆维吾尔自治区煤矿和配套选煤厂智能化建设验收基本要求</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详见附件，以下简称：《</w:t>
      </w:r>
      <w:r>
        <w:rPr>
          <w:rFonts w:hint="eastAsia" w:ascii="Times New Roman" w:hAnsi="Times New Roman" w:eastAsia="仿宋_GB2312" w:cs="Times New Roman"/>
          <w:sz w:val="32"/>
          <w:szCs w:val="32"/>
          <w:highlight w:val="none"/>
          <w:lang w:val="en-US" w:eastAsia="zh-CN"/>
        </w:rPr>
        <w:t>基本要求</w:t>
      </w:r>
      <w:r>
        <w:rPr>
          <w:rFonts w:hint="eastAsia" w:ascii="仿宋_GB2312" w:hAnsi="仿宋_GB2312" w:eastAsia="仿宋_GB2312" w:cs="仿宋_GB2312"/>
          <w:sz w:val="32"/>
          <w:szCs w:val="32"/>
          <w:highlight w:val="none"/>
          <w:lang w:val="en-US" w:eastAsia="zh-CN"/>
        </w:rPr>
        <w:t>》）</w:t>
      </w:r>
      <w:r>
        <w:rPr>
          <w:rFonts w:hint="default" w:ascii="仿宋_GB2312" w:hAnsi="仿宋_GB2312" w:eastAsia="仿宋_GB2312" w:cs="仿宋_GB2312"/>
          <w:sz w:val="32"/>
          <w:szCs w:val="32"/>
          <w:highlight w:val="none"/>
        </w:rPr>
        <w:t>进行</w:t>
      </w:r>
      <w:r>
        <w:rPr>
          <w:rFonts w:hint="eastAsia" w:ascii="仿宋_GB2312" w:hAnsi="仿宋_GB2312" w:eastAsia="仿宋_GB2312" w:cs="仿宋_GB2312"/>
          <w:sz w:val="32"/>
          <w:szCs w:val="32"/>
          <w:highlight w:val="none"/>
          <w:lang w:val="en-US" w:eastAsia="zh-CN"/>
        </w:rPr>
        <w:t>智能化建设验收</w:t>
      </w:r>
      <w:r>
        <w:rPr>
          <w:rFonts w:hint="default" w:ascii="仿宋_GB2312" w:hAnsi="仿宋_GB2312" w:eastAsia="仿宋_GB2312" w:cs="仿宋_GB2312"/>
          <w:sz w:val="32"/>
          <w:szCs w:val="32"/>
          <w:highlight w:val="none"/>
        </w:rPr>
        <w:t>；无上级公司的，煤矿自行组织专家</w:t>
      </w:r>
      <w:r>
        <w:rPr>
          <w:rFonts w:hint="eastAsia" w:ascii="仿宋_GB2312" w:hAnsi="仿宋_GB2312" w:eastAsia="仿宋_GB2312" w:cs="仿宋_GB2312"/>
          <w:sz w:val="32"/>
          <w:szCs w:val="32"/>
          <w:highlight w:val="none"/>
          <w:lang w:val="en-US" w:eastAsia="zh-CN"/>
        </w:rPr>
        <w:t>按照《</w:t>
      </w:r>
      <w:r>
        <w:rPr>
          <w:rFonts w:hint="eastAsia" w:ascii="Times New Roman" w:hAnsi="Times New Roman" w:eastAsia="仿宋_GB2312" w:cs="Times New Roman"/>
          <w:sz w:val="32"/>
          <w:szCs w:val="32"/>
          <w:highlight w:val="none"/>
          <w:lang w:val="en-US" w:eastAsia="zh-CN"/>
        </w:rPr>
        <w:t>基本要求</w:t>
      </w:r>
      <w:r>
        <w:rPr>
          <w:rFonts w:hint="eastAsia" w:ascii="仿宋_GB2312" w:hAnsi="仿宋_GB2312" w:eastAsia="仿宋_GB2312" w:cs="仿宋_GB2312"/>
          <w:sz w:val="32"/>
          <w:szCs w:val="32"/>
          <w:highlight w:val="none"/>
          <w:lang w:val="en-US" w:eastAsia="zh-CN"/>
        </w:rPr>
        <w:t>》</w:t>
      </w:r>
      <w:r>
        <w:rPr>
          <w:rFonts w:hint="default" w:ascii="仿宋_GB2312" w:hAnsi="仿宋_GB2312" w:eastAsia="仿宋_GB2312" w:cs="仿宋_GB2312"/>
          <w:sz w:val="32"/>
          <w:szCs w:val="32"/>
          <w:highlight w:val="none"/>
        </w:rPr>
        <w:t>进行</w:t>
      </w:r>
      <w:r>
        <w:rPr>
          <w:rFonts w:hint="eastAsia" w:ascii="仿宋_GB2312" w:hAnsi="仿宋_GB2312" w:eastAsia="仿宋_GB2312" w:cs="仿宋_GB2312"/>
          <w:sz w:val="32"/>
          <w:szCs w:val="32"/>
          <w:highlight w:val="none"/>
          <w:lang w:val="en-US" w:eastAsia="zh-CN"/>
        </w:rPr>
        <w:t>智能化建设验收，并</w:t>
      </w:r>
      <w:r>
        <w:rPr>
          <w:rFonts w:hint="default" w:ascii="Times New Roman" w:hAnsi="Times New Roman" w:eastAsia="仿宋_GB2312" w:cs="Times New Roman"/>
          <w:color w:val="auto"/>
          <w:sz w:val="32"/>
          <w:szCs w:val="32"/>
          <w:highlight w:val="none"/>
          <w:lang w:val="en-US" w:eastAsia="zh-CN"/>
        </w:rPr>
        <w:t>编制《煤矿智能化建设</w:t>
      </w:r>
      <w:r>
        <w:rPr>
          <w:rFonts w:hint="eastAsia" w:ascii="Times New Roman" w:hAnsi="Times New Roman" w:eastAsia="仿宋_GB2312" w:cs="Times New Roman"/>
          <w:color w:val="auto"/>
          <w:sz w:val="32"/>
          <w:szCs w:val="32"/>
          <w:highlight w:val="none"/>
          <w:lang w:val="en-US" w:eastAsia="zh-CN"/>
        </w:rPr>
        <w:t>验收</w:t>
      </w:r>
      <w:r>
        <w:rPr>
          <w:rFonts w:hint="default" w:ascii="Times New Roman" w:hAnsi="Times New Roman" w:eastAsia="仿宋_GB2312" w:cs="Times New Roman"/>
          <w:color w:val="auto"/>
          <w:sz w:val="32"/>
          <w:szCs w:val="32"/>
          <w:highlight w:val="none"/>
          <w:lang w:val="en-US" w:eastAsia="zh-CN"/>
        </w:rPr>
        <w:t>报告》</w:t>
      </w:r>
      <w:r>
        <w:rPr>
          <w:rFonts w:hint="eastAsia" w:ascii="仿宋_GB2312" w:hAnsi="仿宋_GB2312" w:eastAsia="仿宋_GB2312" w:cs="仿宋_GB2312"/>
          <w:sz w:val="32"/>
          <w:szCs w:val="32"/>
          <w:highlight w:val="none"/>
          <w:lang w:val="en-US" w:eastAsia="zh-CN"/>
        </w:rPr>
        <w:t>。</w:t>
      </w:r>
      <w:r>
        <w:rPr>
          <w:rFonts w:hint="default" w:ascii="Times New Roman" w:hAnsi="Times New Roman" w:eastAsia="仿宋_GB2312" w:cs="Times New Roman"/>
          <w:strike w:val="0"/>
          <w:dstrike w:val="0"/>
          <w:color w:val="auto"/>
          <w:sz w:val="32"/>
          <w:szCs w:val="32"/>
          <w:highlight w:val="none"/>
        </w:rPr>
        <w:t>未通过智能化验收的</w:t>
      </w:r>
      <w:r>
        <w:rPr>
          <w:rFonts w:hint="default" w:ascii="Times New Roman" w:hAnsi="Times New Roman" w:eastAsia="仿宋_GB2312" w:cs="Times New Roman"/>
          <w:strike w:val="0"/>
          <w:dstrike w:val="0"/>
          <w:color w:val="auto"/>
          <w:sz w:val="32"/>
          <w:szCs w:val="32"/>
          <w:highlight w:val="none"/>
          <w:lang w:val="en-US" w:eastAsia="zh-CN"/>
        </w:rPr>
        <w:t>煤矿</w:t>
      </w:r>
      <w:r>
        <w:rPr>
          <w:rFonts w:hint="default" w:ascii="Times New Roman" w:hAnsi="Times New Roman" w:eastAsia="仿宋_GB2312" w:cs="Times New Roman"/>
          <w:strike w:val="0"/>
          <w:dstrike w:val="0"/>
          <w:color w:val="auto"/>
          <w:sz w:val="32"/>
          <w:szCs w:val="32"/>
          <w:highlight w:val="none"/>
        </w:rPr>
        <w:t>，经过整改，3个月后可重新</w:t>
      </w:r>
      <w:r>
        <w:rPr>
          <w:rFonts w:hint="eastAsia" w:ascii="Times New Roman" w:hAnsi="Times New Roman" w:eastAsia="仿宋_GB2312" w:cs="Times New Roman"/>
          <w:strike w:val="0"/>
          <w:dstrike w:val="0"/>
          <w:color w:val="auto"/>
          <w:sz w:val="32"/>
          <w:szCs w:val="32"/>
          <w:highlight w:val="none"/>
          <w:lang w:val="en-US" w:eastAsia="zh-CN"/>
        </w:rPr>
        <w:t>开展</w:t>
      </w:r>
      <w:r>
        <w:rPr>
          <w:rFonts w:hint="default" w:ascii="Times New Roman" w:hAnsi="Times New Roman" w:eastAsia="仿宋_GB2312" w:cs="Times New Roman"/>
          <w:strike w:val="0"/>
          <w:dstrike w:val="0"/>
          <w:color w:val="auto"/>
          <w:sz w:val="32"/>
          <w:szCs w:val="32"/>
          <w:highlight w:val="none"/>
        </w:rPr>
        <w:t>验收</w:t>
      </w:r>
      <w:r>
        <w:rPr>
          <w:rFonts w:hint="eastAsia" w:ascii="Times New Roman" w:hAnsi="Times New Roman" w:eastAsia="仿宋_GB2312" w:cs="Times New Roman"/>
          <w:strike w:val="0"/>
          <w:dstrike w:val="0"/>
          <w:kern w:val="2"/>
          <w:sz w:val="32"/>
          <w:szCs w:val="32"/>
          <w:highlight w:val="none"/>
          <w:lang w:eastAsia="zh-CN" w:bidi="ar-SA"/>
        </w:rPr>
        <w:t>。</w:t>
      </w:r>
      <w:r>
        <w:rPr>
          <w:rFonts w:hint="default" w:ascii="Times New Roman" w:hAnsi="Times New Roman" w:eastAsia="仿宋_GB2312" w:cs="Times New Roman"/>
          <w:color w:val="auto"/>
          <w:sz w:val="32"/>
          <w:szCs w:val="32"/>
          <w:highlight w:val="none"/>
        </w:rPr>
        <w:t>专家选取应采取回避原则，本单位（集团）专家不得参加现场验收工作；同一单位（集团）专家原则上不超过2名</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每位专家负责评定的系统不超过3项</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参与自验收的专家不得参加现场验收。</w:t>
      </w:r>
      <w:r>
        <w:rPr>
          <w:rFonts w:hint="default" w:ascii="Times New Roman" w:hAnsi="Times New Roman" w:eastAsia="仿宋_GB2312" w:cs="Times New Roman"/>
          <w:color w:val="auto"/>
          <w:sz w:val="32"/>
          <w:szCs w:val="32"/>
          <w:highlight w:val="none"/>
        </w:rPr>
        <w:t>对违反</w:t>
      </w:r>
      <w:r>
        <w:rPr>
          <w:rFonts w:hint="eastAsia" w:ascii="Times New Roman" w:hAnsi="Times New Roman" w:eastAsia="仿宋_GB2312" w:cs="Times New Roman"/>
          <w:color w:val="auto"/>
          <w:sz w:val="32"/>
          <w:szCs w:val="32"/>
          <w:highlight w:val="none"/>
          <w:lang w:val="en-US" w:eastAsia="zh-CN"/>
        </w:rPr>
        <w:t>相关</w:t>
      </w:r>
      <w:r>
        <w:rPr>
          <w:rFonts w:hint="default" w:ascii="Times New Roman" w:hAnsi="Times New Roman" w:eastAsia="仿宋_GB2312" w:cs="Times New Roman"/>
          <w:color w:val="auto"/>
          <w:sz w:val="32"/>
          <w:szCs w:val="32"/>
          <w:highlight w:val="none"/>
        </w:rPr>
        <w:t>原则或验收不公的专家</w:t>
      </w:r>
      <w:r>
        <w:rPr>
          <w:rFonts w:hint="eastAsia" w:ascii="Times New Roman" w:hAnsi="Times New Roman" w:eastAsia="仿宋_GB2312" w:cs="Times New Roman"/>
          <w:color w:val="auto"/>
          <w:sz w:val="32"/>
          <w:szCs w:val="32"/>
          <w:highlight w:val="none"/>
          <w:lang w:val="en-US" w:eastAsia="zh-CN"/>
        </w:rPr>
        <w:t>应</w:t>
      </w:r>
      <w:r>
        <w:rPr>
          <w:rFonts w:hint="default" w:ascii="Times New Roman" w:hAnsi="Times New Roman" w:eastAsia="仿宋_GB2312" w:cs="Times New Roman"/>
          <w:color w:val="auto"/>
          <w:sz w:val="32"/>
          <w:szCs w:val="32"/>
          <w:highlight w:val="none"/>
        </w:rPr>
        <w:t>记录在案，取消其后续参与资格。</w:t>
      </w:r>
    </w:p>
    <w:p w14:paraId="17F7FF07">
      <w:pPr>
        <w:pStyle w:val="4"/>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sz w:val="32"/>
          <w:szCs w:val="32"/>
          <w:highlight w:val="none"/>
          <w:lang w:val="en-US" w:eastAsia="zh-CN"/>
        </w:rPr>
      </w:pPr>
      <w:r>
        <w:rPr>
          <w:rFonts w:hint="default" w:ascii="Times New Roman" w:hAnsi="Times New Roman" w:eastAsia="仿宋_GB2312" w:cs="Times New Roman"/>
          <w:sz w:val="32"/>
          <w:szCs w:val="32"/>
          <w:highlight w:val="none"/>
          <w:lang w:val="en-US" w:eastAsia="zh-CN"/>
        </w:rPr>
        <w:t>3.</w:t>
      </w:r>
      <w:r>
        <w:rPr>
          <w:rFonts w:hint="eastAsia" w:ascii="仿宋_GB2312" w:hAnsi="仿宋_GB2312" w:eastAsia="仿宋_GB2312" w:cs="仿宋_GB2312"/>
          <w:sz w:val="32"/>
          <w:szCs w:val="32"/>
          <w:highlight w:val="none"/>
          <w:lang w:val="en-US" w:eastAsia="zh-CN"/>
        </w:rPr>
        <w:t>监督核查。自治区应急管理厅会同自治区发展改革委、国家矿山安全监察局新疆局现场监督核查验收工作，形成核查报告。</w:t>
      </w:r>
    </w:p>
    <w:p w14:paraId="1C22A6DB">
      <w:pPr>
        <w:pStyle w:val="5"/>
        <w:numPr>
          <w:ilvl w:val="0"/>
          <w:numId w:val="0"/>
        </w:numPr>
        <w:ind w:firstLine="640" w:firstLineChars="200"/>
        <w:rPr>
          <w:rFonts w:hint="eastAsia"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4.</w:t>
      </w:r>
      <w:r>
        <w:rPr>
          <w:rFonts w:hint="eastAsia" w:ascii="Times New Roman" w:hAnsi="Times New Roman" w:eastAsia="仿宋_GB2312" w:cs="Times New Roman"/>
          <w:sz w:val="32"/>
          <w:szCs w:val="32"/>
          <w:highlight w:val="none"/>
          <w:lang w:val="en-US" w:eastAsia="zh-CN"/>
        </w:rPr>
        <w:t>公告。通过验收的智能化煤矿，应向本单位职工公告验收结果。</w:t>
      </w:r>
    </w:p>
    <w:p w14:paraId="78196FF0">
      <w:pPr>
        <w:pStyle w:val="5"/>
        <w:numPr>
          <w:ilvl w:val="0"/>
          <w:numId w:val="0"/>
        </w:numPr>
        <w:ind w:firstLine="640" w:firstLineChars="200"/>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已建成的初（中）级智能化煤矿，向中（高）级提档升级验收参照以上条件和程序。</w:t>
      </w:r>
    </w:p>
    <w:p w14:paraId="4F72A8DE">
      <w:pPr>
        <w:pStyle w:val="5"/>
        <w:keepNext w:val="0"/>
        <w:keepLines w:val="0"/>
        <w:pageBreakBefore w:val="0"/>
        <w:widowControl w:val="0"/>
        <w:numPr>
          <w:ilvl w:val="0"/>
          <w:numId w:val="0"/>
        </w:numPr>
        <w:kinsoku/>
        <w:wordWrap/>
        <w:overflowPunct/>
        <w:topLinePunct w:val="0"/>
        <w:autoSpaceDE/>
        <w:autoSpaceDN/>
        <w:bidi w:val="0"/>
        <w:ind w:firstLine="640" w:firstLineChars="200"/>
        <w:textAlignment w:val="auto"/>
        <w:rPr>
          <w:rFonts w:hint="eastAsia" w:ascii="Times New Roman" w:hAnsi="Times New Roman" w:eastAsia="仿宋_GB2312" w:cs="Times New Roman"/>
          <w:sz w:val="32"/>
          <w:szCs w:val="32"/>
          <w:highlight w:val="none"/>
          <w:lang w:val="en-US" w:eastAsia="zh-CN"/>
        </w:rPr>
      </w:pPr>
      <w:r>
        <w:rPr>
          <w:rFonts w:hint="eastAsia" w:ascii="黑体" w:hAnsi="黑体" w:eastAsia="黑体" w:cs="黑体"/>
          <w:sz w:val="32"/>
          <w:szCs w:val="32"/>
          <w:highlight w:val="none"/>
          <w:lang w:val="en-US" w:eastAsia="zh-CN"/>
        </w:rPr>
        <w:t>五、井工、露天煤矿智能化建设验收基本内容</w:t>
      </w:r>
    </w:p>
    <w:p w14:paraId="68E4853F">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after="0" w:line="560" w:lineRule="exact"/>
        <w:ind w:firstLine="640" w:firstLineChars="200"/>
        <w:textAlignment w:val="auto"/>
        <w:rPr>
          <w:rFonts w:hint="eastAsia" w:ascii="黑体" w:hAnsi="黑体" w:eastAsia="黑体" w:cs="黑体"/>
          <w:b w:val="0"/>
          <w:color w:val="auto"/>
          <w:sz w:val="32"/>
          <w:szCs w:val="32"/>
          <w:highlight w:val="none"/>
          <w:lang w:val="en-US" w:eastAsia="zh-CN"/>
        </w:rPr>
      </w:pPr>
      <w:r>
        <w:rPr>
          <w:rFonts w:hint="eastAsia" w:ascii="黑体" w:hAnsi="黑体" w:eastAsia="黑体" w:cs="黑体"/>
          <w:b w:val="0"/>
          <w:color w:val="auto"/>
          <w:sz w:val="32"/>
          <w:szCs w:val="32"/>
          <w:highlight w:val="none"/>
          <w:lang w:val="en-US" w:eastAsia="zh-CN"/>
        </w:rPr>
        <w:t>井工煤矿</w:t>
      </w:r>
    </w:p>
    <w:p w14:paraId="280FDC07">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after="0" w:line="560" w:lineRule="exact"/>
        <w:ind w:firstLine="640" w:firstLineChars="200"/>
        <w:textAlignment w:val="auto"/>
        <w:rPr>
          <w:rFonts w:hint="eastAsia" w:ascii="仿宋_GB2312" w:hAnsi="仿宋_GB2312" w:eastAsia="仿宋_GB2312" w:cs="仿宋_GB2312"/>
          <w:b/>
          <w:bCs w:val="0"/>
          <w:color w:val="auto"/>
          <w:sz w:val="32"/>
          <w:szCs w:val="32"/>
          <w:highlight w:val="none"/>
        </w:rPr>
      </w:pPr>
      <w:r>
        <w:rPr>
          <w:rFonts w:hint="eastAsia" w:ascii="楷体_GB2312" w:hAnsi="楷体_GB2312" w:eastAsia="楷体_GB2312" w:cs="楷体_GB2312"/>
          <w:b w:val="0"/>
          <w:bCs/>
          <w:color w:val="auto"/>
          <w:sz w:val="32"/>
          <w:szCs w:val="32"/>
          <w:highlight w:val="none"/>
          <w:lang w:eastAsia="zh-CN"/>
        </w:rPr>
        <w:t>（</w:t>
      </w:r>
      <w:r>
        <w:rPr>
          <w:rFonts w:hint="eastAsia" w:ascii="楷体_GB2312" w:hAnsi="楷体_GB2312" w:eastAsia="楷体_GB2312" w:cs="楷体_GB2312"/>
          <w:b w:val="0"/>
          <w:bCs/>
          <w:color w:val="auto"/>
          <w:sz w:val="32"/>
          <w:szCs w:val="32"/>
          <w:highlight w:val="none"/>
          <w:lang w:val="en-US" w:eastAsia="zh-CN"/>
        </w:rPr>
        <w:t>一</w:t>
      </w:r>
      <w:r>
        <w:rPr>
          <w:rFonts w:hint="eastAsia" w:ascii="楷体_GB2312" w:hAnsi="楷体_GB2312" w:eastAsia="楷体_GB2312" w:cs="楷体_GB2312"/>
          <w:b w:val="0"/>
          <w:bCs/>
          <w:color w:val="auto"/>
          <w:sz w:val="32"/>
          <w:szCs w:val="32"/>
          <w:highlight w:val="none"/>
          <w:lang w:eastAsia="zh-CN"/>
        </w:rPr>
        <w:t>）</w:t>
      </w:r>
      <w:r>
        <w:rPr>
          <w:rFonts w:hint="eastAsia" w:ascii="楷体_GB2312" w:hAnsi="楷体_GB2312" w:eastAsia="楷体_GB2312" w:cs="楷体_GB2312"/>
          <w:b w:val="0"/>
          <w:bCs/>
          <w:color w:val="auto"/>
          <w:sz w:val="32"/>
          <w:szCs w:val="32"/>
          <w:highlight w:val="none"/>
        </w:rPr>
        <w:t>井工煤矿智能化建设基本内容</w:t>
      </w:r>
    </w:p>
    <w:p w14:paraId="2CE93941">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井工煤矿智能化建设基本内容包括：信息基础设施、地质保障系统、掘进系统、</w:t>
      </w:r>
      <w:r>
        <w:rPr>
          <w:rFonts w:hint="default" w:ascii="Times New Roman" w:hAnsi="Times New Roman" w:eastAsia="仿宋_GB2312" w:cs="Times New Roman"/>
          <w:color w:val="auto"/>
          <w:sz w:val="32"/>
          <w:szCs w:val="32"/>
          <w:highlight w:val="none"/>
          <w:lang w:val="en-US" w:eastAsia="zh-CN"/>
        </w:rPr>
        <w:t>采煤</w:t>
      </w:r>
      <w:r>
        <w:rPr>
          <w:rFonts w:hint="default" w:ascii="Times New Roman" w:hAnsi="Times New Roman" w:eastAsia="仿宋_GB2312" w:cs="Times New Roman"/>
          <w:color w:val="auto"/>
          <w:sz w:val="32"/>
          <w:szCs w:val="32"/>
          <w:highlight w:val="none"/>
        </w:rPr>
        <w:t>系统、主运输系统、辅助运输系统、</w:t>
      </w:r>
      <w:r>
        <w:rPr>
          <w:rFonts w:hint="default" w:ascii="Times New Roman" w:hAnsi="Times New Roman" w:eastAsia="仿宋_GB2312" w:cs="Times New Roman"/>
          <w:color w:val="auto"/>
          <w:sz w:val="32"/>
          <w:szCs w:val="32"/>
          <w:highlight w:val="none"/>
          <w:lang w:eastAsia="zh-CN"/>
        </w:rPr>
        <w:t>安全保障系统</w:t>
      </w:r>
      <w:r>
        <w:rPr>
          <w:rFonts w:hint="default" w:ascii="Times New Roman" w:hAnsi="Times New Roman" w:eastAsia="仿宋_GB2312" w:cs="Times New Roman"/>
          <w:color w:val="auto"/>
          <w:sz w:val="32"/>
          <w:szCs w:val="32"/>
          <w:highlight w:val="none"/>
        </w:rPr>
        <w:t>、安全管控系统、生产经营管理系统等</w:t>
      </w:r>
      <w:r>
        <w:rPr>
          <w:rFonts w:hint="default" w:ascii="Times New Roman" w:hAnsi="Times New Roman" w:eastAsia="仿宋_GB2312" w:cs="Times New Roman"/>
          <w:color w:val="auto"/>
          <w:kern w:val="2"/>
          <w:sz w:val="32"/>
          <w:szCs w:val="32"/>
          <w:highlight w:val="none"/>
          <w:lang w:val="en-US" w:eastAsia="zh-CN" w:bidi="ar-SA"/>
        </w:rPr>
        <w:t>9</w:t>
      </w:r>
      <w:r>
        <w:rPr>
          <w:rFonts w:hint="default" w:ascii="Times New Roman" w:hAnsi="Times New Roman" w:eastAsia="仿宋_GB2312" w:cs="Times New Roman"/>
          <w:color w:val="auto"/>
          <w:sz w:val="32"/>
          <w:szCs w:val="32"/>
          <w:highlight w:val="none"/>
        </w:rPr>
        <w:t>个方面内容。</w:t>
      </w:r>
    </w:p>
    <w:p w14:paraId="5E7E3568">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after="0" w:line="560" w:lineRule="exact"/>
        <w:ind w:firstLine="640" w:firstLineChars="200"/>
        <w:textAlignment w:val="auto"/>
        <w:rPr>
          <w:rFonts w:hint="default" w:ascii="楷体_GB2312" w:hAnsi="楷体_GB2312" w:eastAsia="楷体_GB2312" w:cs="楷体_GB2312"/>
          <w:b w:val="0"/>
          <w:color w:val="auto"/>
          <w:sz w:val="32"/>
          <w:szCs w:val="32"/>
          <w:highlight w:val="none"/>
        </w:rPr>
      </w:pPr>
      <w:r>
        <w:rPr>
          <w:rFonts w:hint="eastAsia" w:ascii="楷体_GB2312" w:hAnsi="楷体_GB2312" w:eastAsia="楷体_GB2312" w:cs="楷体_GB2312"/>
          <w:b w:val="0"/>
          <w:bCs/>
          <w:color w:val="auto"/>
          <w:sz w:val="32"/>
          <w:szCs w:val="32"/>
          <w:highlight w:val="none"/>
          <w:lang w:eastAsia="zh-CN"/>
        </w:rPr>
        <w:t>（</w:t>
      </w:r>
      <w:r>
        <w:rPr>
          <w:rFonts w:hint="eastAsia" w:ascii="楷体_GB2312" w:hAnsi="楷体_GB2312" w:eastAsia="楷体_GB2312" w:cs="楷体_GB2312"/>
          <w:b w:val="0"/>
          <w:bCs/>
          <w:color w:val="auto"/>
          <w:sz w:val="32"/>
          <w:szCs w:val="32"/>
          <w:highlight w:val="none"/>
          <w:lang w:val="en-US" w:eastAsia="zh-CN"/>
        </w:rPr>
        <w:t>二</w:t>
      </w:r>
      <w:r>
        <w:rPr>
          <w:rFonts w:hint="eastAsia" w:ascii="楷体_GB2312" w:hAnsi="楷体_GB2312" w:eastAsia="楷体_GB2312" w:cs="楷体_GB2312"/>
          <w:b w:val="0"/>
          <w:bCs/>
          <w:color w:val="auto"/>
          <w:sz w:val="32"/>
          <w:szCs w:val="32"/>
          <w:highlight w:val="none"/>
          <w:lang w:eastAsia="zh-CN"/>
        </w:rPr>
        <w:t>）</w:t>
      </w:r>
      <w:r>
        <w:rPr>
          <w:rFonts w:hint="default" w:ascii="楷体_GB2312" w:hAnsi="楷体_GB2312" w:eastAsia="楷体_GB2312" w:cs="楷体_GB2312"/>
          <w:b w:val="0"/>
          <w:bCs/>
          <w:color w:val="auto"/>
          <w:sz w:val="32"/>
          <w:szCs w:val="32"/>
          <w:highlight w:val="none"/>
          <w:lang w:eastAsia="zh-CN"/>
        </w:rPr>
        <w:t>井工煤矿智能化建设条件分类</w:t>
      </w:r>
    </w:p>
    <w:p w14:paraId="6AB22780">
      <w:pPr>
        <w:pStyle w:val="7"/>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根据煤矿生产能力、煤层赋存、开采技术、固有灾害类型等对智能化建设条件进行评价分类，分类结果为：智能化建设条件Ⅰ类煤矿、智能化建设条件Ⅱ类煤矿、智能化建设条件Ⅲ类煤矿，分类评价指标如下：</w:t>
      </w:r>
    </w:p>
    <w:p w14:paraId="640E4365">
      <w:pPr>
        <w:pStyle w:val="7"/>
        <w:wordWrap/>
        <w:spacing w:line="560" w:lineRule="exact"/>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w:t>
      </w:r>
      <w:r>
        <w:rPr>
          <w:rFonts w:hint="default" w:ascii="Times New Roman" w:hAnsi="Times New Roman" w:cs="Times New Roman"/>
          <w:b/>
          <w:bCs/>
          <w:color w:val="auto"/>
          <w:highlight w:val="none"/>
          <w:lang w:val="en-US" w:eastAsia="zh-CN"/>
        </w:rPr>
        <w:t>1</w:t>
      </w:r>
      <w:r>
        <w:rPr>
          <w:rFonts w:hint="default" w:ascii="Times New Roman" w:hAnsi="Times New Roman" w:cs="Times New Roman"/>
          <w:b/>
          <w:bCs/>
          <w:color w:val="auto"/>
          <w:highlight w:val="none"/>
        </w:rPr>
        <w:t xml:space="preserve">  井工煤矿智能化建设条件分类评价指标</w:t>
      </w:r>
    </w:p>
    <w:tbl>
      <w:tblPr>
        <w:tblStyle w:val="2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8"/>
        <w:gridCol w:w="1338"/>
        <w:gridCol w:w="704"/>
        <w:gridCol w:w="3966"/>
        <w:gridCol w:w="864"/>
        <w:gridCol w:w="1072"/>
      </w:tblGrid>
      <w:tr w14:paraId="74FF8D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9" w:hRule="atLeast"/>
          <w:tblHeader/>
          <w:jc w:val="center"/>
        </w:trPr>
        <w:tc>
          <w:tcPr>
            <w:tcW w:w="898" w:type="dxa"/>
            <w:noWrap w:val="0"/>
            <w:vAlign w:val="center"/>
          </w:tcPr>
          <w:p w14:paraId="650FABDD">
            <w:pPr>
              <w:pStyle w:val="55"/>
              <w:widowControl w:val="0"/>
              <w:spacing w:line="400" w:lineRule="exact"/>
              <w:jc w:val="center"/>
              <w:rPr>
                <w:rFonts w:hint="default" w:ascii="Times New Roman" w:hAnsi="Times New Roman" w:eastAsia="黑体" w:cs="Times New Roman"/>
                <w:bCs/>
                <w:color w:val="auto"/>
                <w:sz w:val="28"/>
                <w:szCs w:val="28"/>
                <w:highlight w:val="none"/>
              </w:rPr>
            </w:pPr>
            <w:r>
              <w:rPr>
                <w:rFonts w:hint="default" w:ascii="Times New Roman" w:hAnsi="Times New Roman" w:eastAsia="黑体" w:cs="Times New Roman"/>
                <w:bCs/>
                <w:color w:val="auto"/>
                <w:sz w:val="28"/>
                <w:szCs w:val="28"/>
                <w:highlight w:val="none"/>
              </w:rPr>
              <w:t>序号</w:t>
            </w:r>
          </w:p>
        </w:tc>
        <w:tc>
          <w:tcPr>
            <w:tcW w:w="1338" w:type="dxa"/>
            <w:noWrap w:val="0"/>
            <w:vAlign w:val="center"/>
          </w:tcPr>
          <w:p w14:paraId="25E98F60">
            <w:pPr>
              <w:pStyle w:val="55"/>
              <w:widowControl w:val="0"/>
              <w:spacing w:line="400" w:lineRule="exact"/>
              <w:jc w:val="center"/>
              <w:rPr>
                <w:rFonts w:hint="default" w:ascii="Times New Roman" w:hAnsi="Times New Roman" w:eastAsia="黑体" w:cs="Times New Roman"/>
                <w:bCs/>
                <w:color w:val="auto"/>
                <w:sz w:val="28"/>
                <w:szCs w:val="28"/>
                <w:highlight w:val="none"/>
              </w:rPr>
            </w:pPr>
            <w:r>
              <w:rPr>
                <w:rFonts w:hint="default" w:ascii="Times New Roman" w:hAnsi="Times New Roman" w:eastAsia="黑体" w:cs="Times New Roman"/>
                <w:bCs/>
                <w:color w:val="auto"/>
                <w:sz w:val="28"/>
                <w:szCs w:val="28"/>
                <w:highlight w:val="none"/>
              </w:rPr>
              <w:t>评价指标</w:t>
            </w:r>
          </w:p>
        </w:tc>
        <w:tc>
          <w:tcPr>
            <w:tcW w:w="704" w:type="dxa"/>
            <w:noWrap w:val="0"/>
            <w:vAlign w:val="center"/>
          </w:tcPr>
          <w:p w14:paraId="5D3D4979">
            <w:pPr>
              <w:pStyle w:val="55"/>
              <w:widowControl w:val="0"/>
              <w:spacing w:line="400" w:lineRule="exact"/>
              <w:jc w:val="center"/>
              <w:rPr>
                <w:rFonts w:hint="default" w:ascii="Times New Roman" w:hAnsi="Times New Roman" w:eastAsia="黑体" w:cs="Times New Roman"/>
                <w:bCs/>
                <w:color w:val="auto"/>
                <w:sz w:val="28"/>
                <w:szCs w:val="28"/>
                <w:highlight w:val="none"/>
              </w:rPr>
            </w:pPr>
            <w:r>
              <w:rPr>
                <w:rFonts w:hint="default" w:ascii="Times New Roman" w:hAnsi="Times New Roman" w:eastAsia="黑体" w:cs="Times New Roman"/>
                <w:bCs/>
                <w:color w:val="auto"/>
                <w:sz w:val="28"/>
                <w:szCs w:val="28"/>
                <w:highlight w:val="none"/>
              </w:rPr>
              <w:t>单位</w:t>
            </w:r>
          </w:p>
        </w:tc>
        <w:tc>
          <w:tcPr>
            <w:tcW w:w="3966" w:type="dxa"/>
            <w:noWrap w:val="0"/>
            <w:vAlign w:val="center"/>
          </w:tcPr>
          <w:p w14:paraId="27C1CD21">
            <w:pPr>
              <w:pStyle w:val="55"/>
              <w:widowControl w:val="0"/>
              <w:spacing w:line="400" w:lineRule="exact"/>
              <w:jc w:val="center"/>
              <w:rPr>
                <w:rFonts w:hint="default" w:ascii="Times New Roman" w:hAnsi="Times New Roman" w:eastAsia="黑体" w:cs="Times New Roman"/>
                <w:bCs/>
                <w:color w:val="auto"/>
                <w:sz w:val="28"/>
                <w:szCs w:val="28"/>
                <w:highlight w:val="none"/>
              </w:rPr>
            </w:pPr>
            <w:r>
              <w:rPr>
                <w:rFonts w:hint="default" w:ascii="Times New Roman" w:hAnsi="Times New Roman" w:eastAsia="黑体" w:cs="Times New Roman"/>
                <w:bCs/>
                <w:color w:val="auto"/>
                <w:sz w:val="28"/>
                <w:szCs w:val="28"/>
                <w:highlight w:val="none"/>
              </w:rPr>
              <w:t>等级划分</w:t>
            </w:r>
          </w:p>
        </w:tc>
        <w:tc>
          <w:tcPr>
            <w:tcW w:w="864" w:type="dxa"/>
            <w:noWrap w:val="0"/>
            <w:vAlign w:val="center"/>
          </w:tcPr>
          <w:p w14:paraId="57B80DE5">
            <w:pPr>
              <w:pStyle w:val="55"/>
              <w:widowControl w:val="0"/>
              <w:spacing w:line="400" w:lineRule="exact"/>
              <w:jc w:val="center"/>
              <w:rPr>
                <w:rFonts w:hint="default" w:ascii="Times New Roman" w:hAnsi="Times New Roman" w:eastAsia="黑体" w:cs="Times New Roman"/>
                <w:bCs/>
                <w:color w:val="auto"/>
                <w:sz w:val="28"/>
                <w:szCs w:val="28"/>
                <w:highlight w:val="none"/>
              </w:rPr>
            </w:pPr>
            <w:r>
              <w:rPr>
                <w:rFonts w:hint="default" w:ascii="Times New Roman" w:hAnsi="Times New Roman" w:eastAsia="黑体" w:cs="Times New Roman"/>
                <w:bCs/>
                <w:color w:val="auto"/>
                <w:sz w:val="28"/>
                <w:szCs w:val="28"/>
                <w:highlight w:val="none"/>
              </w:rPr>
              <w:t>指标得分</w:t>
            </w:r>
          </w:p>
        </w:tc>
        <w:tc>
          <w:tcPr>
            <w:tcW w:w="1072" w:type="dxa"/>
            <w:noWrap w:val="0"/>
            <w:vAlign w:val="center"/>
          </w:tcPr>
          <w:p w14:paraId="71A36E68">
            <w:pPr>
              <w:pStyle w:val="55"/>
              <w:widowControl w:val="0"/>
              <w:spacing w:line="400" w:lineRule="exact"/>
              <w:jc w:val="center"/>
              <w:rPr>
                <w:rFonts w:hint="default" w:ascii="Times New Roman" w:hAnsi="Times New Roman" w:eastAsia="黑体" w:cs="Times New Roman"/>
                <w:bCs/>
                <w:color w:val="auto"/>
                <w:sz w:val="28"/>
                <w:szCs w:val="28"/>
                <w:highlight w:val="none"/>
              </w:rPr>
            </w:pPr>
            <w:r>
              <w:rPr>
                <w:rFonts w:hint="default" w:ascii="Times New Roman" w:hAnsi="Times New Roman" w:eastAsia="黑体" w:cs="Times New Roman"/>
                <w:bCs/>
                <w:color w:val="auto"/>
                <w:sz w:val="28"/>
                <w:szCs w:val="28"/>
                <w:highlight w:val="none"/>
              </w:rPr>
              <w:t>权重值</w:t>
            </w:r>
          </w:p>
        </w:tc>
      </w:tr>
      <w:tr w14:paraId="13C859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restart"/>
            <w:noWrap w:val="0"/>
            <w:vAlign w:val="center"/>
          </w:tcPr>
          <w:p w14:paraId="6386F85A">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w:t>
            </w:r>
          </w:p>
        </w:tc>
        <w:tc>
          <w:tcPr>
            <w:tcW w:w="1338" w:type="dxa"/>
            <w:vMerge w:val="restart"/>
            <w:noWrap w:val="0"/>
            <w:vAlign w:val="center"/>
          </w:tcPr>
          <w:p w14:paraId="118C8C61">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生产能力</w:t>
            </w:r>
          </w:p>
        </w:tc>
        <w:tc>
          <w:tcPr>
            <w:tcW w:w="704" w:type="dxa"/>
            <w:vMerge w:val="restart"/>
            <w:noWrap w:val="0"/>
            <w:vAlign w:val="center"/>
          </w:tcPr>
          <w:p w14:paraId="47311220">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万吨</w:t>
            </w:r>
          </w:p>
        </w:tc>
        <w:tc>
          <w:tcPr>
            <w:tcW w:w="3966" w:type="dxa"/>
            <w:noWrap w:val="0"/>
            <w:vAlign w:val="center"/>
          </w:tcPr>
          <w:p w14:paraId="029CD5D8">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≥1500</w:t>
            </w:r>
          </w:p>
        </w:tc>
        <w:tc>
          <w:tcPr>
            <w:tcW w:w="864" w:type="dxa"/>
            <w:noWrap w:val="0"/>
            <w:vAlign w:val="center"/>
          </w:tcPr>
          <w:p w14:paraId="62027AD0">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100</w:t>
            </w:r>
          </w:p>
        </w:tc>
        <w:tc>
          <w:tcPr>
            <w:tcW w:w="1072" w:type="dxa"/>
            <w:vMerge w:val="restart"/>
            <w:noWrap w:val="0"/>
            <w:vAlign w:val="center"/>
          </w:tcPr>
          <w:p w14:paraId="3E670277">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0.0564</w:t>
            </w:r>
          </w:p>
        </w:tc>
      </w:tr>
      <w:tr w14:paraId="59B69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continue"/>
            <w:noWrap w:val="0"/>
            <w:vAlign w:val="center"/>
          </w:tcPr>
          <w:p w14:paraId="23339977">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1338" w:type="dxa"/>
            <w:vMerge w:val="continue"/>
            <w:noWrap w:val="0"/>
            <w:vAlign w:val="center"/>
          </w:tcPr>
          <w:p w14:paraId="6EE7AB39">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704" w:type="dxa"/>
            <w:vMerge w:val="continue"/>
            <w:noWrap w:val="0"/>
            <w:vAlign w:val="center"/>
          </w:tcPr>
          <w:p w14:paraId="0EE51F4F">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3966" w:type="dxa"/>
            <w:noWrap w:val="0"/>
            <w:vAlign w:val="center"/>
          </w:tcPr>
          <w:p w14:paraId="27DFFE1A">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1000~1500</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不含</w:t>
            </w:r>
            <w:r>
              <w:rPr>
                <w:rFonts w:hint="eastAsia" w:ascii="Times New Roman" w:hAnsi="Times New Roman" w:eastAsia="仿宋_GB2312" w:cs="Times New Roman"/>
                <w:color w:val="auto"/>
                <w:sz w:val="28"/>
                <w:szCs w:val="28"/>
                <w:highlight w:val="none"/>
                <w:lang w:eastAsia="zh-CN"/>
              </w:rPr>
              <w:t>）</w:t>
            </w:r>
          </w:p>
        </w:tc>
        <w:tc>
          <w:tcPr>
            <w:tcW w:w="864" w:type="dxa"/>
            <w:noWrap w:val="0"/>
            <w:vAlign w:val="center"/>
          </w:tcPr>
          <w:p w14:paraId="0CE06E79">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90</w:t>
            </w:r>
          </w:p>
        </w:tc>
        <w:tc>
          <w:tcPr>
            <w:tcW w:w="1072" w:type="dxa"/>
            <w:vMerge w:val="continue"/>
            <w:noWrap w:val="0"/>
            <w:vAlign w:val="center"/>
          </w:tcPr>
          <w:p w14:paraId="0C0104A3">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r>
      <w:tr w14:paraId="3426D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continue"/>
            <w:noWrap w:val="0"/>
            <w:vAlign w:val="center"/>
          </w:tcPr>
          <w:p w14:paraId="2CB83EF7">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1338" w:type="dxa"/>
            <w:vMerge w:val="continue"/>
            <w:noWrap w:val="0"/>
            <w:vAlign w:val="center"/>
          </w:tcPr>
          <w:p w14:paraId="6A7702FD">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704" w:type="dxa"/>
            <w:vMerge w:val="continue"/>
            <w:noWrap w:val="0"/>
            <w:vAlign w:val="center"/>
          </w:tcPr>
          <w:p w14:paraId="695A908F">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3966" w:type="dxa"/>
            <w:noWrap w:val="0"/>
            <w:vAlign w:val="center"/>
          </w:tcPr>
          <w:p w14:paraId="6A24EC01">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500~1000</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不含</w:t>
            </w:r>
            <w:r>
              <w:rPr>
                <w:rFonts w:hint="eastAsia" w:ascii="Times New Roman" w:hAnsi="Times New Roman" w:eastAsia="仿宋_GB2312" w:cs="Times New Roman"/>
                <w:color w:val="auto"/>
                <w:sz w:val="28"/>
                <w:szCs w:val="28"/>
                <w:highlight w:val="none"/>
                <w:lang w:eastAsia="zh-CN"/>
              </w:rPr>
              <w:t>）</w:t>
            </w:r>
          </w:p>
        </w:tc>
        <w:tc>
          <w:tcPr>
            <w:tcW w:w="864" w:type="dxa"/>
            <w:noWrap w:val="0"/>
            <w:vAlign w:val="center"/>
          </w:tcPr>
          <w:p w14:paraId="362D5ECE">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8</w:t>
            </w:r>
            <w:r>
              <w:rPr>
                <w:rFonts w:hint="default" w:ascii="Times New Roman" w:hAnsi="Times New Roman" w:eastAsia="仿宋_GB2312" w:cs="Times New Roman"/>
                <w:color w:val="auto"/>
                <w:sz w:val="28"/>
                <w:szCs w:val="28"/>
                <w:highlight w:val="none"/>
              </w:rPr>
              <w:t>0</w:t>
            </w:r>
          </w:p>
        </w:tc>
        <w:tc>
          <w:tcPr>
            <w:tcW w:w="1072" w:type="dxa"/>
            <w:vMerge w:val="continue"/>
            <w:noWrap w:val="0"/>
            <w:vAlign w:val="center"/>
          </w:tcPr>
          <w:p w14:paraId="29CE63B7">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r>
      <w:tr w14:paraId="296E2D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continue"/>
            <w:noWrap w:val="0"/>
            <w:vAlign w:val="center"/>
          </w:tcPr>
          <w:p w14:paraId="4A5357D5">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1338" w:type="dxa"/>
            <w:vMerge w:val="continue"/>
            <w:noWrap w:val="0"/>
            <w:vAlign w:val="center"/>
          </w:tcPr>
          <w:p w14:paraId="06F24BAC">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704" w:type="dxa"/>
            <w:vMerge w:val="continue"/>
            <w:noWrap w:val="0"/>
            <w:vAlign w:val="center"/>
          </w:tcPr>
          <w:p w14:paraId="23EA9673">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3966" w:type="dxa"/>
            <w:noWrap w:val="0"/>
            <w:vAlign w:val="center"/>
          </w:tcPr>
          <w:p w14:paraId="7D65392B">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300~500</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不含</w:t>
            </w:r>
            <w:r>
              <w:rPr>
                <w:rFonts w:hint="eastAsia" w:ascii="Times New Roman" w:hAnsi="Times New Roman" w:eastAsia="仿宋_GB2312" w:cs="Times New Roman"/>
                <w:color w:val="auto"/>
                <w:sz w:val="28"/>
                <w:szCs w:val="28"/>
                <w:highlight w:val="none"/>
                <w:lang w:eastAsia="zh-CN"/>
              </w:rPr>
              <w:t>）</w:t>
            </w:r>
          </w:p>
        </w:tc>
        <w:tc>
          <w:tcPr>
            <w:tcW w:w="864" w:type="dxa"/>
            <w:noWrap w:val="0"/>
            <w:vAlign w:val="center"/>
          </w:tcPr>
          <w:p w14:paraId="4B3AE040">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7</w:t>
            </w:r>
            <w:r>
              <w:rPr>
                <w:rFonts w:hint="default" w:ascii="Times New Roman" w:hAnsi="Times New Roman" w:eastAsia="仿宋_GB2312" w:cs="Times New Roman"/>
                <w:color w:val="auto"/>
                <w:sz w:val="28"/>
                <w:szCs w:val="28"/>
                <w:highlight w:val="none"/>
              </w:rPr>
              <w:t>0</w:t>
            </w:r>
          </w:p>
        </w:tc>
        <w:tc>
          <w:tcPr>
            <w:tcW w:w="1072" w:type="dxa"/>
            <w:vMerge w:val="continue"/>
            <w:noWrap w:val="0"/>
            <w:vAlign w:val="center"/>
          </w:tcPr>
          <w:p w14:paraId="03E3E3F8">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r>
      <w:tr w14:paraId="05FF24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continue"/>
            <w:noWrap w:val="0"/>
            <w:vAlign w:val="center"/>
          </w:tcPr>
          <w:p w14:paraId="51491CEF">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1338" w:type="dxa"/>
            <w:vMerge w:val="continue"/>
            <w:noWrap w:val="0"/>
            <w:vAlign w:val="center"/>
          </w:tcPr>
          <w:p w14:paraId="24DB2F6B">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704" w:type="dxa"/>
            <w:vMerge w:val="continue"/>
            <w:noWrap w:val="0"/>
            <w:vAlign w:val="center"/>
          </w:tcPr>
          <w:p w14:paraId="03C52A2C">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3966" w:type="dxa"/>
            <w:noWrap w:val="0"/>
            <w:vAlign w:val="center"/>
          </w:tcPr>
          <w:p w14:paraId="4F4C5600">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100~300</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不含</w:t>
            </w:r>
            <w:r>
              <w:rPr>
                <w:rFonts w:hint="eastAsia" w:ascii="Times New Roman" w:hAnsi="Times New Roman" w:eastAsia="仿宋_GB2312" w:cs="Times New Roman"/>
                <w:color w:val="auto"/>
                <w:sz w:val="28"/>
                <w:szCs w:val="28"/>
                <w:highlight w:val="none"/>
                <w:lang w:eastAsia="zh-CN"/>
              </w:rPr>
              <w:t>）</w:t>
            </w:r>
          </w:p>
        </w:tc>
        <w:tc>
          <w:tcPr>
            <w:tcW w:w="864" w:type="dxa"/>
            <w:noWrap w:val="0"/>
            <w:vAlign w:val="center"/>
          </w:tcPr>
          <w:p w14:paraId="1D1B22FD">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6</w:t>
            </w:r>
            <w:r>
              <w:rPr>
                <w:rFonts w:hint="default" w:ascii="Times New Roman" w:hAnsi="Times New Roman" w:eastAsia="仿宋_GB2312" w:cs="Times New Roman"/>
                <w:color w:val="auto"/>
                <w:sz w:val="28"/>
                <w:szCs w:val="28"/>
                <w:highlight w:val="none"/>
              </w:rPr>
              <w:t>0</w:t>
            </w:r>
          </w:p>
        </w:tc>
        <w:tc>
          <w:tcPr>
            <w:tcW w:w="1072" w:type="dxa"/>
            <w:vMerge w:val="continue"/>
            <w:noWrap w:val="0"/>
            <w:vAlign w:val="center"/>
          </w:tcPr>
          <w:p w14:paraId="74410BCC">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r>
      <w:tr w14:paraId="4CB2FB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continue"/>
            <w:noWrap w:val="0"/>
            <w:vAlign w:val="center"/>
          </w:tcPr>
          <w:p w14:paraId="1C3352FB">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1338" w:type="dxa"/>
            <w:vMerge w:val="continue"/>
            <w:noWrap w:val="0"/>
            <w:vAlign w:val="center"/>
          </w:tcPr>
          <w:p w14:paraId="0DD0C5AA">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704" w:type="dxa"/>
            <w:vMerge w:val="continue"/>
            <w:noWrap w:val="0"/>
            <w:vAlign w:val="center"/>
          </w:tcPr>
          <w:p w14:paraId="1A97DE05">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3966" w:type="dxa"/>
            <w:noWrap w:val="0"/>
            <w:vAlign w:val="center"/>
          </w:tcPr>
          <w:p w14:paraId="4FD2B750">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eastAsia="zh-CN"/>
              </w:rPr>
              <w:t>&lt;</w:t>
            </w:r>
            <w:r>
              <w:rPr>
                <w:rFonts w:hint="default" w:ascii="Times New Roman" w:hAnsi="Times New Roman" w:eastAsia="仿宋_GB2312" w:cs="Times New Roman"/>
                <w:color w:val="auto"/>
                <w:sz w:val="28"/>
                <w:szCs w:val="28"/>
                <w:highlight w:val="none"/>
              </w:rPr>
              <w:t>100</w:t>
            </w:r>
          </w:p>
        </w:tc>
        <w:tc>
          <w:tcPr>
            <w:tcW w:w="864" w:type="dxa"/>
            <w:noWrap w:val="0"/>
            <w:vAlign w:val="center"/>
          </w:tcPr>
          <w:p w14:paraId="022225A6">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50</w:t>
            </w:r>
          </w:p>
        </w:tc>
        <w:tc>
          <w:tcPr>
            <w:tcW w:w="1072" w:type="dxa"/>
            <w:vMerge w:val="continue"/>
            <w:noWrap w:val="0"/>
            <w:vAlign w:val="center"/>
          </w:tcPr>
          <w:p w14:paraId="0A7EE4EA">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r>
      <w:tr w14:paraId="56B3C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restart"/>
            <w:noWrap w:val="0"/>
            <w:vAlign w:val="center"/>
          </w:tcPr>
          <w:p w14:paraId="10D83158">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2</w:t>
            </w:r>
          </w:p>
        </w:tc>
        <w:tc>
          <w:tcPr>
            <w:tcW w:w="1338" w:type="dxa"/>
            <w:vMerge w:val="restart"/>
            <w:noWrap w:val="0"/>
            <w:vAlign w:val="center"/>
          </w:tcPr>
          <w:p w14:paraId="73F7F18C">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煤层埋深</w:t>
            </w:r>
          </w:p>
        </w:tc>
        <w:tc>
          <w:tcPr>
            <w:tcW w:w="704" w:type="dxa"/>
            <w:vMerge w:val="restart"/>
            <w:noWrap w:val="0"/>
            <w:vAlign w:val="center"/>
          </w:tcPr>
          <w:p w14:paraId="2FB03160">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m</w:t>
            </w:r>
          </w:p>
        </w:tc>
        <w:tc>
          <w:tcPr>
            <w:tcW w:w="3966" w:type="dxa"/>
            <w:noWrap w:val="0"/>
            <w:vAlign w:val="center"/>
          </w:tcPr>
          <w:p w14:paraId="4DBC78CA">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eastAsia="zh-CN"/>
              </w:rPr>
              <w:t>&lt;</w:t>
            </w:r>
            <w:r>
              <w:rPr>
                <w:rFonts w:hint="default" w:ascii="Times New Roman" w:hAnsi="Times New Roman" w:eastAsia="仿宋_GB2312" w:cs="Times New Roman"/>
                <w:color w:val="auto"/>
                <w:sz w:val="28"/>
                <w:szCs w:val="28"/>
                <w:highlight w:val="none"/>
              </w:rPr>
              <w:t>200</w:t>
            </w:r>
          </w:p>
        </w:tc>
        <w:tc>
          <w:tcPr>
            <w:tcW w:w="864" w:type="dxa"/>
            <w:noWrap w:val="0"/>
            <w:vAlign w:val="center"/>
          </w:tcPr>
          <w:p w14:paraId="6B6F3023">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100</w:t>
            </w:r>
          </w:p>
        </w:tc>
        <w:tc>
          <w:tcPr>
            <w:tcW w:w="1072" w:type="dxa"/>
            <w:vMerge w:val="restart"/>
            <w:noWrap w:val="0"/>
            <w:vAlign w:val="center"/>
          </w:tcPr>
          <w:p w14:paraId="24A81A9A">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0.0527</w:t>
            </w:r>
          </w:p>
        </w:tc>
      </w:tr>
      <w:tr w14:paraId="166F4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continue"/>
            <w:noWrap w:val="0"/>
            <w:vAlign w:val="center"/>
          </w:tcPr>
          <w:p w14:paraId="0F8A7914">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1338" w:type="dxa"/>
            <w:vMerge w:val="continue"/>
            <w:noWrap w:val="0"/>
            <w:vAlign w:val="center"/>
          </w:tcPr>
          <w:p w14:paraId="33FB30E2">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704" w:type="dxa"/>
            <w:vMerge w:val="continue"/>
            <w:noWrap w:val="0"/>
            <w:vAlign w:val="center"/>
          </w:tcPr>
          <w:p w14:paraId="6B748CB2">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3966" w:type="dxa"/>
            <w:noWrap w:val="0"/>
            <w:vAlign w:val="center"/>
          </w:tcPr>
          <w:p w14:paraId="35258543">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200~500</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不含</w:t>
            </w:r>
            <w:r>
              <w:rPr>
                <w:rFonts w:hint="eastAsia" w:ascii="Times New Roman" w:hAnsi="Times New Roman" w:eastAsia="仿宋_GB2312" w:cs="Times New Roman"/>
                <w:color w:val="auto"/>
                <w:sz w:val="28"/>
                <w:szCs w:val="28"/>
                <w:highlight w:val="none"/>
                <w:lang w:eastAsia="zh-CN"/>
              </w:rPr>
              <w:t>）</w:t>
            </w:r>
          </w:p>
        </w:tc>
        <w:tc>
          <w:tcPr>
            <w:tcW w:w="864" w:type="dxa"/>
            <w:noWrap w:val="0"/>
            <w:vAlign w:val="center"/>
          </w:tcPr>
          <w:p w14:paraId="414E5BD3">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80</w:t>
            </w:r>
          </w:p>
        </w:tc>
        <w:tc>
          <w:tcPr>
            <w:tcW w:w="1072" w:type="dxa"/>
            <w:vMerge w:val="continue"/>
            <w:noWrap w:val="0"/>
            <w:vAlign w:val="center"/>
          </w:tcPr>
          <w:p w14:paraId="527BD037">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r>
      <w:tr w14:paraId="7CB549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continue"/>
            <w:noWrap w:val="0"/>
            <w:vAlign w:val="center"/>
          </w:tcPr>
          <w:p w14:paraId="4264E10B">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1338" w:type="dxa"/>
            <w:vMerge w:val="continue"/>
            <w:noWrap w:val="0"/>
            <w:vAlign w:val="center"/>
          </w:tcPr>
          <w:p w14:paraId="4DB6D0AA">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704" w:type="dxa"/>
            <w:vMerge w:val="continue"/>
            <w:noWrap w:val="0"/>
            <w:vAlign w:val="center"/>
          </w:tcPr>
          <w:p w14:paraId="6CD83E08">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3966" w:type="dxa"/>
            <w:noWrap w:val="0"/>
            <w:vAlign w:val="center"/>
          </w:tcPr>
          <w:p w14:paraId="25C45C04">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500~1000</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不含</w:t>
            </w:r>
            <w:r>
              <w:rPr>
                <w:rFonts w:hint="eastAsia" w:ascii="Times New Roman" w:hAnsi="Times New Roman" w:eastAsia="仿宋_GB2312" w:cs="Times New Roman"/>
                <w:color w:val="auto"/>
                <w:sz w:val="28"/>
                <w:szCs w:val="28"/>
                <w:highlight w:val="none"/>
                <w:lang w:eastAsia="zh-CN"/>
              </w:rPr>
              <w:t>）</w:t>
            </w:r>
          </w:p>
        </w:tc>
        <w:tc>
          <w:tcPr>
            <w:tcW w:w="864" w:type="dxa"/>
            <w:noWrap w:val="0"/>
            <w:vAlign w:val="center"/>
          </w:tcPr>
          <w:p w14:paraId="4735D491">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70</w:t>
            </w:r>
          </w:p>
        </w:tc>
        <w:tc>
          <w:tcPr>
            <w:tcW w:w="1072" w:type="dxa"/>
            <w:vMerge w:val="continue"/>
            <w:noWrap w:val="0"/>
            <w:vAlign w:val="center"/>
          </w:tcPr>
          <w:p w14:paraId="05BA2ABB">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r>
      <w:tr w14:paraId="6A48FD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continue"/>
            <w:noWrap w:val="0"/>
            <w:vAlign w:val="center"/>
          </w:tcPr>
          <w:p w14:paraId="57F6574A">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1338" w:type="dxa"/>
            <w:vMerge w:val="continue"/>
            <w:noWrap w:val="0"/>
            <w:vAlign w:val="center"/>
          </w:tcPr>
          <w:p w14:paraId="3DBB4D48">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704" w:type="dxa"/>
            <w:vMerge w:val="continue"/>
            <w:noWrap w:val="0"/>
            <w:vAlign w:val="center"/>
          </w:tcPr>
          <w:p w14:paraId="455A6634">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3966" w:type="dxa"/>
            <w:noWrap w:val="0"/>
            <w:vAlign w:val="center"/>
          </w:tcPr>
          <w:p w14:paraId="43915F5C">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1000~1500</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不含</w:t>
            </w:r>
            <w:r>
              <w:rPr>
                <w:rFonts w:hint="eastAsia" w:ascii="Times New Roman" w:hAnsi="Times New Roman" w:eastAsia="仿宋_GB2312" w:cs="Times New Roman"/>
                <w:color w:val="auto"/>
                <w:sz w:val="28"/>
                <w:szCs w:val="28"/>
                <w:highlight w:val="none"/>
                <w:lang w:eastAsia="zh-CN"/>
              </w:rPr>
              <w:t>）</w:t>
            </w:r>
          </w:p>
        </w:tc>
        <w:tc>
          <w:tcPr>
            <w:tcW w:w="864" w:type="dxa"/>
            <w:noWrap w:val="0"/>
            <w:vAlign w:val="center"/>
          </w:tcPr>
          <w:p w14:paraId="064BA72C">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60</w:t>
            </w:r>
          </w:p>
        </w:tc>
        <w:tc>
          <w:tcPr>
            <w:tcW w:w="1072" w:type="dxa"/>
            <w:vMerge w:val="continue"/>
            <w:noWrap w:val="0"/>
            <w:vAlign w:val="center"/>
          </w:tcPr>
          <w:p w14:paraId="30F118F6">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r>
      <w:tr w14:paraId="29DA6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continue"/>
            <w:noWrap w:val="0"/>
            <w:vAlign w:val="center"/>
          </w:tcPr>
          <w:p w14:paraId="3847C3B1">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1338" w:type="dxa"/>
            <w:vMerge w:val="continue"/>
            <w:noWrap w:val="0"/>
            <w:vAlign w:val="center"/>
          </w:tcPr>
          <w:p w14:paraId="751C339F">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704" w:type="dxa"/>
            <w:vMerge w:val="continue"/>
            <w:noWrap w:val="0"/>
            <w:vAlign w:val="center"/>
          </w:tcPr>
          <w:p w14:paraId="30AA3C10">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3966" w:type="dxa"/>
            <w:noWrap w:val="0"/>
            <w:vAlign w:val="center"/>
          </w:tcPr>
          <w:p w14:paraId="339C547A">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≥1500</w:t>
            </w:r>
          </w:p>
        </w:tc>
        <w:tc>
          <w:tcPr>
            <w:tcW w:w="864" w:type="dxa"/>
            <w:noWrap w:val="0"/>
            <w:vAlign w:val="center"/>
          </w:tcPr>
          <w:p w14:paraId="796803F8">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50</w:t>
            </w:r>
          </w:p>
        </w:tc>
        <w:tc>
          <w:tcPr>
            <w:tcW w:w="1072" w:type="dxa"/>
            <w:vMerge w:val="continue"/>
            <w:noWrap w:val="0"/>
            <w:vAlign w:val="center"/>
          </w:tcPr>
          <w:p w14:paraId="28E231F7">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r>
      <w:tr w14:paraId="3A47A9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restart"/>
            <w:noWrap w:val="0"/>
            <w:vAlign w:val="center"/>
          </w:tcPr>
          <w:p w14:paraId="20311D98">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3</w:t>
            </w:r>
          </w:p>
        </w:tc>
        <w:tc>
          <w:tcPr>
            <w:tcW w:w="1338" w:type="dxa"/>
            <w:vMerge w:val="restart"/>
            <w:noWrap w:val="0"/>
            <w:vAlign w:val="center"/>
          </w:tcPr>
          <w:p w14:paraId="22C7E1FA">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采煤工作面倾角</w:t>
            </w:r>
          </w:p>
        </w:tc>
        <w:tc>
          <w:tcPr>
            <w:tcW w:w="704" w:type="dxa"/>
            <w:vMerge w:val="restart"/>
            <w:noWrap w:val="0"/>
            <w:vAlign w:val="center"/>
          </w:tcPr>
          <w:p w14:paraId="6C1D7ED3">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w:t>
            </w:r>
          </w:p>
        </w:tc>
        <w:tc>
          <w:tcPr>
            <w:tcW w:w="3966" w:type="dxa"/>
            <w:noWrap w:val="0"/>
            <w:vAlign w:val="center"/>
          </w:tcPr>
          <w:p w14:paraId="2958CF45">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eastAsia="zh-CN"/>
              </w:rPr>
              <w:t>&lt;</w:t>
            </w:r>
            <w:r>
              <w:rPr>
                <w:rFonts w:hint="default" w:ascii="Times New Roman" w:hAnsi="Times New Roman" w:eastAsia="仿宋_GB2312" w:cs="Times New Roman"/>
                <w:color w:val="auto"/>
                <w:sz w:val="28"/>
                <w:szCs w:val="28"/>
                <w:highlight w:val="none"/>
              </w:rPr>
              <w:t>10</w:t>
            </w:r>
          </w:p>
        </w:tc>
        <w:tc>
          <w:tcPr>
            <w:tcW w:w="864" w:type="dxa"/>
            <w:noWrap w:val="0"/>
            <w:vAlign w:val="center"/>
          </w:tcPr>
          <w:p w14:paraId="6F725099">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100</w:t>
            </w:r>
          </w:p>
        </w:tc>
        <w:tc>
          <w:tcPr>
            <w:tcW w:w="1072" w:type="dxa"/>
            <w:vMerge w:val="restart"/>
            <w:noWrap w:val="0"/>
            <w:vAlign w:val="center"/>
          </w:tcPr>
          <w:p w14:paraId="2E89A611">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0.094</w:t>
            </w:r>
          </w:p>
        </w:tc>
      </w:tr>
      <w:tr w14:paraId="468A41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98" w:type="dxa"/>
            <w:vMerge w:val="continue"/>
            <w:noWrap w:val="0"/>
            <w:vAlign w:val="center"/>
          </w:tcPr>
          <w:p w14:paraId="6072FADA">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1338" w:type="dxa"/>
            <w:vMerge w:val="continue"/>
            <w:noWrap w:val="0"/>
            <w:vAlign w:val="center"/>
          </w:tcPr>
          <w:p w14:paraId="31AC2119">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704" w:type="dxa"/>
            <w:vMerge w:val="continue"/>
            <w:noWrap w:val="0"/>
            <w:vAlign w:val="center"/>
          </w:tcPr>
          <w:p w14:paraId="068FBCEA">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3966" w:type="dxa"/>
            <w:noWrap w:val="0"/>
            <w:vAlign w:val="center"/>
          </w:tcPr>
          <w:p w14:paraId="1937DF0C">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10~25</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不含</w:t>
            </w:r>
            <w:r>
              <w:rPr>
                <w:rFonts w:hint="eastAsia" w:ascii="Times New Roman" w:hAnsi="Times New Roman" w:eastAsia="仿宋_GB2312" w:cs="Times New Roman"/>
                <w:color w:val="auto"/>
                <w:sz w:val="28"/>
                <w:szCs w:val="28"/>
                <w:highlight w:val="none"/>
                <w:lang w:eastAsia="zh-CN"/>
              </w:rPr>
              <w:t>）</w:t>
            </w:r>
          </w:p>
        </w:tc>
        <w:tc>
          <w:tcPr>
            <w:tcW w:w="864" w:type="dxa"/>
            <w:noWrap w:val="0"/>
            <w:vAlign w:val="center"/>
          </w:tcPr>
          <w:p w14:paraId="7A163695">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80</w:t>
            </w:r>
          </w:p>
        </w:tc>
        <w:tc>
          <w:tcPr>
            <w:tcW w:w="1072" w:type="dxa"/>
            <w:vMerge w:val="continue"/>
            <w:noWrap w:val="0"/>
            <w:vAlign w:val="center"/>
          </w:tcPr>
          <w:p w14:paraId="68DF9269">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r>
      <w:tr w14:paraId="6CC6E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continue"/>
            <w:noWrap w:val="0"/>
            <w:vAlign w:val="center"/>
          </w:tcPr>
          <w:p w14:paraId="67647D5F">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1338" w:type="dxa"/>
            <w:vMerge w:val="continue"/>
            <w:noWrap w:val="0"/>
            <w:vAlign w:val="center"/>
          </w:tcPr>
          <w:p w14:paraId="34D70F36">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704" w:type="dxa"/>
            <w:vMerge w:val="continue"/>
            <w:noWrap w:val="0"/>
            <w:vAlign w:val="center"/>
          </w:tcPr>
          <w:p w14:paraId="4258714B">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3966" w:type="dxa"/>
            <w:noWrap w:val="0"/>
            <w:vAlign w:val="center"/>
          </w:tcPr>
          <w:p w14:paraId="1508366A">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25~45</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不含</w:t>
            </w:r>
            <w:r>
              <w:rPr>
                <w:rFonts w:hint="eastAsia" w:ascii="Times New Roman" w:hAnsi="Times New Roman" w:eastAsia="仿宋_GB2312" w:cs="Times New Roman"/>
                <w:color w:val="auto"/>
                <w:sz w:val="28"/>
                <w:szCs w:val="28"/>
                <w:highlight w:val="none"/>
                <w:lang w:eastAsia="zh-CN"/>
              </w:rPr>
              <w:t>）</w:t>
            </w:r>
          </w:p>
        </w:tc>
        <w:tc>
          <w:tcPr>
            <w:tcW w:w="864" w:type="dxa"/>
            <w:noWrap w:val="0"/>
            <w:vAlign w:val="center"/>
          </w:tcPr>
          <w:p w14:paraId="0EF03E7B">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60</w:t>
            </w:r>
          </w:p>
        </w:tc>
        <w:tc>
          <w:tcPr>
            <w:tcW w:w="1072" w:type="dxa"/>
            <w:vMerge w:val="continue"/>
            <w:noWrap w:val="0"/>
            <w:vAlign w:val="center"/>
          </w:tcPr>
          <w:p w14:paraId="0A5B61B5">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r>
      <w:tr w14:paraId="1AEEA5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continue"/>
            <w:noWrap w:val="0"/>
            <w:vAlign w:val="center"/>
          </w:tcPr>
          <w:p w14:paraId="228653E6">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1338" w:type="dxa"/>
            <w:vMerge w:val="continue"/>
            <w:noWrap w:val="0"/>
            <w:vAlign w:val="center"/>
          </w:tcPr>
          <w:p w14:paraId="1E91FED1">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704" w:type="dxa"/>
            <w:vMerge w:val="continue"/>
            <w:noWrap w:val="0"/>
            <w:vAlign w:val="center"/>
          </w:tcPr>
          <w:p w14:paraId="33F19953">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3966" w:type="dxa"/>
            <w:noWrap w:val="0"/>
            <w:vAlign w:val="center"/>
          </w:tcPr>
          <w:p w14:paraId="319A42CA">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≥45</w:t>
            </w:r>
          </w:p>
        </w:tc>
        <w:tc>
          <w:tcPr>
            <w:tcW w:w="864" w:type="dxa"/>
            <w:noWrap w:val="0"/>
            <w:vAlign w:val="center"/>
          </w:tcPr>
          <w:p w14:paraId="5234AB8D">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50</w:t>
            </w:r>
          </w:p>
        </w:tc>
        <w:tc>
          <w:tcPr>
            <w:tcW w:w="1072" w:type="dxa"/>
            <w:vMerge w:val="continue"/>
            <w:noWrap w:val="0"/>
            <w:vAlign w:val="center"/>
          </w:tcPr>
          <w:p w14:paraId="48CDC60C">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r>
      <w:tr w14:paraId="06D304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restart"/>
            <w:noWrap w:val="0"/>
            <w:vAlign w:val="center"/>
          </w:tcPr>
          <w:p w14:paraId="215B001D">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4</w:t>
            </w:r>
          </w:p>
        </w:tc>
        <w:tc>
          <w:tcPr>
            <w:tcW w:w="1338" w:type="dxa"/>
            <w:vMerge w:val="restart"/>
            <w:noWrap w:val="0"/>
            <w:vAlign w:val="center"/>
          </w:tcPr>
          <w:p w14:paraId="3C1B9A24">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煤层稳定性</w:t>
            </w:r>
          </w:p>
        </w:tc>
        <w:tc>
          <w:tcPr>
            <w:tcW w:w="704" w:type="dxa"/>
            <w:vMerge w:val="restart"/>
            <w:noWrap w:val="0"/>
            <w:vAlign w:val="center"/>
          </w:tcPr>
          <w:p w14:paraId="325E15D5">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w:t>
            </w:r>
          </w:p>
        </w:tc>
        <w:tc>
          <w:tcPr>
            <w:tcW w:w="3966" w:type="dxa"/>
            <w:noWrap w:val="0"/>
            <w:vAlign w:val="center"/>
          </w:tcPr>
          <w:p w14:paraId="231CD3D7">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稳定煤层</w:t>
            </w:r>
          </w:p>
        </w:tc>
        <w:tc>
          <w:tcPr>
            <w:tcW w:w="864" w:type="dxa"/>
            <w:noWrap w:val="0"/>
            <w:vAlign w:val="center"/>
          </w:tcPr>
          <w:p w14:paraId="57B98A19">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100</w:t>
            </w:r>
          </w:p>
        </w:tc>
        <w:tc>
          <w:tcPr>
            <w:tcW w:w="1072" w:type="dxa"/>
            <w:vMerge w:val="restart"/>
            <w:noWrap w:val="0"/>
            <w:vAlign w:val="center"/>
          </w:tcPr>
          <w:p w14:paraId="2E31DB72">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0.0938</w:t>
            </w:r>
          </w:p>
        </w:tc>
      </w:tr>
      <w:tr w14:paraId="51791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continue"/>
            <w:noWrap w:val="0"/>
            <w:vAlign w:val="center"/>
          </w:tcPr>
          <w:p w14:paraId="6B112D68">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1338" w:type="dxa"/>
            <w:vMerge w:val="continue"/>
            <w:noWrap w:val="0"/>
            <w:vAlign w:val="center"/>
          </w:tcPr>
          <w:p w14:paraId="1E50391B">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704" w:type="dxa"/>
            <w:vMerge w:val="continue"/>
            <w:noWrap w:val="0"/>
            <w:vAlign w:val="center"/>
          </w:tcPr>
          <w:p w14:paraId="1FEBE082">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3966" w:type="dxa"/>
            <w:noWrap w:val="0"/>
            <w:vAlign w:val="center"/>
          </w:tcPr>
          <w:p w14:paraId="535611BC">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较稳定煤层</w:t>
            </w:r>
          </w:p>
        </w:tc>
        <w:tc>
          <w:tcPr>
            <w:tcW w:w="864" w:type="dxa"/>
            <w:noWrap w:val="0"/>
            <w:vAlign w:val="center"/>
          </w:tcPr>
          <w:p w14:paraId="62EB5EFB">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80</w:t>
            </w:r>
          </w:p>
        </w:tc>
        <w:tc>
          <w:tcPr>
            <w:tcW w:w="1072" w:type="dxa"/>
            <w:vMerge w:val="continue"/>
            <w:noWrap w:val="0"/>
            <w:vAlign w:val="center"/>
          </w:tcPr>
          <w:p w14:paraId="2DE4FAC5">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r>
      <w:tr w14:paraId="751FD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continue"/>
            <w:noWrap w:val="0"/>
            <w:vAlign w:val="center"/>
          </w:tcPr>
          <w:p w14:paraId="5BA95F2A">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1338" w:type="dxa"/>
            <w:vMerge w:val="continue"/>
            <w:noWrap w:val="0"/>
            <w:vAlign w:val="center"/>
          </w:tcPr>
          <w:p w14:paraId="49B3F743">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704" w:type="dxa"/>
            <w:vMerge w:val="continue"/>
            <w:noWrap w:val="0"/>
            <w:vAlign w:val="center"/>
          </w:tcPr>
          <w:p w14:paraId="78595D60">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3966" w:type="dxa"/>
            <w:noWrap w:val="0"/>
            <w:vAlign w:val="center"/>
          </w:tcPr>
          <w:p w14:paraId="3923195A">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不稳定煤层</w:t>
            </w:r>
          </w:p>
        </w:tc>
        <w:tc>
          <w:tcPr>
            <w:tcW w:w="864" w:type="dxa"/>
            <w:noWrap w:val="0"/>
            <w:vAlign w:val="center"/>
          </w:tcPr>
          <w:p w14:paraId="217F43F5">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70</w:t>
            </w:r>
          </w:p>
        </w:tc>
        <w:tc>
          <w:tcPr>
            <w:tcW w:w="1072" w:type="dxa"/>
            <w:vMerge w:val="continue"/>
            <w:noWrap w:val="0"/>
            <w:vAlign w:val="center"/>
          </w:tcPr>
          <w:p w14:paraId="62FC66E4">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r>
      <w:tr w14:paraId="671C96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continue"/>
            <w:noWrap w:val="0"/>
            <w:vAlign w:val="center"/>
          </w:tcPr>
          <w:p w14:paraId="441D82E2">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1338" w:type="dxa"/>
            <w:vMerge w:val="continue"/>
            <w:noWrap w:val="0"/>
            <w:vAlign w:val="center"/>
          </w:tcPr>
          <w:p w14:paraId="5FDACE99">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704" w:type="dxa"/>
            <w:vMerge w:val="continue"/>
            <w:noWrap w:val="0"/>
            <w:vAlign w:val="center"/>
          </w:tcPr>
          <w:p w14:paraId="19102E1D">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3966" w:type="dxa"/>
            <w:noWrap w:val="0"/>
            <w:vAlign w:val="center"/>
          </w:tcPr>
          <w:p w14:paraId="4E7E7F45">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极不稳定煤层</w:t>
            </w:r>
          </w:p>
        </w:tc>
        <w:tc>
          <w:tcPr>
            <w:tcW w:w="864" w:type="dxa"/>
            <w:noWrap w:val="0"/>
            <w:vAlign w:val="center"/>
          </w:tcPr>
          <w:p w14:paraId="38A617BE">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50</w:t>
            </w:r>
          </w:p>
        </w:tc>
        <w:tc>
          <w:tcPr>
            <w:tcW w:w="1072" w:type="dxa"/>
            <w:vMerge w:val="continue"/>
            <w:noWrap w:val="0"/>
            <w:vAlign w:val="center"/>
          </w:tcPr>
          <w:p w14:paraId="1E20F643">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r>
      <w:tr w14:paraId="408E10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restart"/>
            <w:noWrap w:val="0"/>
            <w:vAlign w:val="center"/>
          </w:tcPr>
          <w:p w14:paraId="506220AF">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5</w:t>
            </w:r>
          </w:p>
        </w:tc>
        <w:tc>
          <w:tcPr>
            <w:tcW w:w="1338" w:type="dxa"/>
            <w:vMerge w:val="restart"/>
            <w:noWrap w:val="0"/>
            <w:vAlign w:val="center"/>
          </w:tcPr>
          <w:p w14:paraId="1046A2E3">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褶曲影响</w:t>
            </w:r>
          </w:p>
        </w:tc>
        <w:tc>
          <w:tcPr>
            <w:tcW w:w="704" w:type="dxa"/>
            <w:vMerge w:val="restart"/>
            <w:noWrap w:val="0"/>
            <w:vAlign w:val="center"/>
          </w:tcPr>
          <w:p w14:paraId="1570CC1A">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w:t>
            </w:r>
          </w:p>
        </w:tc>
        <w:tc>
          <w:tcPr>
            <w:tcW w:w="3966" w:type="dxa"/>
            <w:noWrap w:val="0"/>
            <w:vAlign w:val="center"/>
          </w:tcPr>
          <w:p w14:paraId="5E7D1301">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影响很小</w:t>
            </w:r>
          </w:p>
        </w:tc>
        <w:tc>
          <w:tcPr>
            <w:tcW w:w="864" w:type="dxa"/>
            <w:noWrap w:val="0"/>
            <w:vAlign w:val="center"/>
          </w:tcPr>
          <w:p w14:paraId="4E8B8650">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100</w:t>
            </w:r>
          </w:p>
        </w:tc>
        <w:tc>
          <w:tcPr>
            <w:tcW w:w="1072" w:type="dxa"/>
            <w:vMerge w:val="restart"/>
            <w:noWrap w:val="0"/>
            <w:vAlign w:val="center"/>
          </w:tcPr>
          <w:p w14:paraId="262C291B">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0.0506</w:t>
            </w:r>
          </w:p>
        </w:tc>
      </w:tr>
      <w:tr w14:paraId="1D5B91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continue"/>
            <w:noWrap w:val="0"/>
            <w:vAlign w:val="center"/>
          </w:tcPr>
          <w:p w14:paraId="07554179">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1338" w:type="dxa"/>
            <w:vMerge w:val="continue"/>
            <w:noWrap w:val="0"/>
            <w:vAlign w:val="center"/>
          </w:tcPr>
          <w:p w14:paraId="7E1FFBAB">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704" w:type="dxa"/>
            <w:vMerge w:val="continue"/>
            <w:noWrap w:val="0"/>
            <w:vAlign w:val="center"/>
          </w:tcPr>
          <w:p w14:paraId="1AA6EC96">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3966" w:type="dxa"/>
            <w:noWrap w:val="0"/>
            <w:vAlign w:val="center"/>
          </w:tcPr>
          <w:p w14:paraId="5B8B7B8F">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影响较大</w:t>
            </w:r>
          </w:p>
        </w:tc>
        <w:tc>
          <w:tcPr>
            <w:tcW w:w="864" w:type="dxa"/>
            <w:noWrap w:val="0"/>
            <w:vAlign w:val="center"/>
          </w:tcPr>
          <w:p w14:paraId="22504980">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75</w:t>
            </w:r>
          </w:p>
        </w:tc>
        <w:tc>
          <w:tcPr>
            <w:tcW w:w="1072" w:type="dxa"/>
            <w:vMerge w:val="continue"/>
            <w:noWrap w:val="0"/>
            <w:vAlign w:val="center"/>
          </w:tcPr>
          <w:p w14:paraId="17C96DF9">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r>
      <w:tr w14:paraId="20EF11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continue"/>
            <w:noWrap w:val="0"/>
            <w:vAlign w:val="center"/>
          </w:tcPr>
          <w:p w14:paraId="49121B58">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1338" w:type="dxa"/>
            <w:vMerge w:val="continue"/>
            <w:noWrap w:val="0"/>
            <w:vAlign w:val="center"/>
          </w:tcPr>
          <w:p w14:paraId="5313258A">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704" w:type="dxa"/>
            <w:vMerge w:val="continue"/>
            <w:noWrap w:val="0"/>
            <w:vAlign w:val="center"/>
          </w:tcPr>
          <w:p w14:paraId="081A7751">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3966" w:type="dxa"/>
            <w:noWrap w:val="0"/>
            <w:vAlign w:val="center"/>
          </w:tcPr>
          <w:p w14:paraId="2E5C2D15">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影响很大</w:t>
            </w:r>
          </w:p>
        </w:tc>
        <w:tc>
          <w:tcPr>
            <w:tcW w:w="864" w:type="dxa"/>
            <w:noWrap w:val="0"/>
            <w:vAlign w:val="center"/>
          </w:tcPr>
          <w:p w14:paraId="0C35AE38">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60</w:t>
            </w:r>
          </w:p>
        </w:tc>
        <w:tc>
          <w:tcPr>
            <w:tcW w:w="1072" w:type="dxa"/>
            <w:vMerge w:val="continue"/>
            <w:noWrap w:val="0"/>
            <w:vAlign w:val="center"/>
          </w:tcPr>
          <w:p w14:paraId="3787F286">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r>
      <w:tr w14:paraId="1A0E89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restart"/>
            <w:tcBorders>
              <w:top w:val="nil"/>
            </w:tcBorders>
            <w:noWrap w:val="0"/>
            <w:vAlign w:val="center"/>
          </w:tcPr>
          <w:p w14:paraId="55047131">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6</w:t>
            </w:r>
          </w:p>
        </w:tc>
        <w:tc>
          <w:tcPr>
            <w:tcW w:w="1338" w:type="dxa"/>
            <w:vMerge w:val="restart"/>
            <w:tcBorders>
              <w:top w:val="nil"/>
            </w:tcBorders>
            <w:noWrap w:val="0"/>
            <w:vAlign w:val="center"/>
          </w:tcPr>
          <w:p w14:paraId="51577C61">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断层影响</w:t>
            </w:r>
          </w:p>
        </w:tc>
        <w:tc>
          <w:tcPr>
            <w:tcW w:w="704" w:type="dxa"/>
            <w:vMerge w:val="restart"/>
            <w:tcBorders>
              <w:top w:val="nil"/>
            </w:tcBorders>
            <w:noWrap w:val="0"/>
            <w:vAlign w:val="center"/>
          </w:tcPr>
          <w:p w14:paraId="1C3D2197">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w:t>
            </w:r>
          </w:p>
        </w:tc>
        <w:tc>
          <w:tcPr>
            <w:tcW w:w="3966" w:type="dxa"/>
            <w:tcBorders>
              <w:top w:val="nil"/>
            </w:tcBorders>
            <w:noWrap w:val="0"/>
            <w:vAlign w:val="center"/>
          </w:tcPr>
          <w:p w14:paraId="427F61B9">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影响很小</w:t>
            </w:r>
          </w:p>
        </w:tc>
        <w:tc>
          <w:tcPr>
            <w:tcW w:w="864" w:type="dxa"/>
            <w:tcBorders>
              <w:top w:val="nil"/>
            </w:tcBorders>
            <w:noWrap w:val="0"/>
            <w:vAlign w:val="center"/>
          </w:tcPr>
          <w:p w14:paraId="391BF3AB">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100</w:t>
            </w:r>
          </w:p>
        </w:tc>
        <w:tc>
          <w:tcPr>
            <w:tcW w:w="1072" w:type="dxa"/>
            <w:vMerge w:val="restart"/>
            <w:tcBorders>
              <w:top w:val="nil"/>
            </w:tcBorders>
            <w:noWrap w:val="0"/>
            <w:vAlign w:val="center"/>
          </w:tcPr>
          <w:p w14:paraId="73B68A43">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0.0614</w:t>
            </w:r>
          </w:p>
        </w:tc>
      </w:tr>
      <w:tr w14:paraId="1FFFAA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continue"/>
            <w:noWrap w:val="0"/>
            <w:vAlign w:val="center"/>
          </w:tcPr>
          <w:p w14:paraId="6EECD322">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1338" w:type="dxa"/>
            <w:vMerge w:val="continue"/>
            <w:noWrap w:val="0"/>
            <w:vAlign w:val="center"/>
          </w:tcPr>
          <w:p w14:paraId="4A879EB9">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704" w:type="dxa"/>
            <w:vMerge w:val="continue"/>
            <w:noWrap w:val="0"/>
            <w:vAlign w:val="center"/>
          </w:tcPr>
          <w:p w14:paraId="0E82812C">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3966" w:type="dxa"/>
            <w:noWrap w:val="0"/>
            <w:vAlign w:val="center"/>
          </w:tcPr>
          <w:p w14:paraId="2329ECB0">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影响较大</w:t>
            </w:r>
          </w:p>
        </w:tc>
        <w:tc>
          <w:tcPr>
            <w:tcW w:w="864" w:type="dxa"/>
            <w:noWrap w:val="0"/>
            <w:vAlign w:val="center"/>
          </w:tcPr>
          <w:p w14:paraId="233BC887">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75</w:t>
            </w:r>
          </w:p>
        </w:tc>
        <w:tc>
          <w:tcPr>
            <w:tcW w:w="1072" w:type="dxa"/>
            <w:vMerge w:val="continue"/>
            <w:noWrap w:val="0"/>
            <w:vAlign w:val="center"/>
          </w:tcPr>
          <w:p w14:paraId="7E6448B3">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r>
      <w:tr w14:paraId="727EAD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continue"/>
            <w:noWrap w:val="0"/>
            <w:vAlign w:val="center"/>
          </w:tcPr>
          <w:p w14:paraId="669CE3AC">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1338" w:type="dxa"/>
            <w:vMerge w:val="continue"/>
            <w:noWrap w:val="0"/>
            <w:vAlign w:val="center"/>
          </w:tcPr>
          <w:p w14:paraId="10297C0F">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704" w:type="dxa"/>
            <w:vMerge w:val="continue"/>
            <w:noWrap w:val="0"/>
            <w:vAlign w:val="center"/>
          </w:tcPr>
          <w:p w14:paraId="4E5601C8">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3966" w:type="dxa"/>
            <w:noWrap w:val="0"/>
            <w:vAlign w:val="center"/>
          </w:tcPr>
          <w:p w14:paraId="0E4A3005">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影响很大</w:t>
            </w:r>
          </w:p>
        </w:tc>
        <w:tc>
          <w:tcPr>
            <w:tcW w:w="864" w:type="dxa"/>
            <w:noWrap w:val="0"/>
            <w:vAlign w:val="center"/>
          </w:tcPr>
          <w:p w14:paraId="13B559AD">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60</w:t>
            </w:r>
          </w:p>
        </w:tc>
        <w:tc>
          <w:tcPr>
            <w:tcW w:w="1072" w:type="dxa"/>
            <w:vMerge w:val="continue"/>
            <w:noWrap w:val="0"/>
            <w:vAlign w:val="center"/>
          </w:tcPr>
          <w:p w14:paraId="5BD374A2">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r>
      <w:tr w14:paraId="75D665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restart"/>
            <w:noWrap w:val="0"/>
            <w:vAlign w:val="center"/>
          </w:tcPr>
          <w:p w14:paraId="7E6B3E20">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7</w:t>
            </w:r>
          </w:p>
        </w:tc>
        <w:tc>
          <w:tcPr>
            <w:tcW w:w="1338" w:type="dxa"/>
            <w:vMerge w:val="restart"/>
            <w:noWrap w:val="0"/>
            <w:vAlign w:val="center"/>
          </w:tcPr>
          <w:p w14:paraId="10EEF68F">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陷落柱</w:t>
            </w:r>
          </w:p>
          <w:p w14:paraId="011435CD">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影响</w:t>
            </w:r>
          </w:p>
        </w:tc>
        <w:tc>
          <w:tcPr>
            <w:tcW w:w="704" w:type="dxa"/>
            <w:vMerge w:val="restart"/>
            <w:noWrap w:val="0"/>
            <w:vAlign w:val="center"/>
          </w:tcPr>
          <w:p w14:paraId="0489F051">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w:t>
            </w:r>
          </w:p>
        </w:tc>
        <w:tc>
          <w:tcPr>
            <w:tcW w:w="3966" w:type="dxa"/>
            <w:noWrap w:val="0"/>
            <w:vAlign w:val="center"/>
          </w:tcPr>
          <w:p w14:paraId="4CC9A1A6">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影响很小</w:t>
            </w:r>
          </w:p>
        </w:tc>
        <w:tc>
          <w:tcPr>
            <w:tcW w:w="864" w:type="dxa"/>
            <w:noWrap w:val="0"/>
            <w:vAlign w:val="center"/>
          </w:tcPr>
          <w:p w14:paraId="37A5DE83">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100</w:t>
            </w:r>
          </w:p>
        </w:tc>
        <w:tc>
          <w:tcPr>
            <w:tcW w:w="1072" w:type="dxa"/>
            <w:vMerge w:val="restart"/>
            <w:noWrap w:val="0"/>
            <w:vAlign w:val="center"/>
          </w:tcPr>
          <w:p w14:paraId="65A2C9A7">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0.0611</w:t>
            </w:r>
          </w:p>
        </w:tc>
      </w:tr>
      <w:tr w14:paraId="2DE4C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continue"/>
            <w:noWrap w:val="0"/>
            <w:vAlign w:val="center"/>
          </w:tcPr>
          <w:p w14:paraId="2DB4AEDC">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1338" w:type="dxa"/>
            <w:vMerge w:val="continue"/>
            <w:noWrap w:val="0"/>
            <w:vAlign w:val="center"/>
          </w:tcPr>
          <w:p w14:paraId="05D8BD3F">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704" w:type="dxa"/>
            <w:vMerge w:val="continue"/>
            <w:noWrap w:val="0"/>
            <w:vAlign w:val="center"/>
          </w:tcPr>
          <w:p w14:paraId="18E34925">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3966" w:type="dxa"/>
            <w:noWrap w:val="0"/>
            <w:vAlign w:val="center"/>
          </w:tcPr>
          <w:p w14:paraId="686200C2">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影响较大</w:t>
            </w:r>
          </w:p>
        </w:tc>
        <w:tc>
          <w:tcPr>
            <w:tcW w:w="864" w:type="dxa"/>
            <w:noWrap w:val="0"/>
            <w:vAlign w:val="center"/>
          </w:tcPr>
          <w:p w14:paraId="43B9684B">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75</w:t>
            </w:r>
          </w:p>
        </w:tc>
        <w:tc>
          <w:tcPr>
            <w:tcW w:w="1072" w:type="dxa"/>
            <w:vMerge w:val="continue"/>
            <w:noWrap w:val="0"/>
            <w:vAlign w:val="center"/>
          </w:tcPr>
          <w:p w14:paraId="47B4287A">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r>
      <w:tr w14:paraId="6FCA48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continue"/>
            <w:noWrap w:val="0"/>
            <w:vAlign w:val="center"/>
          </w:tcPr>
          <w:p w14:paraId="1E0BE304">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1338" w:type="dxa"/>
            <w:vMerge w:val="continue"/>
            <w:noWrap w:val="0"/>
            <w:vAlign w:val="center"/>
          </w:tcPr>
          <w:p w14:paraId="31EC493D">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704" w:type="dxa"/>
            <w:vMerge w:val="continue"/>
            <w:noWrap w:val="0"/>
            <w:vAlign w:val="center"/>
          </w:tcPr>
          <w:p w14:paraId="01710820">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3966" w:type="dxa"/>
            <w:noWrap w:val="0"/>
            <w:vAlign w:val="center"/>
          </w:tcPr>
          <w:p w14:paraId="12727BA3">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影响很大</w:t>
            </w:r>
          </w:p>
        </w:tc>
        <w:tc>
          <w:tcPr>
            <w:tcW w:w="864" w:type="dxa"/>
            <w:noWrap w:val="0"/>
            <w:vAlign w:val="center"/>
          </w:tcPr>
          <w:p w14:paraId="25D32714">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60</w:t>
            </w:r>
          </w:p>
        </w:tc>
        <w:tc>
          <w:tcPr>
            <w:tcW w:w="1072" w:type="dxa"/>
            <w:vMerge w:val="continue"/>
            <w:noWrap w:val="0"/>
            <w:vAlign w:val="center"/>
          </w:tcPr>
          <w:p w14:paraId="602AA6EE">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r>
      <w:tr w14:paraId="33F468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restart"/>
            <w:noWrap w:val="0"/>
            <w:vAlign w:val="center"/>
          </w:tcPr>
          <w:p w14:paraId="4F42F678">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8</w:t>
            </w:r>
          </w:p>
        </w:tc>
        <w:tc>
          <w:tcPr>
            <w:tcW w:w="1338" w:type="dxa"/>
            <w:vMerge w:val="restart"/>
            <w:noWrap w:val="0"/>
            <w:vAlign w:val="center"/>
          </w:tcPr>
          <w:p w14:paraId="302546CA">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围岩</w:t>
            </w:r>
          </w:p>
          <w:p w14:paraId="62DDF6C6">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稳定性</w:t>
            </w:r>
          </w:p>
        </w:tc>
        <w:tc>
          <w:tcPr>
            <w:tcW w:w="704" w:type="dxa"/>
            <w:vMerge w:val="restart"/>
            <w:noWrap w:val="0"/>
            <w:vAlign w:val="center"/>
          </w:tcPr>
          <w:p w14:paraId="289E30F1">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w:t>
            </w:r>
          </w:p>
        </w:tc>
        <w:tc>
          <w:tcPr>
            <w:tcW w:w="3966" w:type="dxa"/>
            <w:noWrap w:val="0"/>
            <w:vAlign w:val="center"/>
          </w:tcPr>
          <w:p w14:paraId="21EC8504">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围岩稳定，对采掘影响很小</w:t>
            </w:r>
          </w:p>
        </w:tc>
        <w:tc>
          <w:tcPr>
            <w:tcW w:w="864" w:type="dxa"/>
            <w:noWrap w:val="0"/>
            <w:vAlign w:val="center"/>
          </w:tcPr>
          <w:p w14:paraId="7E2990DE">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100</w:t>
            </w:r>
          </w:p>
        </w:tc>
        <w:tc>
          <w:tcPr>
            <w:tcW w:w="1072" w:type="dxa"/>
            <w:vMerge w:val="restart"/>
            <w:noWrap w:val="0"/>
            <w:vAlign w:val="center"/>
          </w:tcPr>
          <w:p w14:paraId="233E4F66">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0.0748</w:t>
            </w:r>
          </w:p>
        </w:tc>
      </w:tr>
      <w:tr w14:paraId="76179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continue"/>
            <w:noWrap w:val="0"/>
            <w:vAlign w:val="center"/>
          </w:tcPr>
          <w:p w14:paraId="2B233E7F">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1338" w:type="dxa"/>
            <w:vMerge w:val="continue"/>
            <w:noWrap w:val="0"/>
            <w:vAlign w:val="center"/>
          </w:tcPr>
          <w:p w14:paraId="7D5714B8">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704" w:type="dxa"/>
            <w:vMerge w:val="continue"/>
            <w:noWrap w:val="0"/>
            <w:vAlign w:val="center"/>
          </w:tcPr>
          <w:p w14:paraId="7EC4611F">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3966" w:type="dxa"/>
            <w:noWrap w:val="0"/>
            <w:vAlign w:val="center"/>
          </w:tcPr>
          <w:p w14:paraId="6F8DA3B5">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pacing w:val="-6"/>
                <w:sz w:val="28"/>
                <w:szCs w:val="28"/>
                <w:highlight w:val="none"/>
              </w:rPr>
              <w:t>围岩较稳定，对采掘有一定影响</w:t>
            </w:r>
          </w:p>
        </w:tc>
        <w:tc>
          <w:tcPr>
            <w:tcW w:w="864" w:type="dxa"/>
            <w:noWrap w:val="0"/>
            <w:vAlign w:val="center"/>
          </w:tcPr>
          <w:p w14:paraId="50DF0099">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75</w:t>
            </w:r>
          </w:p>
        </w:tc>
        <w:tc>
          <w:tcPr>
            <w:tcW w:w="1072" w:type="dxa"/>
            <w:vMerge w:val="continue"/>
            <w:noWrap w:val="0"/>
            <w:vAlign w:val="center"/>
          </w:tcPr>
          <w:p w14:paraId="0ACF6971">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r>
      <w:tr w14:paraId="60F2E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continue"/>
            <w:noWrap w:val="0"/>
            <w:vAlign w:val="center"/>
          </w:tcPr>
          <w:p w14:paraId="08FE6F82">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1338" w:type="dxa"/>
            <w:vMerge w:val="continue"/>
            <w:noWrap w:val="0"/>
            <w:vAlign w:val="center"/>
          </w:tcPr>
          <w:p w14:paraId="09F507B2">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704" w:type="dxa"/>
            <w:vMerge w:val="continue"/>
            <w:noWrap w:val="0"/>
            <w:vAlign w:val="center"/>
          </w:tcPr>
          <w:p w14:paraId="30FE07B4">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3966" w:type="dxa"/>
            <w:noWrap w:val="0"/>
            <w:vAlign w:val="center"/>
          </w:tcPr>
          <w:p w14:paraId="38DF821E">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围岩不稳定，对采掘影响较大</w:t>
            </w:r>
          </w:p>
        </w:tc>
        <w:tc>
          <w:tcPr>
            <w:tcW w:w="864" w:type="dxa"/>
            <w:noWrap w:val="0"/>
            <w:vAlign w:val="center"/>
          </w:tcPr>
          <w:p w14:paraId="0D9F3A87">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60</w:t>
            </w:r>
          </w:p>
        </w:tc>
        <w:tc>
          <w:tcPr>
            <w:tcW w:w="1072" w:type="dxa"/>
            <w:vMerge w:val="continue"/>
            <w:noWrap w:val="0"/>
            <w:vAlign w:val="center"/>
          </w:tcPr>
          <w:p w14:paraId="11293A09">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r>
      <w:tr w14:paraId="2A62D9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restart"/>
            <w:noWrap w:val="0"/>
            <w:vAlign w:val="center"/>
          </w:tcPr>
          <w:p w14:paraId="585BDC23">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9</w:t>
            </w:r>
          </w:p>
        </w:tc>
        <w:tc>
          <w:tcPr>
            <w:tcW w:w="1338" w:type="dxa"/>
            <w:vMerge w:val="restart"/>
            <w:noWrap w:val="0"/>
            <w:vAlign w:val="center"/>
          </w:tcPr>
          <w:p w14:paraId="5A8B6641">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煤层自燃倾向性</w:t>
            </w:r>
          </w:p>
        </w:tc>
        <w:tc>
          <w:tcPr>
            <w:tcW w:w="704" w:type="dxa"/>
            <w:vMerge w:val="restart"/>
            <w:noWrap w:val="0"/>
            <w:vAlign w:val="center"/>
          </w:tcPr>
          <w:p w14:paraId="19EE3F4D">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w:t>
            </w:r>
          </w:p>
        </w:tc>
        <w:tc>
          <w:tcPr>
            <w:tcW w:w="3966" w:type="dxa"/>
            <w:noWrap w:val="0"/>
            <w:vAlign w:val="center"/>
          </w:tcPr>
          <w:p w14:paraId="07F05358">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不易自燃（Ⅲ类）煤层</w:t>
            </w:r>
          </w:p>
        </w:tc>
        <w:tc>
          <w:tcPr>
            <w:tcW w:w="864" w:type="dxa"/>
            <w:noWrap w:val="0"/>
            <w:vAlign w:val="center"/>
          </w:tcPr>
          <w:p w14:paraId="2B7CF063">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100</w:t>
            </w:r>
          </w:p>
        </w:tc>
        <w:tc>
          <w:tcPr>
            <w:tcW w:w="1072" w:type="dxa"/>
            <w:vMerge w:val="restart"/>
            <w:noWrap w:val="0"/>
            <w:vAlign w:val="center"/>
          </w:tcPr>
          <w:p w14:paraId="06BC8D64">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0.0438</w:t>
            </w:r>
          </w:p>
        </w:tc>
      </w:tr>
      <w:tr w14:paraId="5C88C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continue"/>
            <w:noWrap w:val="0"/>
            <w:vAlign w:val="center"/>
          </w:tcPr>
          <w:p w14:paraId="34E887B4">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1338" w:type="dxa"/>
            <w:vMerge w:val="continue"/>
            <w:noWrap w:val="0"/>
            <w:vAlign w:val="center"/>
          </w:tcPr>
          <w:p w14:paraId="2714861B">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704" w:type="dxa"/>
            <w:vMerge w:val="continue"/>
            <w:noWrap w:val="0"/>
            <w:vAlign w:val="center"/>
          </w:tcPr>
          <w:p w14:paraId="411656B0">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3966" w:type="dxa"/>
            <w:noWrap w:val="0"/>
            <w:vAlign w:val="center"/>
          </w:tcPr>
          <w:p w14:paraId="007CA421">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自燃（Ⅱ类）煤层</w:t>
            </w:r>
          </w:p>
        </w:tc>
        <w:tc>
          <w:tcPr>
            <w:tcW w:w="864" w:type="dxa"/>
            <w:noWrap w:val="0"/>
            <w:vAlign w:val="center"/>
          </w:tcPr>
          <w:p w14:paraId="0235B1FC">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75</w:t>
            </w:r>
          </w:p>
        </w:tc>
        <w:tc>
          <w:tcPr>
            <w:tcW w:w="1072" w:type="dxa"/>
            <w:vMerge w:val="continue"/>
            <w:noWrap w:val="0"/>
            <w:vAlign w:val="center"/>
          </w:tcPr>
          <w:p w14:paraId="18E0B3E7">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r>
      <w:tr w14:paraId="3B9A00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continue"/>
            <w:noWrap w:val="0"/>
            <w:vAlign w:val="center"/>
          </w:tcPr>
          <w:p w14:paraId="01995B4E">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1338" w:type="dxa"/>
            <w:vMerge w:val="continue"/>
            <w:noWrap w:val="0"/>
            <w:vAlign w:val="center"/>
          </w:tcPr>
          <w:p w14:paraId="71FB5EBB">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704" w:type="dxa"/>
            <w:vMerge w:val="continue"/>
            <w:noWrap w:val="0"/>
            <w:vAlign w:val="center"/>
          </w:tcPr>
          <w:p w14:paraId="5E30F8CD">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3966" w:type="dxa"/>
            <w:noWrap w:val="0"/>
            <w:vAlign w:val="center"/>
          </w:tcPr>
          <w:p w14:paraId="2A31E6AF">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易自燃（Ⅰ类）煤层</w:t>
            </w:r>
          </w:p>
        </w:tc>
        <w:tc>
          <w:tcPr>
            <w:tcW w:w="864" w:type="dxa"/>
            <w:noWrap w:val="0"/>
            <w:vAlign w:val="center"/>
          </w:tcPr>
          <w:p w14:paraId="2CF07CD0">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60</w:t>
            </w:r>
          </w:p>
        </w:tc>
        <w:tc>
          <w:tcPr>
            <w:tcW w:w="1072" w:type="dxa"/>
            <w:vMerge w:val="continue"/>
            <w:noWrap w:val="0"/>
            <w:vAlign w:val="center"/>
          </w:tcPr>
          <w:p w14:paraId="08DED566">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r>
      <w:tr w14:paraId="0A583D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restart"/>
            <w:noWrap w:val="0"/>
            <w:vAlign w:val="center"/>
          </w:tcPr>
          <w:p w14:paraId="69F4373A">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10</w:t>
            </w:r>
          </w:p>
        </w:tc>
        <w:tc>
          <w:tcPr>
            <w:tcW w:w="1338" w:type="dxa"/>
            <w:vMerge w:val="restart"/>
            <w:noWrap w:val="0"/>
            <w:vAlign w:val="center"/>
          </w:tcPr>
          <w:p w14:paraId="0AC9D4EA">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瓦斯等级</w:t>
            </w:r>
          </w:p>
        </w:tc>
        <w:tc>
          <w:tcPr>
            <w:tcW w:w="704" w:type="dxa"/>
            <w:vMerge w:val="restart"/>
            <w:noWrap w:val="0"/>
            <w:vAlign w:val="center"/>
          </w:tcPr>
          <w:p w14:paraId="220E6A25">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w:t>
            </w:r>
          </w:p>
        </w:tc>
        <w:tc>
          <w:tcPr>
            <w:tcW w:w="3966" w:type="dxa"/>
            <w:noWrap w:val="0"/>
            <w:vAlign w:val="center"/>
          </w:tcPr>
          <w:p w14:paraId="3C0A3D89">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低瓦斯矿井</w:t>
            </w:r>
          </w:p>
        </w:tc>
        <w:tc>
          <w:tcPr>
            <w:tcW w:w="864" w:type="dxa"/>
            <w:noWrap w:val="0"/>
            <w:vAlign w:val="center"/>
          </w:tcPr>
          <w:p w14:paraId="45005AFF">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100</w:t>
            </w:r>
          </w:p>
        </w:tc>
        <w:tc>
          <w:tcPr>
            <w:tcW w:w="1072" w:type="dxa"/>
            <w:vMerge w:val="restart"/>
            <w:noWrap w:val="0"/>
            <w:vAlign w:val="center"/>
          </w:tcPr>
          <w:p w14:paraId="010ACD89">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0.077</w:t>
            </w:r>
          </w:p>
        </w:tc>
      </w:tr>
      <w:tr w14:paraId="67AFE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continue"/>
            <w:noWrap w:val="0"/>
            <w:vAlign w:val="center"/>
          </w:tcPr>
          <w:p w14:paraId="2F34588C">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1338" w:type="dxa"/>
            <w:vMerge w:val="continue"/>
            <w:noWrap w:val="0"/>
            <w:vAlign w:val="center"/>
          </w:tcPr>
          <w:p w14:paraId="62B1EE02">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704" w:type="dxa"/>
            <w:vMerge w:val="continue"/>
            <w:noWrap w:val="0"/>
            <w:vAlign w:val="center"/>
          </w:tcPr>
          <w:p w14:paraId="439E1AD0">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3966" w:type="dxa"/>
            <w:noWrap w:val="0"/>
            <w:vAlign w:val="center"/>
          </w:tcPr>
          <w:p w14:paraId="057B3288">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高瓦斯矿井</w:t>
            </w:r>
          </w:p>
        </w:tc>
        <w:tc>
          <w:tcPr>
            <w:tcW w:w="864" w:type="dxa"/>
            <w:noWrap w:val="0"/>
            <w:vAlign w:val="center"/>
          </w:tcPr>
          <w:p w14:paraId="1BE77E35">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75</w:t>
            </w:r>
          </w:p>
        </w:tc>
        <w:tc>
          <w:tcPr>
            <w:tcW w:w="1072" w:type="dxa"/>
            <w:vMerge w:val="continue"/>
            <w:noWrap w:val="0"/>
            <w:vAlign w:val="center"/>
          </w:tcPr>
          <w:p w14:paraId="64BFD4F2">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r>
      <w:tr w14:paraId="42B16C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continue"/>
            <w:noWrap w:val="0"/>
            <w:vAlign w:val="center"/>
          </w:tcPr>
          <w:p w14:paraId="14E2C085">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1338" w:type="dxa"/>
            <w:vMerge w:val="continue"/>
            <w:noWrap w:val="0"/>
            <w:vAlign w:val="center"/>
          </w:tcPr>
          <w:p w14:paraId="0A42878F">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704" w:type="dxa"/>
            <w:vMerge w:val="continue"/>
            <w:noWrap w:val="0"/>
            <w:vAlign w:val="center"/>
          </w:tcPr>
          <w:p w14:paraId="219CE6F1">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3966" w:type="dxa"/>
            <w:noWrap w:val="0"/>
            <w:vAlign w:val="center"/>
          </w:tcPr>
          <w:p w14:paraId="3B1EC2FA">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煤与瓦斯突出矿井</w:t>
            </w:r>
          </w:p>
        </w:tc>
        <w:tc>
          <w:tcPr>
            <w:tcW w:w="864" w:type="dxa"/>
            <w:noWrap w:val="0"/>
            <w:vAlign w:val="center"/>
          </w:tcPr>
          <w:p w14:paraId="0F8C4F90">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60</w:t>
            </w:r>
          </w:p>
        </w:tc>
        <w:tc>
          <w:tcPr>
            <w:tcW w:w="1072" w:type="dxa"/>
            <w:vMerge w:val="continue"/>
            <w:noWrap w:val="0"/>
            <w:vAlign w:val="center"/>
          </w:tcPr>
          <w:p w14:paraId="6A6BFBA8">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r>
      <w:tr w14:paraId="2ED77E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restart"/>
            <w:noWrap w:val="0"/>
            <w:vAlign w:val="center"/>
          </w:tcPr>
          <w:p w14:paraId="61DB0385">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11</w:t>
            </w:r>
          </w:p>
        </w:tc>
        <w:tc>
          <w:tcPr>
            <w:tcW w:w="1338" w:type="dxa"/>
            <w:vMerge w:val="restart"/>
            <w:noWrap w:val="0"/>
            <w:vAlign w:val="center"/>
          </w:tcPr>
          <w:p w14:paraId="7C6F7852">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矿井水文地质条件</w:t>
            </w:r>
          </w:p>
        </w:tc>
        <w:tc>
          <w:tcPr>
            <w:tcW w:w="704" w:type="dxa"/>
            <w:vMerge w:val="restart"/>
            <w:noWrap w:val="0"/>
            <w:vAlign w:val="center"/>
          </w:tcPr>
          <w:p w14:paraId="5981EA0D">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w:t>
            </w:r>
          </w:p>
        </w:tc>
        <w:tc>
          <w:tcPr>
            <w:tcW w:w="3966" w:type="dxa"/>
            <w:noWrap w:val="0"/>
            <w:vAlign w:val="center"/>
          </w:tcPr>
          <w:p w14:paraId="54A87536">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水文地质条件简单</w:t>
            </w:r>
          </w:p>
        </w:tc>
        <w:tc>
          <w:tcPr>
            <w:tcW w:w="864" w:type="dxa"/>
            <w:noWrap w:val="0"/>
            <w:vAlign w:val="center"/>
          </w:tcPr>
          <w:p w14:paraId="436FA607">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100</w:t>
            </w:r>
          </w:p>
        </w:tc>
        <w:tc>
          <w:tcPr>
            <w:tcW w:w="1072" w:type="dxa"/>
            <w:vMerge w:val="restart"/>
            <w:noWrap w:val="0"/>
            <w:vAlign w:val="center"/>
          </w:tcPr>
          <w:p w14:paraId="4E418EFF">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0.076</w:t>
            </w:r>
          </w:p>
        </w:tc>
      </w:tr>
      <w:tr w14:paraId="11874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continue"/>
            <w:noWrap w:val="0"/>
            <w:vAlign w:val="center"/>
          </w:tcPr>
          <w:p w14:paraId="1F84675F">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1338" w:type="dxa"/>
            <w:vMerge w:val="continue"/>
            <w:noWrap w:val="0"/>
            <w:vAlign w:val="center"/>
          </w:tcPr>
          <w:p w14:paraId="40EB4AE1">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704" w:type="dxa"/>
            <w:vMerge w:val="continue"/>
            <w:noWrap w:val="0"/>
            <w:vAlign w:val="center"/>
          </w:tcPr>
          <w:p w14:paraId="048DF2B2">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3966" w:type="dxa"/>
            <w:noWrap w:val="0"/>
            <w:vAlign w:val="center"/>
          </w:tcPr>
          <w:p w14:paraId="797675B7">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水文地质条件中等</w:t>
            </w:r>
          </w:p>
        </w:tc>
        <w:tc>
          <w:tcPr>
            <w:tcW w:w="864" w:type="dxa"/>
            <w:noWrap w:val="0"/>
            <w:vAlign w:val="center"/>
          </w:tcPr>
          <w:p w14:paraId="42987B81">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80</w:t>
            </w:r>
          </w:p>
        </w:tc>
        <w:tc>
          <w:tcPr>
            <w:tcW w:w="1072" w:type="dxa"/>
            <w:vMerge w:val="continue"/>
            <w:noWrap w:val="0"/>
            <w:vAlign w:val="center"/>
          </w:tcPr>
          <w:p w14:paraId="693A2F4B">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r>
      <w:tr w14:paraId="36EADD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continue"/>
            <w:noWrap w:val="0"/>
            <w:vAlign w:val="center"/>
          </w:tcPr>
          <w:p w14:paraId="2E2C3B52">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1338" w:type="dxa"/>
            <w:vMerge w:val="continue"/>
            <w:noWrap w:val="0"/>
            <w:vAlign w:val="center"/>
          </w:tcPr>
          <w:p w14:paraId="3EC02D9E">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704" w:type="dxa"/>
            <w:vMerge w:val="continue"/>
            <w:noWrap w:val="0"/>
            <w:vAlign w:val="center"/>
          </w:tcPr>
          <w:p w14:paraId="3849727E">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3966" w:type="dxa"/>
            <w:noWrap w:val="0"/>
            <w:vAlign w:val="center"/>
          </w:tcPr>
          <w:p w14:paraId="17683E34">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水文地质条件复杂</w:t>
            </w:r>
          </w:p>
        </w:tc>
        <w:tc>
          <w:tcPr>
            <w:tcW w:w="864" w:type="dxa"/>
            <w:noWrap w:val="0"/>
            <w:vAlign w:val="center"/>
          </w:tcPr>
          <w:p w14:paraId="7C9128C0">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70</w:t>
            </w:r>
          </w:p>
        </w:tc>
        <w:tc>
          <w:tcPr>
            <w:tcW w:w="1072" w:type="dxa"/>
            <w:vMerge w:val="continue"/>
            <w:noWrap w:val="0"/>
            <w:vAlign w:val="center"/>
          </w:tcPr>
          <w:p w14:paraId="2682FF30">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r>
      <w:tr w14:paraId="70825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continue"/>
            <w:noWrap w:val="0"/>
            <w:vAlign w:val="center"/>
          </w:tcPr>
          <w:p w14:paraId="6B59BDFA">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1338" w:type="dxa"/>
            <w:vMerge w:val="continue"/>
            <w:noWrap w:val="0"/>
            <w:vAlign w:val="center"/>
          </w:tcPr>
          <w:p w14:paraId="7E86F25D">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704" w:type="dxa"/>
            <w:vMerge w:val="continue"/>
            <w:noWrap w:val="0"/>
            <w:vAlign w:val="center"/>
          </w:tcPr>
          <w:p w14:paraId="35D36C51">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3966" w:type="dxa"/>
            <w:noWrap w:val="0"/>
            <w:vAlign w:val="center"/>
          </w:tcPr>
          <w:p w14:paraId="4BAD21E5">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水文地质条件极其复杂</w:t>
            </w:r>
          </w:p>
        </w:tc>
        <w:tc>
          <w:tcPr>
            <w:tcW w:w="864" w:type="dxa"/>
            <w:noWrap w:val="0"/>
            <w:vAlign w:val="center"/>
          </w:tcPr>
          <w:p w14:paraId="7C4C26B9">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50</w:t>
            </w:r>
          </w:p>
        </w:tc>
        <w:tc>
          <w:tcPr>
            <w:tcW w:w="1072" w:type="dxa"/>
            <w:vMerge w:val="continue"/>
            <w:noWrap w:val="0"/>
            <w:vAlign w:val="center"/>
          </w:tcPr>
          <w:p w14:paraId="301217A3">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r>
      <w:tr w14:paraId="409E43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restart"/>
            <w:noWrap w:val="0"/>
            <w:vAlign w:val="center"/>
          </w:tcPr>
          <w:p w14:paraId="01E47D06">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12</w:t>
            </w:r>
          </w:p>
        </w:tc>
        <w:tc>
          <w:tcPr>
            <w:tcW w:w="1338" w:type="dxa"/>
            <w:vMerge w:val="restart"/>
            <w:noWrap w:val="0"/>
            <w:vAlign w:val="center"/>
          </w:tcPr>
          <w:p w14:paraId="0A19FB55">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冲击倾向性</w:t>
            </w:r>
          </w:p>
        </w:tc>
        <w:tc>
          <w:tcPr>
            <w:tcW w:w="704" w:type="dxa"/>
            <w:vMerge w:val="restart"/>
            <w:noWrap w:val="0"/>
            <w:vAlign w:val="center"/>
          </w:tcPr>
          <w:p w14:paraId="26CF4569">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w:t>
            </w:r>
          </w:p>
        </w:tc>
        <w:tc>
          <w:tcPr>
            <w:tcW w:w="3966" w:type="dxa"/>
            <w:noWrap w:val="0"/>
            <w:vAlign w:val="center"/>
          </w:tcPr>
          <w:p w14:paraId="07F5FDE8">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无冲击</w:t>
            </w:r>
          </w:p>
        </w:tc>
        <w:tc>
          <w:tcPr>
            <w:tcW w:w="864" w:type="dxa"/>
            <w:noWrap w:val="0"/>
            <w:vAlign w:val="center"/>
          </w:tcPr>
          <w:p w14:paraId="4A2FF898">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100</w:t>
            </w:r>
          </w:p>
        </w:tc>
        <w:tc>
          <w:tcPr>
            <w:tcW w:w="1072" w:type="dxa"/>
            <w:vMerge w:val="restart"/>
            <w:noWrap w:val="0"/>
            <w:vAlign w:val="center"/>
          </w:tcPr>
          <w:p w14:paraId="3EE1EB66">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0.086</w:t>
            </w:r>
          </w:p>
        </w:tc>
      </w:tr>
      <w:tr w14:paraId="39533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continue"/>
            <w:noWrap w:val="0"/>
            <w:vAlign w:val="center"/>
          </w:tcPr>
          <w:p w14:paraId="5742680D">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1338" w:type="dxa"/>
            <w:vMerge w:val="continue"/>
            <w:noWrap w:val="0"/>
            <w:vAlign w:val="center"/>
          </w:tcPr>
          <w:p w14:paraId="5078BE36">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704" w:type="dxa"/>
            <w:vMerge w:val="continue"/>
            <w:noWrap w:val="0"/>
            <w:vAlign w:val="center"/>
          </w:tcPr>
          <w:p w14:paraId="03BAD5BD">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3966" w:type="dxa"/>
            <w:noWrap w:val="0"/>
            <w:vAlign w:val="center"/>
          </w:tcPr>
          <w:p w14:paraId="5F8D1F27">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弱冲击</w:t>
            </w:r>
          </w:p>
        </w:tc>
        <w:tc>
          <w:tcPr>
            <w:tcW w:w="864" w:type="dxa"/>
            <w:noWrap w:val="0"/>
            <w:vAlign w:val="center"/>
          </w:tcPr>
          <w:p w14:paraId="2F4F9922">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80</w:t>
            </w:r>
          </w:p>
        </w:tc>
        <w:tc>
          <w:tcPr>
            <w:tcW w:w="1072" w:type="dxa"/>
            <w:vMerge w:val="continue"/>
            <w:noWrap w:val="0"/>
            <w:vAlign w:val="center"/>
          </w:tcPr>
          <w:p w14:paraId="3F20B0FE">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r>
      <w:tr w14:paraId="638C00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continue"/>
            <w:noWrap w:val="0"/>
            <w:vAlign w:val="center"/>
          </w:tcPr>
          <w:p w14:paraId="390A75AB">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1338" w:type="dxa"/>
            <w:vMerge w:val="continue"/>
            <w:noWrap w:val="0"/>
            <w:vAlign w:val="center"/>
          </w:tcPr>
          <w:p w14:paraId="3C7B6302">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704" w:type="dxa"/>
            <w:vMerge w:val="continue"/>
            <w:noWrap w:val="0"/>
            <w:vAlign w:val="center"/>
          </w:tcPr>
          <w:p w14:paraId="6483093F">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3966" w:type="dxa"/>
            <w:noWrap w:val="0"/>
            <w:vAlign w:val="center"/>
          </w:tcPr>
          <w:p w14:paraId="5B1079CB">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强冲击</w:t>
            </w:r>
          </w:p>
        </w:tc>
        <w:tc>
          <w:tcPr>
            <w:tcW w:w="864" w:type="dxa"/>
            <w:noWrap w:val="0"/>
            <w:vAlign w:val="center"/>
          </w:tcPr>
          <w:p w14:paraId="33474C47">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60</w:t>
            </w:r>
          </w:p>
        </w:tc>
        <w:tc>
          <w:tcPr>
            <w:tcW w:w="1072" w:type="dxa"/>
            <w:vMerge w:val="continue"/>
            <w:noWrap w:val="0"/>
            <w:vAlign w:val="center"/>
          </w:tcPr>
          <w:p w14:paraId="046450CC">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r>
      <w:tr w14:paraId="5F49AE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restart"/>
            <w:noWrap w:val="0"/>
            <w:vAlign w:val="center"/>
          </w:tcPr>
          <w:p w14:paraId="7CFAC8D2">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13</w:t>
            </w:r>
          </w:p>
        </w:tc>
        <w:tc>
          <w:tcPr>
            <w:tcW w:w="1338" w:type="dxa"/>
            <w:vMerge w:val="restart"/>
            <w:noWrap w:val="0"/>
            <w:vAlign w:val="center"/>
          </w:tcPr>
          <w:p w14:paraId="429D4BA8">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煤尘爆炸危险性</w:t>
            </w:r>
          </w:p>
        </w:tc>
        <w:tc>
          <w:tcPr>
            <w:tcW w:w="704" w:type="dxa"/>
            <w:vMerge w:val="restart"/>
            <w:noWrap w:val="0"/>
            <w:vAlign w:val="center"/>
          </w:tcPr>
          <w:p w14:paraId="76DD3FAD">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w:t>
            </w:r>
          </w:p>
        </w:tc>
        <w:tc>
          <w:tcPr>
            <w:tcW w:w="3966" w:type="dxa"/>
            <w:noWrap w:val="0"/>
            <w:vAlign w:val="center"/>
          </w:tcPr>
          <w:p w14:paraId="78A45F19">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无煤尘爆炸危险性</w:t>
            </w:r>
          </w:p>
        </w:tc>
        <w:tc>
          <w:tcPr>
            <w:tcW w:w="864" w:type="dxa"/>
            <w:noWrap w:val="0"/>
            <w:vAlign w:val="center"/>
          </w:tcPr>
          <w:p w14:paraId="5CABFF42">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100</w:t>
            </w:r>
          </w:p>
        </w:tc>
        <w:tc>
          <w:tcPr>
            <w:tcW w:w="1072" w:type="dxa"/>
            <w:vMerge w:val="restart"/>
            <w:noWrap w:val="0"/>
            <w:vAlign w:val="center"/>
          </w:tcPr>
          <w:p w14:paraId="5CD1BAAA">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0.0262</w:t>
            </w:r>
          </w:p>
        </w:tc>
      </w:tr>
      <w:tr w14:paraId="24B304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continue"/>
            <w:noWrap w:val="0"/>
            <w:vAlign w:val="center"/>
          </w:tcPr>
          <w:p w14:paraId="3CA9B755">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1338" w:type="dxa"/>
            <w:vMerge w:val="continue"/>
            <w:noWrap w:val="0"/>
            <w:vAlign w:val="center"/>
          </w:tcPr>
          <w:p w14:paraId="42383889">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704" w:type="dxa"/>
            <w:vMerge w:val="continue"/>
            <w:noWrap w:val="0"/>
            <w:vAlign w:val="center"/>
          </w:tcPr>
          <w:p w14:paraId="5D93849E">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3966" w:type="dxa"/>
            <w:noWrap w:val="0"/>
            <w:vAlign w:val="center"/>
          </w:tcPr>
          <w:p w14:paraId="3F9FBAFA">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有煤尘爆炸危险性</w:t>
            </w:r>
          </w:p>
        </w:tc>
        <w:tc>
          <w:tcPr>
            <w:tcW w:w="864" w:type="dxa"/>
            <w:noWrap w:val="0"/>
            <w:vAlign w:val="center"/>
          </w:tcPr>
          <w:p w14:paraId="5F4D38B9">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75</w:t>
            </w:r>
          </w:p>
        </w:tc>
        <w:tc>
          <w:tcPr>
            <w:tcW w:w="1072" w:type="dxa"/>
            <w:vMerge w:val="continue"/>
            <w:noWrap w:val="0"/>
            <w:vAlign w:val="center"/>
          </w:tcPr>
          <w:p w14:paraId="00497FDB">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r>
      <w:tr w14:paraId="38388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restart"/>
            <w:noWrap w:val="0"/>
            <w:vAlign w:val="center"/>
          </w:tcPr>
          <w:p w14:paraId="2A5D3309">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14</w:t>
            </w:r>
          </w:p>
        </w:tc>
        <w:tc>
          <w:tcPr>
            <w:tcW w:w="1338" w:type="dxa"/>
            <w:vMerge w:val="restart"/>
            <w:noWrap w:val="0"/>
            <w:vAlign w:val="center"/>
          </w:tcPr>
          <w:p w14:paraId="74264AD0">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热害等级</w:t>
            </w:r>
          </w:p>
        </w:tc>
        <w:tc>
          <w:tcPr>
            <w:tcW w:w="704" w:type="dxa"/>
            <w:vMerge w:val="restart"/>
            <w:noWrap w:val="0"/>
            <w:vAlign w:val="center"/>
          </w:tcPr>
          <w:p w14:paraId="2BE67374">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w:t>
            </w:r>
          </w:p>
        </w:tc>
        <w:tc>
          <w:tcPr>
            <w:tcW w:w="3966" w:type="dxa"/>
            <w:noWrap w:val="0"/>
            <w:vAlign w:val="center"/>
          </w:tcPr>
          <w:p w14:paraId="2B0C0E94">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无热害矿井</w:t>
            </w:r>
          </w:p>
        </w:tc>
        <w:tc>
          <w:tcPr>
            <w:tcW w:w="864" w:type="dxa"/>
            <w:noWrap w:val="0"/>
            <w:vAlign w:val="center"/>
          </w:tcPr>
          <w:p w14:paraId="1CF07A9E">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100</w:t>
            </w:r>
          </w:p>
        </w:tc>
        <w:tc>
          <w:tcPr>
            <w:tcW w:w="1072" w:type="dxa"/>
            <w:vMerge w:val="restart"/>
            <w:noWrap w:val="0"/>
            <w:vAlign w:val="center"/>
          </w:tcPr>
          <w:p w14:paraId="25DF7399">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0.0338</w:t>
            </w:r>
          </w:p>
        </w:tc>
      </w:tr>
      <w:tr w14:paraId="2B39B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continue"/>
            <w:noWrap w:val="0"/>
            <w:vAlign w:val="center"/>
          </w:tcPr>
          <w:p w14:paraId="0584C38E">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1338" w:type="dxa"/>
            <w:vMerge w:val="continue"/>
            <w:noWrap w:val="0"/>
            <w:vAlign w:val="center"/>
          </w:tcPr>
          <w:p w14:paraId="00E52DE9">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704" w:type="dxa"/>
            <w:vMerge w:val="continue"/>
            <w:noWrap w:val="0"/>
            <w:vAlign w:val="center"/>
          </w:tcPr>
          <w:p w14:paraId="3279ACC5">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3966" w:type="dxa"/>
            <w:noWrap w:val="0"/>
            <w:vAlign w:val="center"/>
          </w:tcPr>
          <w:p w14:paraId="64B4CD9E">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一级热害矿井</w:t>
            </w:r>
          </w:p>
        </w:tc>
        <w:tc>
          <w:tcPr>
            <w:tcW w:w="864" w:type="dxa"/>
            <w:noWrap w:val="0"/>
            <w:vAlign w:val="center"/>
          </w:tcPr>
          <w:p w14:paraId="5DECFB5F">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85</w:t>
            </w:r>
          </w:p>
        </w:tc>
        <w:tc>
          <w:tcPr>
            <w:tcW w:w="1072" w:type="dxa"/>
            <w:vMerge w:val="continue"/>
            <w:noWrap w:val="0"/>
            <w:vAlign w:val="center"/>
          </w:tcPr>
          <w:p w14:paraId="3422C729">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r>
      <w:tr w14:paraId="730C16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continue"/>
            <w:noWrap w:val="0"/>
            <w:vAlign w:val="center"/>
          </w:tcPr>
          <w:p w14:paraId="6FE2302D">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1338" w:type="dxa"/>
            <w:vMerge w:val="continue"/>
            <w:noWrap w:val="0"/>
            <w:vAlign w:val="center"/>
          </w:tcPr>
          <w:p w14:paraId="178702C3">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704" w:type="dxa"/>
            <w:vMerge w:val="continue"/>
            <w:noWrap w:val="0"/>
            <w:vAlign w:val="center"/>
          </w:tcPr>
          <w:p w14:paraId="1F15422A">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3966" w:type="dxa"/>
            <w:noWrap w:val="0"/>
            <w:vAlign w:val="center"/>
          </w:tcPr>
          <w:p w14:paraId="7C5D25CE">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二级热害矿井</w:t>
            </w:r>
          </w:p>
        </w:tc>
        <w:tc>
          <w:tcPr>
            <w:tcW w:w="864" w:type="dxa"/>
            <w:noWrap w:val="0"/>
            <w:vAlign w:val="center"/>
          </w:tcPr>
          <w:p w14:paraId="7AC7C01C">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75</w:t>
            </w:r>
          </w:p>
        </w:tc>
        <w:tc>
          <w:tcPr>
            <w:tcW w:w="1072" w:type="dxa"/>
            <w:vMerge w:val="continue"/>
            <w:noWrap w:val="0"/>
            <w:vAlign w:val="center"/>
          </w:tcPr>
          <w:p w14:paraId="140EC757">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r>
      <w:tr w14:paraId="21B2FF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continue"/>
            <w:noWrap w:val="0"/>
            <w:vAlign w:val="center"/>
          </w:tcPr>
          <w:p w14:paraId="146B2520">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1338" w:type="dxa"/>
            <w:vMerge w:val="continue"/>
            <w:noWrap w:val="0"/>
            <w:vAlign w:val="center"/>
          </w:tcPr>
          <w:p w14:paraId="2A151D6A">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704" w:type="dxa"/>
            <w:vMerge w:val="continue"/>
            <w:noWrap w:val="0"/>
            <w:vAlign w:val="center"/>
          </w:tcPr>
          <w:p w14:paraId="65940307">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3966" w:type="dxa"/>
            <w:noWrap w:val="0"/>
            <w:vAlign w:val="center"/>
          </w:tcPr>
          <w:p w14:paraId="4840E6A4">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三级热害矿井</w:t>
            </w:r>
          </w:p>
        </w:tc>
        <w:tc>
          <w:tcPr>
            <w:tcW w:w="864" w:type="dxa"/>
            <w:noWrap w:val="0"/>
            <w:vAlign w:val="center"/>
          </w:tcPr>
          <w:p w14:paraId="7835E0B6">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60</w:t>
            </w:r>
          </w:p>
        </w:tc>
        <w:tc>
          <w:tcPr>
            <w:tcW w:w="1072" w:type="dxa"/>
            <w:vMerge w:val="continue"/>
            <w:noWrap w:val="0"/>
            <w:vAlign w:val="center"/>
          </w:tcPr>
          <w:p w14:paraId="4C9936C8">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r>
      <w:tr w14:paraId="4AA5E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restart"/>
            <w:noWrap w:val="0"/>
            <w:vAlign w:val="center"/>
          </w:tcPr>
          <w:p w14:paraId="1406676F">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15</w:t>
            </w:r>
          </w:p>
        </w:tc>
        <w:tc>
          <w:tcPr>
            <w:tcW w:w="1338" w:type="dxa"/>
            <w:vMerge w:val="restart"/>
            <w:noWrap w:val="0"/>
            <w:vAlign w:val="center"/>
          </w:tcPr>
          <w:p w14:paraId="00089F30">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原煤生产人员工效</w:t>
            </w:r>
          </w:p>
        </w:tc>
        <w:tc>
          <w:tcPr>
            <w:tcW w:w="704" w:type="dxa"/>
            <w:vMerge w:val="restart"/>
            <w:noWrap w:val="0"/>
            <w:vAlign w:val="center"/>
          </w:tcPr>
          <w:p w14:paraId="617DD5D2">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t/工</w:t>
            </w:r>
          </w:p>
        </w:tc>
        <w:tc>
          <w:tcPr>
            <w:tcW w:w="3966" w:type="dxa"/>
            <w:noWrap w:val="0"/>
            <w:vAlign w:val="center"/>
          </w:tcPr>
          <w:p w14:paraId="1973D281">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≥30 t/工</w:t>
            </w:r>
          </w:p>
        </w:tc>
        <w:tc>
          <w:tcPr>
            <w:tcW w:w="864" w:type="dxa"/>
            <w:noWrap w:val="0"/>
            <w:vAlign w:val="center"/>
          </w:tcPr>
          <w:p w14:paraId="6AB2182E">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100</w:t>
            </w:r>
          </w:p>
        </w:tc>
        <w:tc>
          <w:tcPr>
            <w:tcW w:w="1072" w:type="dxa"/>
            <w:vMerge w:val="restart"/>
            <w:noWrap w:val="0"/>
            <w:vAlign w:val="center"/>
          </w:tcPr>
          <w:p w14:paraId="276F5009">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0.0713</w:t>
            </w:r>
          </w:p>
        </w:tc>
      </w:tr>
      <w:tr w14:paraId="3591A7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continue"/>
            <w:noWrap w:val="0"/>
            <w:vAlign w:val="center"/>
          </w:tcPr>
          <w:p w14:paraId="5E825C5A">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1338" w:type="dxa"/>
            <w:vMerge w:val="continue"/>
            <w:noWrap w:val="0"/>
            <w:vAlign w:val="center"/>
          </w:tcPr>
          <w:p w14:paraId="1CB62E5E">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704" w:type="dxa"/>
            <w:vMerge w:val="continue"/>
            <w:noWrap w:val="0"/>
            <w:vAlign w:val="center"/>
          </w:tcPr>
          <w:p w14:paraId="62DE95E3">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3966" w:type="dxa"/>
            <w:noWrap w:val="0"/>
            <w:vAlign w:val="center"/>
          </w:tcPr>
          <w:p w14:paraId="52452021">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15~30</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不含</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 xml:space="preserve"> t/工</w:t>
            </w:r>
          </w:p>
        </w:tc>
        <w:tc>
          <w:tcPr>
            <w:tcW w:w="864" w:type="dxa"/>
            <w:noWrap w:val="0"/>
            <w:vAlign w:val="center"/>
          </w:tcPr>
          <w:p w14:paraId="4902B84F">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85</w:t>
            </w:r>
          </w:p>
        </w:tc>
        <w:tc>
          <w:tcPr>
            <w:tcW w:w="1072" w:type="dxa"/>
            <w:vMerge w:val="continue"/>
            <w:noWrap w:val="0"/>
            <w:vAlign w:val="center"/>
          </w:tcPr>
          <w:p w14:paraId="028DB025">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r>
      <w:tr w14:paraId="44D000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continue"/>
            <w:noWrap w:val="0"/>
            <w:vAlign w:val="center"/>
          </w:tcPr>
          <w:p w14:paraId="4355A951">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1338" w:type="dxa"/>
            <w:vMerge w:val="continue"/>
            <w:noWrap w:val="0"/>
            <w:vAlign w:val="center"/>
          </w:tcPr>
          <w:p w14:paraId="077432C0">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704" w:type="dxa"/>
            <w:vMerge w:val="continue"/>
            <w:noWrap w:val="0"/>
            <w:vAlign w:val="center"/>
          </w:tcPr>
          <w:p w14:paraId="1D51903A">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3966" w:type="dxa"/>
            <w:noWrap w:val="0"/>
            <w:vAlign w:val="center"/>
          </w:tcPr>
          <w:p w14:paraId="5FDE0B31">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10~15</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不含</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 xml:space="preserve"> t/工</w:t>
            </w:r>
          </w:p>
        </w:tc>
        <w:tc>
          <w:tcPr>
            <w:tcW w:w="864" w:type="dxa"/>
            <w:noWrap w:val="0"/>
            <w:vAlign w:val="center"/>
          </w:tcPr>
          <w:p w14:paraId="1B6DBB20">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75</w:t>
            </w:r>
          </w:p>
        </w:tc>
        <w:tc>
          <w:tcPr>
            <w:tcW w:w="1072" w:type="dxa"/>
            <w:vMerge w:val="continue"/>
            <w:noWrap w:val="0"/>
            <w:vAlign w:val="center"/>
          </w:tcPr>
          <w:p w14:paraId="7279AF0A">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r>
      <w:tr w14:paraId="438E86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continue"/>
            <w:noWrap w:val="0"/>
            <w:vAlign w:val="center"/>
          </w:tcPr>
          <w:p w14:paraId="0B0DA1C8">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1338" w:type="dxa"/>
            <w:vMerge w:val="continue"/>
            <w:noWrap w:val="0"/>
            <w:vAlign w:val="center"/>
          </w:tcPr>
          <w:p w14:paraId="555CB173">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704" w:type="dxa"/>
            <w:vMerge w:val="continue"/>
            <w:noWrap w:val="0"/>
            <w:vAlign w:val="center"/>
          </w:tcPr>
          <w:p w14:paraId="2C672695">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3966" w:type="dxa"/>
            <w:noWrap w:val="0"/>
            <w:vAlign w:val="center"/>
          </w:tcPr>
          <w:p w14:paraId="49EFD6D3">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6~10</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不含</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 xml:space="preserve"> t/工</w:t>
            </w:r>
          </w:p>
        </w:tc>
        <w:tc>
          <w:tcPr>
            <w:tcW w:w="864" w:type="dxa"/>
            <w:noWrap w:val="0"/>
            <w:vAlign w:val="center"/>
          </w:tcPr>
          <w:p w14:paraId="64307426">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70</w:t>
            </w:r>
          </w:p>
        </w:tc>
        <w:tc>
          <w:tcPr>
            <w:tcW w:w="1072" w:type="dxa"/>
            <w:vMerge w:val="continue"/>
            <w:noWrap w:val="0"/>
            <w:vAlign w:val="center"/>
          </w:tcPr>
          <w:p w14:paraId="3A52978A">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r>
      <w:tr w14:paraId="555609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continue"/>
            <w:noWrap w:val="0"/>
            <w:vAlign w:val="center"/>
          </w:tcPr>
          <w:p w14:paraId="523DED0B">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1338" w:type="dxa"/>
            <w:vMerge w:val="continue"/>
            <w:noWrap w:val="0"/>
            <w:vAlign w:val="center"/>
          </w:tcPr>
          <w:p w14:paraId="13881E77">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704" w:type="dxa"/>
            <w:vMerge w:val="continue"/>
            <w:noWrap w:val="0"/>
            <w:vAlign w:val="center"/>
          </w:tcPr>
          <w:p w14:paraId="67BD4DE2">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3966" w:type="dxa"/>
            <w:noWrap w:val="0"/>
            <w:vAlign w:val="center"/>
          </w:tcPr>
          <w:p w14:paraId="344A9090">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3~6</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不含</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 xml:space="preserve"> t/工</w:t>
            </w:r>
          </w:p>
        </w:tc>
        <w:tc>
          <w:tcPr>
            <w:tcW w:w="864" w:type="dxa"/>
            <w:noWrap w:val="0"/>
            <w:vAlign w:val="center"/>
          </w:tcPr>
          <w:p w14:paraId="2FEA6B4A">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60</w:t>
            </w:r>
          </w:p>
        </w:tc>
        <w:tc>
          <w:tcPr>
            <w:tcW w:w="1072" w:type="dxa"/>
            <w:vMerge w:val="continue"/>
            <w:noWrap w:val="0"/>
            <w:vAlign w:val="center"/>
          </w:tcPr>
          <w:p w14:paraId="6D85E4DF">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r>
      <w:tr w14:paraId="1E79C5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continue"/>
            <w:noWrap w:val="0"/>
            <w:vAlign w:val="center"/>
          </w:tcPr>
          <w:p w14:paraId="4461BB40">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1338" w:type="dxa"/>
            <w:vMerge w:val="continue"/>
            <w:noWrap w:val="0"/>
            <w:vAlign w:val="center"/>
          </w:tcPr>
          <w:p w14:paraId="771CA1AE">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704" w:type="dxa"/>
            <w:vMerge w:val="continue"/>
            <w:noWrap w:val="0"/>
            <w:vAlign w:val="center"/>
          </w:tcPr>
          <w:p w14:paraId="6AAED64A">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c>
          <w:tcPr>
            <w:tcW w:w="3966" w:type="dxa"/>
            <w:noWrap w:val="0"/>
            <w:vAlign w:val="center"/>
          </w:tcPr>
          <w:p w14:paraId="4C13CBAE">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＜3 t/工</w:t>
            </w:r>
          </w:p>
        </w:tc>
        <w:tc>
          <w:tcPr>
            <w:tcW w:w="864" w:type="dxa"/>
            <w:noWrap w:val="0"/>
            <w:vAlign w:val="center"/>
          </w:tcPr>
          <w:p w14:paraId="01717F01">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50</w:t>
            </w:r>
          </w:p>
        </w:tc>
        <w:tc>
          <w:tcPr>
            <w:tcW w:w="1072" w:type="dxa"/>
            <w:vMerge w:val="continue"/>
            <w:noWrap w:val="0"/>
            <w:vAlign w:val="center"/>
          </w:tcPr>
          <w:p w14:paraId="2A0A275C">
            <w:pPr>
              <w:pStyle w:val="55"/>
              <w:widowControl w:val="0"/>
              <w:spacing w:line="400" w:lineRule="exact"/>
              <w:jc w:val="center"/>
              <w:rPr>
                <w:rFonts w:hint="default" w:ascii="Times New Roman" w:hAnsi="Times New Roman" w:eastAsia="仿宋_GB2312" w:cs="Times New Roman"/>
                <w:color w:val="auto"/>
                <w:sz w:val="28"/>
                <w:szCs w:val="28"/>
                <w:highlight w:val="none"/>
              </w:rPr>
            </w:pPr>
          </w:p>
        </w:tc>
      </w:tr>
      <w:tr w14:paraId="490EF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restart"/>
            <w:noWrap w:val="0"/>
            <w:vAlign w:val="center"/>
          </w:tcPr>
          <w:p w14:paraId="1E761956">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16</w:t>
            </w:r>
          </w:p>
        </w:tc>
        <w:tc>
          <w:tcPr>
            <w:tcW w:w="1338" w:type="dxa"/>
            <w:vMerge w:val="restart"/>
            <w:noWrap w:val="0"/>
            <w:vAlign w:val="center"/>
          </w:tcPr>
          <w:p w14:paraId="00E5245A">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矿井剩余服务年限</w:t>
            </w:r>
          </w:p>
        </w:tc>
        <w:tc>
          <w:tcPr>
            <w:tcW w:w="704" w:type="dxa"/>
            <w:vMerge w:val="restart"/>
            <w:noWrap w:val="0"/>
            <w:vAlign w:val="center"/>
          </w:tcPr>
          <w:p w14:paraId="04147EB9">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年</w:t>
            </w:r>
          </w:p>
        </w:tc>
        <w:tc>
          <w:tcPr>
            <w:tcW w:w="3966" w:type="dxa"/>
            <w:noWrap w:val="0"/>
            <w:vAlign w:val="center"/>
          </w:tcPr>
          <w:p w14:paraId="51B63612">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15年以上</w:t>
            </w:r>
          </w:p>
        </w:tc>
        <w:tc>
          <w:tcPr>
            <w:tcW w:w="864" w:type="dxa"/>
            <w:noWrap w:val="0"/>
            <w:vAlign w:val="center"/>
          </w:tcPr>
          <w:p w14:paraId="7A16635C">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100</w:t>
            </w:r>
          </w:p>
        </w:tc>
        <w:tc>
          <w:tcPr>
            <w:tcW w:w="1072" w:type="dxa"/>
            <w:vMerge w:val="restart"/>
            <w:noWrap w:val="0"/>
            <w:vAlign w:val="center"/>
          </w:tcPr>
          <w:p w14:paraId="2F5D71BB">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0.0411</w:t>
            </w:r>
          </w:p>
        </w:tc>
      </w:tr>
      <w:tr w14:paraId="46C032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continue"/>
            <w:noWrap w:val="0"/>
            <w:vAlign w:val="center"/>
          </w:tcPr>
          <w:p w14:paraId="4A4D0E1F">
            <w:pPr>
              <w:adjustRightInd w:val="0"/>
              <w:snapToGrid w:val="0"/>
              <w:spacing w:line="300" w:lineRule="exact"/>
              <w:jc w:val="center"/>
              <w:rPr>
                <w:rFonts w:ascii="Times New Roman" w:hAnsi="Times New Roman" w:eastAsia="宋体" w:cs="Times New Roman"/>
                <w:bCs/>
                <w:kern w:val="0"/>
                <w:sz w:val="21"/>
                <w:szCs w:val="21"/>
                <w:highlight w:val="none"/>
              </w:rPr>
            </w:pPr>
          </w:p>
        </w:tc>
        <w:tc>
          <w:tcPr>
            <w:tcW w:w="1338" w:type="dxa"/>
            <w:vMerge w:val="continue"/>
            <w:noWrap w:val="0"/>
            <w:vAlign w:val="center"/>
          </w:tcPr>
          <w:p w14:paraId="0CC51BD2">
            <w:pPr>
              <w:adjustRightInd w:val="0"/>
              <w:snapToGrid w:val="0"/>
              <w:spacing w:line="300" w:lineRule="exact"/>
              <w:jc w:val="center"/>
              <w:rPr>
                <w:rFonts w:ascii="Times New Roman" w:hAnsi="Times New Roman" w:eastAsia="宋体" w:cs="Times New Roman"/>
                <w:bCs/>
                <w:kern w:val="0"/>
                <w:sz w:val="21"/>
                <w:szCs w:val="21"/>
                <w:highlight w:val="none"/>
              </w:rPr>
            </w:pPr>
          </w:p>
        </w:tc>
        <w:tc>
          <w:tcPr>
            <w:tcW w:w="704" w:type="dxa"/>
            <w:vMerge w:val="continue"/>
            <w:noWrap w:val="0"/>
            <w:vAlign w:val="center"/>
          </w:tcPr>
          <w:p w14:paraId="166773E0">
            <w:pPr>
              <w:adjustRightInd w:val="0"/>
              <w:snapToGrid w:val="0"/>
              <w:spacing w:line="300" w:lineRule="exact"/>
              <w:jc w:val="center"/>
              <w:rPr>
                <w:rFonts w:ascii="Times New Roman" w:hAnsi="Times New Roman" w:eastAsia="宋体" w:cs="Times New Roman"/>
                <w:bCs/>
                <w:kern w:val="0"/>
                <w:sz w:val="21"/>
                <w:szCs w:val="21"/>
                <w:highlight w:val="none"/>
              </w:rPr>
            </w:pPr>
          </w:p>
        </w:tc>
        <w:tc>
          <w:tcPr>
            <w:tcW w:w="3966" w:type="dxa"/>
            <w:noWrap w:val="0"/>
            <w:vAlign w:val="center"/>
          </w:tcPr>
          <w:p w14:paraId="1D98EB68">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8</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15年（含15年）</w:t>
            </w:r>
          </w:p>
        </w:tc>
        <w:tc>
          <w:tcPr>
            <w:tcW w:w="864" w:type="dxa"/>
            <w:noWrap w:val="0"/>
            <w:vAlign w:val="center"/>
          </w:tcPr>
          <w:p w14:paraId="1462AC49">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70</w:t>
            </w:r>
          </w:p>
        </w:tc>
        <w:tc>
          <w:tcPr>
            <w:tcW w:w="1072" w:type="dxa"/>
            <w:vMerge w:val="continue"/>
            <w:noWrap w:val="0"/>
            <w:vAlign w:val="center"/>
          </w:tcPr>
          <w:p w14:paraId="18FD690F">
            <w:pPr>
              <w:adjustRightInd w:val="0"/>
              <w:snapToGrid w:val="0"/>
              <w:spacing w:line="300" w:lineRule="exact"/>
              <w:jc w:val="center"/>
              <w:rPr>
                <w:rFonts w:ascii="Times New Roman" w:hAnsi="Times New Roman" w:eastAsia="宋体" w:cs="Times New Roman"/>
                <w:bCs/>
                <w:kern w:val="0"/>
                <w:sz w:val="21"/>
                <w:szCs w:val="21"/>
                <w:highlight w:val="none"/>
              </w:rPr>
            </w:pPr>
          </w:p>
        </w:tc>
      </w:tr>
      <w:tr w14:paraId="4BAB08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 w:type="dxa"/>
            <w:vMerge w:val="continue"/>
            <w:noWrap w:val="0"/>
            <w:vAlign w:val="center"/>
          </w:tcPr>
          <w:p w14:paraId="6AA76DDC">
            <w:pPr>
              <w:adjustRightInd w:val="0"/>
              <w:snapToGrid w:val="0"/>
              <w:spacing w:line="300" w:lineRule="exact"/>
              <w:jc w:val="center"/>
              <w:rPr>
                <w:rFonts w:ascii="Times New Roman" w:hAnsi="Times New Roman" w:eastAsia="宋体" w:cs="Times New Roman"/>
                <w:bCs/>
                <w:kern w:val="0"/>
                <w:sz w:val="21"/>
                <w:szCs w:val="21"/>
                <w:highlight w:val="none"/>
              </w:rPr>
            </w:pPr>
          </w:p>
        </w:tc>
        <w:tc>
          <w:tcPr>
            <w:tcW w:w="1338" w:type="dxa"/>
            <w:vMerge w:val="continue"/>
            <w:noWrap w:val="0"/>
            <w:vAlign w:val="center"/>
          </w:tcPr>
          <w:p w14:paraId="168A6DC6">
            <w:pPr>
              <w:adjustRightInd w:val="0"/>
              <w:snapToGrid w:val="0"/>
              <w:spacing w:line="300" w:lineRule="exact"/>
              <w:jc w:val="center"/>
              <w:rPr>
                <w:rFonts w:ascii="Times New Roman" w:hAnsi="Times New Roman" w:eastAsia="宋体" w:cs="Times New Roman"/>
                <w:bCs/>
                <w:kern w:val="0"/>
                <w:sz w:val="21"/>
                <w:szCs w:val="21"/>
                <w:highlight w:val="none"/>
              </w:rPr>
            </w:pPr>
          </w:p>
        </w:tc>
        <w:tc>
          <w:tcPr>
            <w:tcW w:w="704" w:type="dxa"/>
            <w:vMerge w:val="continue"/>
            <w:noWrap w:val="0"/>
            <w:vAlign w:val="center"/>
          </w:tcPr>
          <w:p w14:paraId="5C3B7EF3">
            <w:pPr>
              <w:adjustRightInd w:val="0"/>
              <w:snapToGrid w:val="0"/>
              <w:spacing w:line="300" w:lineRule="exact"/>
              <w:jc w:val="center"/>
              <w:rPr>
                <w:rFonts w:ascii="Times New Roman" w:hAnsi="Times New Roman" w:eastAsia="宋体" w:cs="Times New Roman"/>
                <w:bCs/>
                <w:kern w:val="0"/>
                <w:sz w:val="21"/>
                <w:szCs w:val="21"/>
                <w:highlight w:val="none"/>
              </w:rPr>
            </w:pPr>
          </w:p>
        </w:tc>
        <w:tc>
          <w:tcPr>
            <w:tcW w:w="3966" w:type="dxa"/>
            <w:noWrap w:val="0"/>
            <w:vAlign w:val="center"/>
          </w:tcPr>
          <w:p w14:paraId="799789A0">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8年以下（含8年）</w:t>
            </w:r>
          </w:p>
        </w:tc>
        <w:tc>
          <w:tcPr>
            <w:tcW w:w="864" w:type="dxa"/>
            <w:noWrap w:val="0"/>
            <w:vAlign w:val="center"/>
          </w:tcPr>
          <w:p w14:paraId="38DAA6FF">
            <w:pPr>
              <w:pStyle w:val="55"/>
              <w:widowControl w:val="0"/>
              <w:spacing w:line="400" w:lineRule="exac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50</w:t>
            </w:r>
          </w:p>
        </w:tc>
        <w:tc>
          <w:tcPr>
            <w:tcW w:w="1072" w:type="dxa"/>
            <w:vMerge w:val="continue"/>
            <w:noWrap w:val="0"/>
            <w:vAlign w:val="center"/>
          </w:tcPr>
          <w:p w14:paraId="0B89E57B">
            <w:pPr>
              <w:adjustRightInd w:val="0"/>
              <w:snapToGrid w:val="0"/>
              <w:spacing w:line="300" w:lineRule="exact"/>
              <w:jc w:val="center"/>
              <w:rPr>
                <w:rFonts w:ascii="Times New Roman" w:hAnsi="Times New Roman" w:eastAsia="宋体" w:cs="Times New Roman"/>
                <w:bCs/>
                <w:kern w:val="0"/>
                <w:sz w:val="21"/>
                <w:szCs w:val="21"/>
                <w:highlight w:val="none"/>
              </w:rPr>
            </w:pPr>
          </w:p>
        </w:tc>
      </w:tr>
    </w:tbl>
    <w:p w14:paraId="7D4DA5F3">
      <w:pPr>
        <w:pStyle w:val="7"/>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根据煤矿实际情况对上表中的各项指标进行打分，指标得分与权重值的乘积为该项指标的评价值，各项指标的评分</w:t>
      </w:r>
      <w:r>
        <w:rPr>
          <w:rFonts w:hint="eastAsia" w:ascii="Times New Roman" w:hAnsi="Times New Roman" w:eastAsia="仿宋_GB2312" w:cs="Times New Roman"/>
          <w:color w:val="auto"/>
          <w:sz w:val="32"/>
          <w:szCs w:val="32"/>
          <w:highlight w:val="none"/>
          <w:lang w:val="en-US" w:eastAsia="zh-CN"/>
        </w:rPr>
        <w:t>之和</w:t>
      </w:r>
      <w:r>
        <w:rPr>
          <w:rFonts w:hint="default" w:ascii="Times New Roman" w:hAnsi="Times New Roman" w:eastAsia="仿宋_GB2312" w:cs="Times New Roman"/>
          <w:color w:val="auto"/>
          <w:sz w:val="32"/>
          <w:szCs w:val="32"/>
          <w:highlight w:val="none"/>
        </w:rPr>
        <w:t>为煤矿综合评价值。采用百分制进行综合评价，依据评价结果集：</w:t>
      </w:r>
      <w:r>
        <w:rPr>
          <w:rFonts w:hint="eastAsia" w:ascii="Times New Roman" w:hAnsi="Times New Roman"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智能化建设条件I类煤矿、智能化建设条件Ⅱ</w:t>
      </w:r>
      <w:r>
        <w:rPr>
          <w:rFonts w:hint="eastAsia" w:ascii="Times New Roman" w:hAnsi="Times New Roman" w:eastAsia="仿宋_GB2312" w:cs="Times New Roman"/>
          <w:color w:val="auto"/>
          <w:sz w:val="32"/>
          <w:szCs w:val="32"/>
          <w:highlight w:val="none"/>
          <w:lang w:eastAsia="zh-CN"/>
        </w:rPr>
        <w:t>类</w:t>
      </w:r>
      <w:r>
        <w:rPr>
          <w:rFonts w:hint="default" w:ascii="Times New Roman" w:hAnsi="Times New Roman" w:eastAsia="仿宋_GB2312" w:cs="Times New Roman"/>
          <w:color w:val="auto"/>
          <w:sz w:val="32"/>
          <w:szCs w:val="32"/>
          <w:highlight w:val="none"/>
        </w:rPr>
        <w:t>煤矿、智能化建设条件</w:t>
      </w:r>
      <w:r>
        <w:rPr>
          <w:rFonts w:hint="default" w:ascii="Times New Roman" w:hAnsi="Times New Roman" w:eastAsia="仿宋_GB2312" w:cs="Times New Roman"/>
          <w:color w:val="auto"/>
          <w:sz w:val="32"/>
          <w:szCs w:val="32"/>
          <w:highlight w:val="none"/>
          <w:lang w:eastAsia="zh-CN"/>
        </w:rPr>
        <w:t>Ⅲ</w:t>
      </w:r>
      <w:r>
        <w:rPr>
          <w:rFonts w:hint="eastAsia" w:ascii="Times New Roman" w:hAnsi="Times New Roman" w:eastAsia="仿宋_GB2312" w:cs="Times New Roman"/>
          <w:color w:val="auto"/>
          <w:sz w:val="32"/>
          <w:szCs w:val="32"/>
          <w:highlight w:val="none"/>
          <w:lang w:eastAsia="zh-CN"/>
        </w:rPr>
        <w:t>类</w:t>
      </w:r>
      <w:r>
        <w:rPr>
          <w:rFonts w:hint="default" w:ascii="Times New Roman" w:hAnsi="Times New Roman" w:eastAsia="仿宋_GB2312" w:cs="Times New Roman"/>
          <w:color w:val="auto"/>
          <w:sz w:val="32"/>
          <w:szCs w:val="32"/>
          <w:highlight w:val="none"/>
        </w:rPr>
        <w:t>煤矿</w:t>
      </w:r>
      <w:r>
        <w:rPr>
          <w:rFonts w:hint="eastAsia" w:ascii="Times New Roman" w:hAnsi="Times New Roman"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综合评价值 ≥ 85分，70分 ≤ 综合评价值 &lt; 85分，综合评价值 &lt; 70分</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，确定煤矿的智能化建设条件类别。</w:t>
      </w:r>
    </w:p>
    <w:p w14:paraId="31071C03">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after="0" w:line="560" w:lineRule="exact"/>
        <w:ind w:firstLine="640" w:firstLineChars="200"/>
        <w:textAlignment w:val="auto"/>
        <w:rPr>
          <w:rFonts w:hint="default" w:ascii="仿宋_GB2312" w:hAnsi="仿宋_GB2312" w:eastAsia="仿宋_GB2312" w:cs="仿宋_GB2312"/>
          <w:b/>
          <w:bCs w:val="0"/>
          <w:color w:val="auto"/>
          <w:sz w:val="32"/>
          <w:szCs w:val="32"/>
          <w:highlight w:val="none"/>
          <w:lang w:eastAsia="zh-CN"/>
        </w:rPr>
      </w:pPr>
      <w:r>
        <w:rPr>
          <w:rFonts w:hint="eastAsia" w:ascii="楷体_GB2312" w:hAnsi="楷体_GB2312" w:eastAsia="楷体_GB2312" w:cs="楷体_GB2312"/>
          <w:b w:val="0"/>
          <w:bCs/>
          <w:color w:val="auto"/>
          <w:sz w:val="32"/>
          <w:szCs w:val="32"/>
          <w:highlight w:val="none"/>
          <w:lang w:eastAsia="zh-CN"/>
        </w:rPr>
        <w:t>（</w:t>
      </w:r>
      <w:r>
        <w:rPr>
          <w:rFonts w:hint="eastAsia" w:ascii="楷体_GB2312" w:hAnsi="楷体_GB2312" w:eastAsia="楷体_GB2312" w:cs="楷体_GB2312"/>
          <w:b w:val="0"/>
          <w:bCs/>
          <w:color w:val="auto"/>
          <w:sz w:val="32"/>
          <w:szCs w:val="32"/>
          <w:highlight w:val="none"/>
          <w:lang w:val="en-US" w:eastAsia="zh-CN"/>
        </w:rPr>
        <w:t>三</w:t>
      </w:r>
      <w:r>
        <w:rPr>
          <w:rFonts w:hint="eastAsia" w:ascii="楷体_GB2312" w:hAnsi="楷体_GB2312" w:eastAsia="楷体_GB2312" w:cs="楷体_GB2312"/>
          <w:b w:val="0"/>
          <w:bCs/>
          <w:color w:val="auto"/>
          <w:sz w:val="32"/>
          <w:szCs w:val="32"/>
          <w:highlight w:val="none"/>
          <w:lang w:eastAsia="zh-CN"/>
        </w:rPr>
        <w:t>）</w:t>
      </w:r>
      <w:r>
        <w:rPr>
          <w:rFonts w:hint="default" w:ascii="楷体_GB2312" w:hAnsi="楷体_GB2312" w:eastAsia="楷体_GB2312" w:cs="楷体_GB2312"/>
          <w:b w:val="0"/>
          <w:bCs/>
          <w:color w:val="auto"/>
          <w:sz w:val="32"/>
          <w:szCs w:val="32"/>
          <w:highlight w:val="none"/>
          <w:lang w:eastAsia="zh-CN"/>
        </w:rPr>
        <w:t>井工煤矿智能化评定</w:t>
      </w:r>
    </w:p>
    <w:p w14:paraId="7E1238DF">
      <w:pPr>
        <w:pStyle w:val="7"/>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根据煤矿智能化建设条件分类结果，分别采用对应的分级评价指标体系（智能化建设条件Ⅰ类煤矿评价指标体系、智能化建设条件Ⅱ类煤矿评价指标体系、智能化建设条件Ⅲ类煤矿评价指标体系）进行验收和评价打分，每类评价结果分为：高级智能化（综合评分值</w:t>
      </w:r>
      <w:r>
        <w:rPr>
          <w:rFonts w:hint="default" w:ascii="Times New Roman" w:hAnsi="Times New Roman" w:eastAsia="仿宋_GB2312" w:cs="Times New Roman"/>
          <w:color w:val="auto"/>
          <w:kern w:val="2"/>
          <w:sz w:val="32"/>
          <w:szCs w:val="32"/>
          <w:highlight w:val="none"/>
          <w:lang w:val="en-US" w:eastAsia="zh-CN" w:bidi="ar-SA"/>
        </w:rPr>
        <w:t>≥90</w:t>
      </w:r>
      <w:r>
        <w:rPr>
          <w:rFonts w:hint="default" w:ascii="Times New Roman" w:hAnsi="Times New Roman" w:eastAsia="仿宋_GB2312" w:cs="Times New Roman"/>
          <w:color w:val="auto"/>
          <w:sz w:val="32"/>
          <w:szCs w:val="32"/>
          <w:highlight w:val="none"/>
        </w:rPr>
        <w:t>分）、中级智能化（综合评分值</w:t>
      </w:r>
      <w:r>
        <w:rPr>
          <w:rFonts w:hint="default" w:ascii="Times New Roman" w:hAnsi="Times New Roman" w:eastAsia="仿宋_GB2312" w:cs="Times New Roman"/>
          <w:color w:val="auto"/>
          <w:kern w:val="2"/>
          <w:sz w:val="32"/>
          <w:szCs w:val="32"/>
          <w:highlight w:val="none"/>
          <w:lang w:val="en-US" w:eastAsia="zh-CN" w:bidi="ar-SA"/>
        </w:rPr>
        <w:t>75～90分，不含90分）、初级智能化（综合评分值60～75分，不含75分）。</w:t>
      </w:r>
    </w:p>
    <w:p w14:paraId="3D7B7B71">
      <w:pPr>
        <w:pStyle w:val="7"/>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drawing>
          <wp:anchor distT="0" distB="0" distL="114300" distR="114300" simplePos="0" relativeHeight="251660288" behindDoc="1" locked="0" layoutInCell="1" allowOverlap="1">
            <wp:simplePos x="0" y="0"/>
            <wp:positionH relativeFrom="column">
              <wp:posOffset>1048385</wp:posOffset>
            </wp:positionH>
            <wp:positionV relativeFrom="paragraph">
              <wp:posOffset>1680845</wp:posOffset>
            </wp:positionV>
            <wp:extent cx="1915795" cy="473710"/>
            <wp:effectExtent l="0" t="0" r="4445" b="0"/>
            <wp:wrapTight wrapText="bothSides">
              <wp:wrapPolygon>
                <wp:start x="8419" y="1390"/>
                <wp:lineTo x="0" y="2085"/>
                <wp:lineTo x="0" y="12508"/>
                <wp:lineTo x="5670" y="13203"/>
                <wp:lineTo x="4983" y="18068"/>
                <wp:lineTo x="8763" y="18068"/>
                <wp:lineTo x="12028" y="16678"/>
                <wp:lineTo x="21478" y="13898"/>
                <wp:lineTo x="21478" y="5559"/>
                <wp:lineTo x="10138" y="1390"/>
                <wp:lineTo x="8419" y="1390"/>
              </wp:wrapPolygon>
            </wp:wrapTight>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clrChange>
                        <a:clrFrom>
                          <a:srgbClr val="FFFFFF"/>
                        </a:clrFrom>
                        <a:clrTo>
                          <a:srgbClr val="FFFFFF">
                            <a:alpha val="0"/>
                          </a:srgbClr>
                        </a:clrTo>
                      </a:clrChange>
                    </a:blip>
                    <a:stretch>
                      <a:fillRect/>
                    </a:stretch>
                  </pic:blipFill>
                  <pic:spPr>
                    <a:xfrm>
                      <a:off x="0" y="0"/>
                      <a:ext cx="1915795" cy="473710"/>
                    </a:xfrm>
                    <a:prstGeom prst="rect">
                      <a:avLst/>
                    </a:prstGeom>
                    <a:noFill/>
                    <a:ln>
                      <a:noFill/>
                    </a:ln>
                  </pic:spPr>
                </pic:pic>
              </a:graphicData>
            </a:graphic>
          </wp:anchor>
        </w:drawing>
      </w:r>
      <w:r>
        <w:rPr>
          <w:rFonts w:hint="default" w:ascii="Times New Roman" w:hAnsi="Times New Roman" w:eastAsia="仿宋_GB2312" w:cs="Times New Roman"/>
          <w:color w:val="auto"/>
          <w:sz w:val="32"/>
          <w:szCs w:val="32"/>
          <w:highlight w:val="none"/>
        </w:rPr>
        <w:t>煤矿智能化各系统综合评价指标分为必备指标、评分指标、加分指标，各系统考核得分等于该系统评分指标与加分指标得分之和，必备指标不具备的不予验收。综合评分值为各系统考核得分乘以系统权重之和与矿井加分指标得分相加，采用式</w:t>
      </w:r>
      <w:r>
        <w:rPr>
          <w:rFonts w:hint="default" w:ascii="Times New Roman" w:hAnsi="Times New Roman" w:eastAsia="仿宋_GB2312" w:cs="Times New Roman"/>
          <w:color w:val="auto"/>
          <w:kern w:val="2"/>
          <w:sz w:val="32"/>
          <w:szCs w:val="32"/>
          <w:highlight w:val="none"/>
          <w:lang w:val="en-US" w:eastAsia="zh-CN" w:bidi="ar-SA"/>
        </w:rPr>
        <w:t>（1）</w:t>
      </w:r>
      <w:r>
        <w:rPr>
          <w:rFonts w:hint="default" w:ascii="Times New Roman" w:hAnsi="Times New Roman" w:eastAsia="仿宋_GB2312" w:cs="Times New Roman"/>
          <w:color w:val="auto"/>
          <w:sz w:val="32"/>
          <w:szCs w:val="32"/>
          <w:highlight w:val="none"/>
        </w:rPr>
        <w:t>计算：</w:t>
      </w:r>
    </w:p>
    <w:p w14:paraId="0E4B8721">
      <w:pPr>
        <w:pStyle w:val="7"/>
        <w:keepNext w:val="0"/>
        <w:keepLines w:val="0"/>
        <w:pageBreakBefore w:val="0"/>
        <w:widowControl w:val="0"/>
        <w:kinsoku/>
        <w:wordWrap/>
        <w:overflowPunct/>
        <w:topLinePunct w:val="0"/>
        <w:autoSpaceDE/>
        <w:autoSpaceDN/>
        <w:bidi w:val="0"/>
        <w:adjustRightInd w:val="0"/>
        <w:snapToGrid w:val="0"/>
        <w:spacing w:line="560" w:lineRule="exact"/>
        <w:ind w:left="0" w:leftChars="0" w:firstLine="0" w:firstLineChars="0"/>
        <w:jc w:val="center"/>
        <w:textAlignment w:val="auto"/>
        <w:rPr>
          <w:rFonts w:hint="default" w:ascii="Times New Roman" w:hAnsi="Times New Roman" w:eastAsia="仿宋_GB2312" w:cs="Times New Roman"/>
          <w:snapToGrid w:val="0"/>
          <w:color w:val="auto"/>
          <w:sz w:val="32"/>
          <w:szCs w:val="32"/>
          <w:highlight w:val="none"/>
        </w:rPr>
      </w:pPr>
      <w:r>
        <w:rPr>
          <w:rFonts w:hint="default" w:ascii="Times New Roman" w:hAnsi="Times New Roman" w:eastAsia="仿宋_GB2312" w:cs="Times New Roman"/>
          <w:snapToGrid w:val="0"/>
          <w:color w:val="auto"/>
          <w:sz w:val="32"/>
          <w:szCs w:val="32"/>
          <w:highlight w:val="none"/>
        </w:rPr>
        <w:t>…………………</w:t>
      </w:r>
      <w:r>
        <w:rPr>
          <w:rFonts w:hint="eastAsia" w:ascii="Times New Roman" w:hAnsi="Times New Roman" w:eastAsia="仿宋_GB2312" w:cs="Times New Roman"/>
          <w:snapToGrid w:val="0"/>
          <w:color w:val="auto"/>
          <w:sz w:val="32"/>
          <w:szCs w:val="32"/>
          <w:highlight w:val="none"/>
          <w:lang w:eastAsia="zh-CN"/>
        </w:rPr>
        <w:t>(</w:t>
      </w:r>
      <w:r>
        <w:rPr>
          <w:rFonts w:hint="default" w:ascii="Times New Roman" w:hAnsi="Times New Roman" w:eastAsia="仿宋_GB2312" w:cs="Times New Roman"/>
          <w:color w:val="auto"/>
          <w:kern w:val="2"/>
          <w:sz w:val="32"/>
          <w:szCs w:val="32"/>
          <w:highlight w:val="none"/>
          <w:lang w:val="en-US" w:eastAsia="zh-CN" w:bidi="ar-SA"/>
        </w:rPr>
        <w:t>1</w:t>
      </w:r>
      <w:r>
        <w:rPr>
          <w:rFonts w:hint="eastAsia" w:ascii="Times New Roman" w:hAnsi="Times New Roman" w:eastAsia="仿宋_GB2312" w:cs="Times New Roman"/>
          <w:color w:val="auto"/>
          <w:kern w:val="2"/>
          <w:sz w:val="32"/>
          <w:szCs w:val="32"/>
          <w:highlight w:val="none"/>
          <w:lang w:val="en-US" w:eastAsia="zh-CN" w:bidi="ar-SA"/>
        </w:rPr>
        <w:t>)</w:t>
      </w:r>
    </w:p>
    <w:p w14:paraId="1D9C729A">
      <w:pPr>
        <w:wordWrap/>
        <w:spacing w:line="560" w:lineRule="exact"/>
        <w:ind w:left="0" w:leftChars="0" w:firstLine="598" w:firstLineChars="187"/>
        <w:jc w:val="left"/>
        <w:rPr>
          <w:rFonts w:hint="default" w:ascii="Times New Roman" w:hAnsi="Times New Roman" w:eastAsia="仿宋_GB2312" w:cs="Times New Roman"/>
          <w:snapToGrid w:val="0"/>
          <w:color w:val="auto"/>
          <w:kern w:val="0"/>
          <w:sz w:val="32"/>
          <w:szCs w:val="32"/>
          <w:highlight w:val="none"/>
        </w:rPr>
      </w:pPr>
      <w:r>
        <w:rPr>
          <w:rFonts w:hint="default" w:ascii="Times New Roman" w:hAnsi="Times New Roman" w:eastAsia="仿宋_GB2312" w:cs="Times New Roman"/>
          <w:snapToGrid w:val="0"/>
          <w:color w:val="auto"/>
          <w:kern w:val="0"/>
          <w:sz w:val="32"/>
          <w:szCs w:val="32"/>
          <w:highlight w:val="none"/>
        </w:rPr>
        <w:t>式中</w:t>
      </w:r>
      <w:r>
        <w:rPr>
          <w:rFonts w:hint="default" w:ascii="Times New Roman" w:hAnsi="Times New Roman" w:eastAsia="仿宋_GB2312" w:cs="Times New Roman"/>
          <w:snapToGrid w:val="0"/>
          <w:color w:val="auto"/>
          <w:kern w:val="21"/>
          <w:sz w:val="32"/>
          <w:szCs w:val="32"/>
          <w:highlight w:val="none"/>
        </w:rPr>
        <w:t>：M——综合评分值；</w:t>
      </w:r>
    </w:p>
    <w:p w14:paraId="47ABCD98">
      <w:pPr>
        <w:wordWrap/>
        <w:spacing w:line="560" w:lineRule="exact"/>
        <w:ind w:firstLine="1600" w:firstLineChars="5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snapToGrid w:val="0"/>
          <w:color w:val="auto"/>
          <w:kern w:val="0"/>
          <w:sz w:val="32"/>
          <w:szCs w:val="32"/>
          <w:highlight w:val="none"/>
        </w:rPr>
        <w:t>M</w:t>
      </w:r>
      <w:r>
        <w:rPr>
          <w:rFonts w:hint="default" w:ascii="Times New Roman" w:hAnsi="Times New Roman" w:eastAsia="仿宋_GB2312" w:cs="Times New Roman"/>
          <w:snapToGrid w:val="0"/>
          <w:color w:val="auto"/>
          <w:kern w:val="0"/>
          <w:sz w:val="32"/>
          <w:szCs w:val="32"/>
          <w:highlight w:val="none"/>
          <w:vertAlign w:val="subscript"/>
        </w:rPr>
        <w:t>i</w:t>
      </w:r>
      <w:r>
        <w:rPr>
          <w:rFonts w:hint="default" w:ascii="Times New Roman" w:hAnsi="Times New Roman" w:eastAsia="仿宋_GB2312" w:cs="Times New Roman"/>
          <w:snapToGrid w:val="0"/>
          <w:color w:val="auto"/>
          <w:kern w:val="0"/>
          <w:sz w:val="32"/>
          <w:szCs w:val="32"/>
          <w:highlight w:val="none"/>
        </w:rPr>
        <w:t>——系统考核得分（含加分项，总分不</w:t>
      </w:r>
      <w:r>
        <w:rPr>
          <w:rFonts w:hint="default" w:ascii="Times New Roman" w:hAnsi="Times New Roman" w:eastAsia="仿宋_GB2312" w:cs="Times New Roman"/>
          <w:color w:val="auto"/>
          <w:sz w:val="32"/>
          <w:szCs w:val="32"/>
          <w:highlight w:val="none"/>
        </w:rPr>
        <w:t>超100分）；</w:t>
      </w:r>
    </w:p>
    <w:p w14:paraId="2466B300">
      <w:pPr>
        <w:pStyle w:val="7"/>
        <w:wordWrap/>
        <w:spacing w:line="560" w:lineRule="exact"/>
        <w:ind w:firstLine="1600" w:firstLineChars="500"/>
        <w:rPr>
          <w:rFonts w:hint="eastAsia"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rPr>
        <w:t>a</w:t>
      </w:r>
      <w:r>
        <w:rPr>
          <w:rFonts w:hint="default" w:ascii="Times New Roman" w:hAnsi="Times New Roman" w:eastAsia="仿宋_GB2312" w:cs="Times New Roman"/>
          <w:color w:val="auto"/>
          <w:sz w:val="32"/>
          <w:szCs w:val="32"/>
          <w:highlight w:val="none"/>
          <w:vertAlign w:val="subscript"/>
        </w:rPr>
        <w:t>i</w:t>
      </w:r>
      <w:r>
        <w:rPr>
          <w:rFonts w:hint="default" w:ascii="Times New Roman" w:hAnsi="Times New Roman" w:eastAsia="仿宋_GB2312" w:cs="Times New Roman"/>
          <w:color w:val="auto"/>
          <w:sz w:val="32"/>
          <w:szCs w:val="32"/>
          <w:highlight w:val="none"/>
        </w:rPr>
        <w:t>——系统权重</w:t>
      </w:r>
      <w:r>
        <w:rPr>
          <w:rFonts w:hint="eastAsia" w:ascii="Times New Roman" w:hAnsi="Times New Roman" w:cs="Times New Roman"/>
          <w:color w:val="auto"/>
          <w:sz w:val="32"/>
          <w:szCs w:val="32"/>
          <w:highlight w:val="none"/>
          <w:lang w:eastAsia="zh-CN"/>
        </w:rPr>
        <w:t>。</w:t>
      </w:r>
    </w:p>
    <w:p w14:paraId="66C4AFEC">
      <w:pPr>
        <w:wordWrap/>
        <w:spacing w:line="560" w:lineRule="exact"/>
        <w:ind w:firstLine="640" w:firstLineChars="200"/>
        <w:rPr>
          <w:rFonts w:hint="default" w:ascii="Times New Roman" w:hAnsi="Times New Roman" w:eastAsia="仿宋_GB2312" w:cs="Times New Roman"/>
          <w:bCs w:val="0"/>
          <w:snapToGrid w:val="0"/>
          <w:color w:val="auto"/>
          <w:kern w:val="0"/>
          <w:sz w:val="32"/>
          <w:szCs w:val="32"/>
          <w:highlight w:val="none"/>
        </w:rPr>
      </w:pPr>
      <w:r>
        <w:rPr>
          <w:rFonts w:hint="default" w:ascii="Times New Roman" w:hAnsi="Times New Roman" w:eastAsia="仿宋_GB2312" w:cs="Times New Roman"/>
          <w:bCs w:val="0"/>
          <w:snapToGrid w:val="0"/>
          <w:color w:val="auto"/>
          <w:kern w:val="0"/>
          <w:sz w:val="32"/>
          <w:szCs w:val="32"/>
          <w:highlight w:val="none"/>
        </w:rPr>
        <w:t>在系统考核评分中，如有不涉及的内容，可将该部分的加权分值，平均折算到其他部分中，折算方法如式</w:t>
      </w:r>
      <w:r>
        <w:rPr>
          <w:rFonts w:hint="default" w:ascii="Times New Roman" w:hAnsi="Times New Roman" w:eastAsia="仿宋_GB2312" w:cs="Times New Roman"/>
          <w:snapToGrid w:val="0"/>
          <w:color w:val="auto"/>
          <w:kern w:val="0"/>
          <w:sz w:val="32"/>
          <w:szCs w:val="32"/>
          <w:highlight w:val="none"/>
        </w:rPr>
        <w:t>（2）</w:t>
      </w:r>
      <w:r>
        <w:rPr>
          <w:rFonts w:hint="default" w:ascii="Times New Roman" w:hAnsi="Times New Roman" w:eastAsia="仿宋_GB2312" w:cs="Times New Roman"/>
          <w:bCs w:val="0"/>
          <w:snapToGrid w:val="0"/>
          <w:color w:val="auto"/>
          <w:kern w:val="0"/>
          <w:sz w:val="32"/>
          <w:szCs w:val="32"/>
          <w:highlight w:val="none"/>
        </w:rPr>
        <w:t>：</w:t>
      </w:r>
    </w:p>
    <w:p w14:paraId="6ED23AF0">
      <w:pPr>
        <w:pStyle w:val="7"/>
        <w:wordWrap/>
        <w:spacing w:before="204" w:beforeLines="50" w:line="800" w:lineRule="exact"/>
        <w:ind w:firstLine="0" w:firstLineChars="0"/>
        <w:jc w:val="center"/>
        <w:rPr>
          <w:rFonts w:hint="default" w:ascii="Times New Roman" w:hAnsi="Times New Roman" w:cs="Times New Roman"/>
          <w:color w:val="auto"/>
          <w:highlight w:val="none"/>
        </w:rPr>
      </w:pPr>
      <w:r>
        <w:rPr>
          <w:rFonts w:hint="default" w:ascii="Times New Roman" w:hAnsi="Times New Roman" w:eastAsia="等线" w:cs="Times New Roman"/>
          <w:color w:val="auto"/>
          <w:kern w:val="2"/>
          <w:sz w:val="21"/>
          <w:szCs w:val="24"/>
          <w:highlight w:val="none"/>
          <w:lang w:val="en-US" w:eastAsia="zh-CN" w:bidi="ar"/>
        </w:rPr>
        <w:drawing>
          <wp:anchor distT="0" distB="0" distL="114300" distR="114300" simplePos="0" relativeHeight="251661312" behindDoc="0" locked="0" layoutInCell="1" allowOverlap="1">
            <wp:simplePos x="0" y="0"/>
            <wp:positionH relativeFrom="column">
              <wp:posOffset>1034415</wp:posOffset>
            </wp:positionH>
            <wp:positionV relativeFrom="paragraph">
              <wp:posOffset>36830</wp:posOffset>
            </wp:positionV>
            <wp:extent cx="2159000" cy="440690"/>
            <wp:effectExtent l="0" t="0" r="5080" b="1270"/>
            <wp:wrapSquare wrapText="bothSides"/>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6">
                      <a:clrChange>
                        <a:clrFrom>
                          <a:srgbClr val="FFFFFF"/>
                        </a:clrFrom>
                        <a:clrTo>
                          <a:srgbClr val="FFFFFF">
                            <a:alpha val="0"/>
                          </a:srgbClr>
                        </a:clrTo>
                      </a:clrChange>
                    </a:blip>
                    <a:stretch>
                      <a:fillRect/>
                    </a:stretch>
                  </pic:blipFill>
                  <pic:spPr>
                    <a:xfrm>
                      <a:off x="0" y="0"/>
                      <a:ext cx="2159000" cy="440690"/>
                    </a:xfrm>
                    <a:prstGeom prst="rect">
                      <a:avLst/>
                    </a:prstGeom>
                    <a:noFill/>
                    <a:ln>
                      <a:noFill/>
                    </a:ln>
                  </pic:spPr>
                </pic:pic>
              </a:graphicData>
            </a:graphic>
          </wp:anchor>
        </w:drawing>
      </w:r>
      <w:r>
        <w:rPr>
          <w:rFonts w:hint="default" w:ascii="Times New Roman" w:hAnsi="Times New Roman" w:eastAsia="仿宋_GB2312" w:cs="Times New Roman"/>
          <w:snapToGrid w:val="0"/>
          <w:color w:val="auto"/>
          <w:sz w:val="32"/>
          <w:szCs w:val="32"/>
          <w:highlight w:val="none"/>
        </w:rPr>
        <w:t>…………………</w:t>
      </w:r>
      <w:r>
        <w:rPr>
          <w:rFonts w:hint="eastAsia" w:ascii="Times New Roman" w:hAnsi="Times New Roman" w:eastAsia="仿宋_GB2312" w:cs="Times New Roman"/>
          <w:snapToGrid w:val="0"/>
          <w:color w:val="auto"/>
          <w:sz w:val="32"/>
          <w:szCs w:val="32"/>
          <w:highlight w:val="none"/>
          <w:lang w:eastAsia="zh-CN"/>
        </w:rPr>
        <w:t>(</w:t>
      </w:r>
      <w:r>
        <w:rPr>
          <w:rFonts w:hint="default" w:ascii="Times New Roman" w:hAnsi="Times New Roman" w:eastAsia="仿宋_GB2312" w:cs="Times New Roman"/>
          <w:color w:val="auto"/>
          <w:kern w:val="2"/>
          <w:sz w:val="32"/>
          <w:szCs w:val="32"/>
          <w:highlight w:val="none"/>
          <w:lang w:val="en-US" w:eastAsia="zh-CN" w:bidi="ar-SA"/>
        </w:rPr>
        <w:t>2</w:t>
      </w:r>
      <w:r>
        <w:rPr>
          <w:rFonts w:hint="eastAsia" w:ascii="Times New Roman" w:hAnsi="Times New Roman" w:eastAsia="仿宋_GB2312" w:cs="Times New Roman"/>
          <w:color w:val="auto"/>
          <w:kern w:val="2"/>
          <w:sz w:val="32"/>
          <w:szCs w:val="32"/>
          <w:highlight w:val="none"/>
          <w:lang w:val="en-US" w:eastAsia="zh-CN" w:bidi="ar-SA"/>
        </w:rPr>
        <w:t>)</w:t>
      </w:r>
    </w:p>
    <w:p w14:paraId="2E56E7FD">
      <w:pPr>
        <w:wordWrap/>
        <w:spacing w:line="560" w:lineRule="exact"/>
        <w:ind w:firstLine="64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式中：T</w:t>
      </w:r>
      <w:r>
        <w:rPr>
          <w:rFonts w:hint="default" w:ascii="Times New Roman" w:hAnsi="Times New Roman" w:eastAsia="仿宋_GB2312" w:cs="Times New Roman"/>
          <w:snapToGrid w:val="0"/>
          <w:color w:val="auto"/>
          <w:kern w:val="21"/>
          <w:sz w:val="32"/>
          <w:szCs w:val="32"/>
          <w:highlight w:val="none"/>
        </w:rPr>
        <w:t>——</w:t>
      </w:r>
      <w:r>
        <w:rPr>
          <w:rFonts w:hint="default" w:ascii="Times New Roman" w:hAnsi="Times New Roman" w:eastAsia="仿宋_GB2312" w:cs="Times New Roman"/>
          <w:color w:val="auto"/>
          <w:sz w:val="32"/>
          <w:szCs w:val="32"/>
          <w:highlight w:val="none"/>
        </w:rPr>
        <w:t>评分指标得分；</w:t>
      </w:r>
    </w:p>
    <w:p w14:paraId="15D348C4">
      <w:pPr>
        <w:wordWrap/>
        <w:spacing w:line="560" w:lineRule="exact"/>
        <w:ind w:firstLine="1600" w:firstLineChars="5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P</w:t>
      </w:r>
      <w:r>
        <w:rPr>
          <w:rFonts w:hint="default" w:ascii="Times New Roman" w:hAnsi="Times New Roman" w:eastAsia="仿宋_GB2312" w:cs="Times New Roman"/>
          <w:color w:val="auto"/>
          <w:sz w:val="32"/>
          <w:szCs w:val="32"/>
          <w:highlight w:val="none"/>
          <w:vertAlign w:val="subscript"/>
        </w:rPr>
        <w:t>i</w:t>
      </w:r>
      <w:r>
        <w:rPr>
          <w:rFonts w:hint="default" w:ascii="Times New Roman" w:hAnsi="Times New Roman" w:eastAsia="仿宋_GB2312" w:cs="Times New Roman"/>
          <w:snapToGrid w:val="0"/>
          <w:color w:val="auto"/>
          <w:kern w:val="21"/>
          <w:sz w:val="32"/>
          <w:szCs w:val="32"/>
          <w:highlight w:val="none"/>
        </w:rPr>
        <w:t>——</w:t>
      </w:r>
      <w:r>
        <w:rPr>
          <w:rFonts w:hint="default" w:ascii="Times New Roman" w:hAnsi="Times New Roman" w:eastAsia="仿宋_GB2312" w:cs="Times New Roman"/>
          <w:color w:val="auto"/>
          <w:sz w:val="32"/>
          <w:szCs w:val="32"/>
          <w:highlight w:val="none"/>
        </w:rPr>
        <w:t>缺项标准分值；</w:t>
      </w:r>
    </w:p>
    <w:p w14:paraId="190BDA78">
      <w:pPr>
        <w:pStyle w:val="5"/>
        <w:numPr>
          <w:ilvl w:val="0"/>
          <w:numId w:val="0"/>
        </w:numPr>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Q</w:t>
      </w:r>
      <w:r>
        <w:rPr>
          <w:rFonts w:hint="default" w:ascii="Times New Roman" w:hAnsi="Times New Roman" w:eastAsia="仿宋_GB2312" w:cs="Times New Roman"/>
          <w:color w:val="auto"/>
          <w:sz w:val="32"/>
          <w:szCs w:val="32"/>
          <w:highlight w:val="none"/>
          <w:vertAlign w:val="subscript"/>
        </w:rPr>
        <w:t>i</w:t>
      </w:r>
      <w:r>
        <w:rPr>
          <w:rFonts w:hint="default" w:ascii="Times New Roman" w:hAnsi="Times New Roman" w:eastAsia="仿宋_GB2312" w:cs="Times New Roman"/>
          <w:snapToGrid w:val="0"/>
          <w:color w:val="auto"/>
          <w:kern w:val="21"/>
          <w:sz w:val="32"/>
          <w:szCs w:val="32"/>
          <w:highlight w:val="none"/>
        </w:rPr>
        <w:t>——</w:t>
      </w:r>
      <w:r>
        <w:rPr>
          <w:rFonts w:hint="default" w:ascii="Times New Roman" w:hAnsi="Times New Roman" w:eastAsia="仿宋_GB2312" w:cs="Times New Roman"/>
          <w:color w:val="auto"/>
          <w:sz w:val="32"/>
          <w:szCs w:val="32"/>
          <w:highlight w:val="none"/>
        </w:rPr>
        <w:t>系统加分指标得分。</w:t>
      </w:r>
    </w:p>
    <w:p w14:paraId="2A982C34">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after="0" w:line="560" w:lineRule="exact"/>
        <w:ind w:firstLine="640" w:firstLineChars="200"/>
        <w:textAlignment w:val="auto"/>
        <w:rPr>
          <w:rFonts w:hint="default" w:ascii="Times New Roman" w:hAnsi="Times New Roman" w:eastAsia="黑体" w:cs="Times New Roman"/>
          <w:b w:val="0"/>
          <w:bCs/>
          <w:color w:val="auto"/>
          <w:kern w:val="2"/>
          <w:sz w:val="32"/>
          <w:szCs w:val="24"/>
          <w:highlight w:val="none"/>
          <w:lang w:val="en-US" w:eastAsia="zh-CN" w:bidi="ar-SA"/>
        </w:rPr>
      </w:pPr>
      <w:r>
        <w:rPr>
          <w:rFonts w:hint="eastAsia" w:ascii="楷体_GB2312" w:hAnsi="楷体_GB2312" w:eastAsia="楷体_GB2312" w:cs="楷体_GB2312"/>
          <w:b w:val="0"/>
          <w:bCs/>
          <w:color w:val="auto"/>
          <w:sz w:val="32"/>
          <w:szCs w:val="32"/>
          <w:highlight w:val="none"/>
          <w:lang w:val="en-US" w:eastAsia="zh-CN"/>
        </w:rPr>
        <w:t>（四）</w:t>
      </w:r>
      <w:r>
        <w:rPr>
          <w:rFonts w:hint="default" w:ascii="楷体_GB2312" w:hAnsi="楷体_GB2312" w:eastAsia="楷体_GB2312" w:cs="楷体_GB2312"/>
          <w:b w:val="0"/>
          <w:bCs/>
          <w:color w:val="auto"/>
          <w:sz w:val="32"/>
          <w:szCs w:val="32"/>
          <w:highlight w:val="none"/>
          <w:lang w:val="en-US" w:eastAsia="zh-CN"/>
        </w:rPr>
        <w:t>指标权重与评价</w:t>
      </w:r>
    </w:p>
    <w:p w14:paraId="76A1A814">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eastAsia" w:ascii="Times New Roman" w:hAnsi="Times New Roman" w:eastAsia="仿宋_GB2312" w:cs="Times New Roman"/>
          <w:color w:val="auto"/>
          <w:kern w:val="2"/>
          <w:sz w:val="32"/>
          <w:szCs w:val="24"/>
          <w:highlight w:val="none"/>
          <w:lang w:val="en-US" w:eastAsia="zh-CN" w:bidi="ar-SA"/>
        </w:rPr>
      </w:pPr>
      <w:r>
        <w:rPr>
          <w:rFonts w:hint="eastAsia" w:ascii="Times New Roman" w:hAnsi="Times New Roman" w:eastAsia="仿宋_GB2312" w:cs="Times New Roman"/>
          <w:color w:val="auto"/>
          <w:kern w:val="2"/>
          <w:sz w:val="32"/>
          <w:szCs w:val="24"/>
          <w:highlight w:val="none"/>
          <w:lang w:val="en-US" w:eastAsia="zh-CN" w:bidi="ar-SA"/>
        </w:rPr>
        <w:t>根据煤矿实际建设情况对煤矿各系统进行逐项打分，各系统考核得分乘以该系统权重并求和，即为智能化井工煤矿建设考核综合得分，各系统权重见表2所示。</w:t>
      </w:r>
    </w:p>
    <w:p w14:paraId="5B2328CC">
      <w:pPr>
        <w:widowControl w:val="0"/>
        <w:wordWrap/>
        <w:adjustRightInd w:val="0"/>
        <w:snapToGrid w:val="0"/>
        <w:spacing w:line="560" w:lineRule="exact"/>
        <w:ind w:firstLine="0" w:firstLineChars="0"/>
        <w:jc w:val="center"/>
        <w:rPr>
          <w:rFonts w:hint="default" w:ascii="Times New Roman" w:hAnsi="Times New Roman" w:eastAsia="仿宋_GB2312" w:cs="Times New Roman"/>
          <w:b/>
          <w:bCs/>
          <w:color w:val="auto"/>
          <w:kern w:val="2"/>
          <w:sz w:val="32"/>
          <w:szCs w:val="24"/>
          <w:highlight w:val="none"/>
          <w:lang w:val="en-US" w:eastAsia="zh-CN" w:bidi="ar-SA"/>
        </w:rPr>
      </w:pPr>
      <w:r>
        <w:rPr>
          <w:rFonts w:hint="default" w:ascii="Times New Roman" w:hAnsi="Times New Roman" w:eastAsia="仿宋_GB2312" w:cs="Times New Roman"/>
          <w:b/>
          <w:bCs/>
          <w:color w:val="auto"/>
          <w:kern w:val="2"/>
          <w:sz w:val="32"/>
          <w:szCs w:val="24"/>
          <w:highlight w:val="none"/>
          <w:lang w:val="en-US" w:eastAsia="zh-CN" w:bidi="ar-SA"/>
        </w:rPr>
        <w:t>表</w:t>
      </w:r>
      <w:r>
        <w:rPr>
          <w:rFonts w:hint="eastAsia" w:ascii="Times New Roman" w:hAnsi="Times New Roman" w:eastAsia="仿宋_GB2312" w:cs="Times New Roman"/>
          <w:b/>
          <w:bCs/>
          <w:color w:val="auto"/>
          <w:kern w:val="2"/>
          <w:sz w:val="32"/>
          <w:szCs w:val="24"/>
          <w:highlight w:val="none"/>
          <w:lang w:val="en-US" w:eastAsia="zh-CN" w:bidi="ar-SA"/>
        </w:rPr>
        <w:t>2</w:t>
      </w:r>
      <w:r>
        <w:rPr>
          <w:rFonts w:hint="default" w:ascii="Times New Roman" w:hAnsi="Times New Roman" w:eastAsia="仿宋_GB2312" w:cs="Times New Roman"/>
          <w:b/>
          <w:bCs/>
          <w:color w:val="auto"/>
          <w:kern w:val="2"/>
          <w:sz w:val="32"/>
          <w:szCs w:val="24"/>
          <w:highlight w:val="none"/>
          <w:lang w:val="en-US" w:eastAsia="zh-CN" w:bidi="ar-SA"/>
        </w:rPr>
        <w:t xml:space="preserve">  井工煤矿智能化各系统</w:t>
      </w:r>
      <w:r>
        <w:rPr>
          <w:rFonts w:hint="eastAsia" w:ascii="Times New Roman" w:hAnsi="Times New Roman" w:eastAsia="仿宋_GB2312" w:cs="Times New Roman"/>
          <w:b/>
          <w:bCs/>
          <w:color w:val="auto"/>
          <w:kern w:val="2"/>
          <w:sz w:val="32"/>
          <w:szCs w:val="24"/>
          <w:highlight w:val="none"/>
          <w:lang w:val="en-US" w:eastAsia="zh-CN" w:bidi="ar-SA"/>
        </w:rPr>
        <w:t>基本要求</w:t>
      </w:r>
      <w:r>
        <w:rPr>
          <w:rFonts w:hint="default" w:ascii="Times New Roman" w:hAnsi="Times New Roman" w:eastAsia="仿宋_GB2312" w:cs="Times New Roman"/>
          <w:b/>
          <w:bCs/>
          <w:color w:val="auto"/>
          <w:kern w:val="2"/>
          <w:sz w:val="32"/>
          <w:szCs w:val="24"/>
          <w:highlight w:val="none"/>
          <w:lang w:val="en-US" w:eastAsia="zh-CN" w:bidi="ar-SA"/>
        </w:rPr>
        <w:t>权重</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5211"/>
        <w:gridCol w:w="1549"/>
        <w:gridCol w:w="1424"/>
      </w:tblGrid>
      <w:tr w14:paraId="16385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876" w:type="dxa"/>
            <w:noWrap w:val="0"/>
            <w:vAlign w:val="center"/>
          </w:tcPr>
          <w:p w14:paraId="27C701E0">
            <w:pPr>
              <w:widowControl w:val="0"/>
              <w:wordWrap/>
              <w:adjustRightInd w:val="0"/>
              <w:snapToGrid w:val="0"/>
              <w:spacing w:line="480" w:lineRule="exact"/>
              <w:ind w:firstLine="0" w:firstLineChars="0"/>
              <w:jc w:val="center"/>
              <w:rPr>
                <w:rFonts w:hint="default" w:ascii="Times New Roman" w:hAnsi="Times New Roman" w:eastAsia="黑体" w:cs="Times New Roman"/>
                <w:color w:val="auto"/>
                <w:kern w:val="2"/>
                <w:sz w:val="24"/>
                <w:szCs w:val="24"/>
                <w:highlight w:val="none"/>
                <w:lang w:val="en-US" w:eastAsia="zh-CN" w:bidi="ar-SA"/>
              </w:rPr>
            </w:pPr>
            <w:r>
              <w:rPr>
                <w:rFonts w:hint="default" w:ascii="Times New Roman" w:hAnsi="Times New Roman" w:eastAsia="黑体" w:cs="Times New Roman"/>
                <w:color w:val="auto"/>
                <w:kern w:val="2"/>
                <w:sz w:val="24"/>
                <w:szCs w:val="24"/>
                <w:highlight w:val="none"/>
                <w:lang w:val="en-US" w:eastAsia="zh-CN" w:bidi="ar-SA"/>
              </w:rPr>
              <w:t>序号</w:t>
            </w:r>
          </w:p>
        </w:tc>
        <w:tc>
          <w:tcPr>
            <w:tcW w:w="5211" w:type="dxa"/>
            <w:noWrap w:val="0"/>
            <w:vAlign w:val="center"/>
          </w:tcPr>
          <w:p w14:paraId="34247E21">
            <w:pPr>
              <w:widowControl w:val="0"/>
              <w:wordWrap/>
              <w:adjustRightInd w:val="0"/>
              <w:snapToGrid w:val="0"/>
              <w:spacing w:line="480" w:lineRule="exact"/>
              <w:ind w:firstLine="0" w:firstLineChars="0"/>
              <w:jc w:val="center"/>
              <w:rPr>
                <w:rFonts w:hint="default" w:ascii="Times New Roman" w:hAnsi="Times New Roman" w:eastAsia="黑体" w:cs="Times New Roman"/>
                <w:color w:val="auto"/>
                <w:kern w:val="2"/>
                <w:sz w:val="24"/>
                <w:szCs w:val="24"/>
                <w:highlight w:val="none"/>
                <w:lang w:val="en-US" w:eastAsia="zh-CN" w:bidi="ar-SA"/>
              </w:rPr>
            </w:pPr>
            <w:r>
              <w:rPr>
                <w:rFonts w:hint="default" w:ascii="Times New Roman" w:hAnsi="Times New Roman" w:eastAsia="黑体" w:cs="Times New Roman"/>
                <w:color w:val="auto"/>
                <w:kern w:val="2"/>
                <w:sz w:val="24"/>
                <w:szCs w:val="24"/>
                <w:highlight w:val="none"/>
                <w:lang w:val="en-US" w:eastAsia="zh-CN" w:bidi="ar-SA"/>
              </w:rPr>
              <w:t>考核内容</w:t>
            </w:r>
          </w:p>
        </w:tc>
        <w:tc>
          <w:tcPr>
            <w:tcW w:w="1549" w:type="dxa"/>
            <w:noWrap w:val="0"/>
            <w:vAlign w:val="center"/>
          </w:tcPr>
          <w:p w14:paraId="4FA401A1">
            <w:pPr>
              <w:widowControl w:val="0"/>
              <w:wordWrap/>
              <w:adjustRightInd w:val="0"/>
              <w:snapToGrid w:val="0"/>
              <w:spacing w:line="480" w:lineRule="exact"/>
              <w:ind w:firstLine="0" w:firstLineChars="0"/>
              <w:jc w:val="center"/>
              <w:rPr>
                <w:rFonts w:hint="default" w:ascii="Times New Roman" w:hAnsi="Times New Roman" w:eastAsia="黑体" w:cs="Times New Roman"/>
                <w:color w:val="auto"/>
                <w:kern w:val="2"/>
                <w:sz w:val="24"/>
                <w:szCs w:val="24"/>
                <w:highlight w:val="none"/>
                <w:lang w:val="en-US" w:eastAsia="zh-CN" w:bidi="ar-SA"/>
              </w:rPr>
            </w:pPr>
            <w:r>
              <w:rPr>
                <w:rFonts w:hint="default" w:ascii="Times New Roman" w:hAnsi="Times New Roman" w:eastAsia="黑体" w:cs="Times New Roman"/>
                <w:color w:val="auto"/>
                <w:kern w:val="2"/>
                <w:sz w:val="24"/>
                <w:szCs w:val="24"/>
                <w:highlight w:val="none"/>
                <w:lang w:val="en-US" w:eastAsia="zh-CN" w:bidi="ar-SA"/>
              </w:rPr>
              <w:t>标准分值</w:t>
            </w:r>
          </w:p>
        </w:tc>
        <w:tc>
          <w:tcPr>
            <w:tcW w:w="1424" w:type="dxa"/>
            <w:noWrap w:val="0"/>
            <w:vAlign w:val="center"/>
          </w:tcPr>
          <w:p w14:paraId="7EFD5DC1">
            <w:pPr>
              <w:widowControl w:val="0"/>
              <w:wordWrap/>
              <w:adjustRightInd w:val="0"/>
              <w:snapToGrid w:val="0"/>
              <w:spacing w:line="480" w:lineRule="exact"/>
              <w:ind w:firstLine="0" w:firstLineChars="0"/>
              <w:jc w:val="center"/>
              <w:rPr>
                <w:rFonts w:hint="default" w:ascii="Times New Roman" w:hAnsi="Times New Roman" w:eastAsia="黑体" w:cs="Times New Roman"/>
                <w:color w:val="auto"/>
                <w:kern w:val="2"/>
                <w:sz w:val="24"/>
                <w:szCs w:val="24"/>
                <w:highlight w:val="none"/>
                <w:lang w:val="en-US" w:eastAsia="zh-CN" w:bidi="ar-SA"/>
              </w:rPr>
            </w:pPr>
            <w:r>
              <w:rPr>
                <w:rFonts w:hint="default" w:ascii="Times New Roman" w:hAnsi="Times New Roman" w:eastAsia="黑体" w:cs="Times New Roman"/>
                <w:color w:val="auto"/>
                <w:kern w:val="2"/>
                <w:sz w:val="24"/>
                <w:szCs w:val="24"/>
                <w:highlight w:val="none"/>
                <w:lang w:val="en-US" w:eastAsia="zh-CN" w:bidi="ar-SA"/>
              </w:rPr>
              <w:t>权重（a</w:t>
            </w:r>
            <w:r>
              <w:rPr>
                <w:rFonts w:hint="default" w:ascii="Times New Roman" w:hAnsi="Times New Roman" w:eastAsia="黑体" w:cs="Times New Roman"/>
                <w:color w:val="auto"/>
                <w:kern w:val="2"/>
                <w:sz w:val="24"/>
                <w:szCs w:val="24"/>
                <w:highlight w:val="none"/>
                <w:vertAlign w:val="subscript"/>
                <w:lang w:val="en-US" w:eastAsia="zh-CN" w:bidi="ar-SA"/>
              </w:rPr>
              <w:t>i</w:t>
            </w:r>
            <w:r>
              <w:rPr>
                <w:rFonts w:hint="default" w:ascii="Times New Roman" w:hAnsi="Times New Roman" w:eastAsia="黑体" w:cs="Times New Roman"/>
                <w:color w:val="auto"/>
                <w:kern w:val="2"/>
                <w:sz w:val="24"/>
                <w:szCs w:val="24"/>
                <w:highlight w:val="none"/>
                <w:vertAlign w:val="baseline"/>
                <w:lang w:val="en-US" w:eastAsia="zh-CN" w:bidi="ar-SA"/>
              </w:rPr>
              <w:t>）</w:t>
            </w:r>
          </w:p>
        </w:tc>
      </w:tr>
      <w:tr w14:paraId="6BEF7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76" w:type="dxa"/>
            <w:noWrap w:val="0"/>
            <w:vAlign w:val="center"/>
          </w:tcPr>
          <w:p w14:paraId="505DE13B">
            <w:pPr>
              <w:widowControl w:val="0"/>
              <w:wordWrap/>
              <w:adjustRightInd w:val="0"/>
              <w:snapToGrid w:val="0"/>
              <w:spacing w:line="480" w:lineRule="exact"/>
              <w:ind w:firstLine="0" w:firstLineChars="0"/>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一</w:t>
            </w:r>
          </w:p>
        </w:tc>
        <w:tc>
          <w:tcPr>
            <w:tcW w:w="5211" w:type="dxa"/>
            <w:noWrap w:val="0"/>
            <w:vAlign w:val="center"/>
          </w:tcPr>
          <w:p w14:paraId="04CA172C">
            <w:pPr>
              <w:widowControl w:val="0"/>
              <w:wordWrap/>
              <w:adjustRightInd w:val="0"/>
              <w:snapToGrid w:val="0"/>
              <w:spacing w:line="480" w:lineRule="exact"/>
              <w:ind w:firstLine="0" w:firstLineChars="0"/>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信息基础设施</w:t>
            </w:r>
          </w:p>
        </w:tc>
        <w:tc>
          <w:tcPr>
            <w:tcW w:w="1549" w:type="dxa"/>
            <w:noWrap w:val="0"/>
            <w:vAlign w:val="center"/>
          </w:tcPr>
          <w:p w14:paraId="5135EAAF">
            <w:pPr>
              <w:widowControl w:val="0"/>
              <w:wordWrap/>
              <w:adjustRightInd w:val="0"/>
              <w:snapToGrid w:val="0"/>
              <w:spacing w:line="480" w:lineRule="exact"/>
              <w:ind w:firstLine="0" w:firstLineChars="0"/>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100</w:t>
            </w:r>
          </w:p>
        </w:tc>
        <w:tc>
          <w:tcPr>
            <w:tcW w:w="1424" w:type="dxa"/>
            <w:noWrap w:val="0"/>
            <w:vAlign w:val="center"/>
          </w:tcPr>
          <w:p w14:paraId="4219C6CE">
            <w:pPr>
              <w:widowControl w:val="0"/>
              <w:wordWrap/>
              <w:adjustRightInd w:val="0"/>
              <w:snapToGrid w:val="0"/>
              <w:spacing w:line="480" w:lineRule="exact"/>
              <w:ind w:firstLine="0" w:firstLineChars="0"/>
              <w:jc w:val="center"/>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0.10</w:t>
            </w:r>
          </w:p>
        </w:tc>
      </w:tr>
      <w:tr w14:paraId="090FC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76" w:type="dxa"/>
            <w:noWrap w:val="0"/>
            <w:vAlign w:val="center"/>
          </w:tcPr>
          <w:p w14:paraId="272137A8">
            <w:pPr>
              <w:widowControl w:val="0"/>
              <w:wordWrap/>
              <w:adjustRightInd w:val="0"/>
              <w:snapToGrid w:val="0"/>
              <w:spacing w:line="480" w:lineRule="exact"/>
              <w:ind w:firstLine="0" w:firstLineChars="0"/>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二</w:t>
            </w:r>
          </w:p>
        </w:tc>
        <w:tc>
          <w:tcPr>
            <w:tcW w:w="5211" w:type="dxa"/>
            <w:noWrap w:val="0"/>
            <w:vAlign w:val="center"/>
          </w:tcPr>
          <w:p w14:paraId="033CACBC">
            <w:pPr>
              <w:widowControl w:val="0"/>
              <w:wordWrap/>
              <w:adjustRightInd w:val="0"/>
              <w:snapToGrid w:val="0"/>
              <w:spacing w:line="480" w:lineRule="exact"/>
              <w:ind w:firstLine="0" w:firstLineChars="0"/>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地质保障系统</w:t>
            </w:r>
          </w:p>
        </w:tc>
        <w:tc>
          <w:tcPr>
            <w:tcW w:w="1549" w:type="dxa"/>
            <w:noWrap w:val="0"/>
            <w:vAlign w:val="center"/>
          </w:tcPr>
          <w:p w14:paraId="38468AA1">
            <w:pPr>
              <w:widowControl w:val="0"/>
              <w:wordWrap/>
              <w:adjustRightInd w:val="0"/>
              <w:snapToGrid w:val="0"/>
              <w:spacing w:line="480" w:lineRule="exact"/>
              <w:ind w:firstLine="0" w:firstLineChars="0"/>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100</w:t>
            </w:r>
          </w:p>
        </w:tc>
        <w:tc>
          <w:tcPr>
            <w:tcW w:w="1424" w:type="dxa"/>
            <w:noWrap w:val="0"/>
            <w:vAlign w:val="center"/>
          </w:tcPr>
          <w:p w14:paraId="3C740E9D">
            <w:pPr>
              <w:widowControl w:val="0"/>
              <w:wordWrap/>
              <w:adjustRightInd w:val="0"/>
              <w:snapToGrid w:val="0"/>
              <w:spacing w:line="480" w:lineRule="exact"/>
              <w:ind w:firstLine="0" w:firstLineChars="0"/>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0.10</w:t>
            </w:r>
          </w:p>
        </w:tc>
      </w:tr>
      <w:tr w14:paraId="13F9F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76" w:type="dxa"/>
            <w:noWrap w:val="0"/>
            <w:vAlign w:val="center"/>
          </w:tcPr>
          <w:p w14:paraId="020A6A07">
            <w:pPr>
              <w:widowControl w:val="0"/>
              <w:wordWrap/>
              <w:adjustRightInd w:val="0"/>
              <w:snapToGrid w:val="0"/>
              <w:spacing w:line="480" w:lineRule="exact"/>
              <w:ind w:firstLine="0" w:firstLineChars="0"/>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三</w:t>
            </w:r>
          </w:p>
        </w:tc>
        <w:tc>
          <w:tcPr>
            <w:tcW w:w="5211" w:type="dxa"/>
            <w:noWrap w:val="0"/>
            <w:vAlign w:val="center"/>
          </w:tcPr>
          <w:p w14:paraId="79C14514">
            <w:pPr>
              <w:widowControl w:val="0"/>
              <w:wordWrap/>
              <w:adjustRightInd w:val="0"/>
              <w:snapToGrid w:val="0"/>
              <w:spacing w:line="480" w:lineRule="exact"/>
              <w:ind w:firstLine="0" w:firstLineChars="0"/>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掘进系统</w:t>
            </w:r>
          </w:p>
        </w:tc>
        <w:tc>
          <w:tcPr>
            <w:tcW w:w="1549" w:type="dxa"/>
            <w:noWrap w:val="0"/>
            <w:vAlign w:val="center"/>
          </w:tcPr>
          <w:p w14:paraId="7CC2EB5C">
            <w:pPr>
              <w:widowControl w:val="0"/>
              <w:wordWrap/>
              <w:adjustRightInd w:val="0"/>
              <w:snapToGrid w:val="0"/>
              <w:spacing w:line="480" w:lineRule="exact"/>
              <w:ind w:firstLine="0" w:firstLineChars="0"/>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100</w:t>
            </w:r>
          </w:p>
        </w:tc>
        <w:tc>
          <w:tcPr>
            <w:tcW w:w="1424" w:type="dxa"/>
            <w:noWrap w:val="0"/>
            <w:vAlign w:val="center"/>
          </w:tcPr>
          <w:p w14:paraId="73C8215B">
            <w:pPr>
              <w:widowControl w:val="0"/>
              <w:wordWrap/>
              <w:adjustRightInd w:val="0"/>
              <w:snapToGrid w:val="0"/>
              <w:spacing w:line="480" w:lineRule="exact"/>
              <w:ind w:firstLine="0" w:firstLineChars="0"/>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0.15</w:t>
            </w:r>
          </w:p>
        </w:tc>
      </w:tr>
      <w:tr w14:paraId="05085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76" w:type="dxa"/>
            <w:noWrap w:val="0"/>
            <w:vAlign w:val="center"/>
          </w:tcPr>
          <w:p w14:paraId="1B420848">
            <w:pPr>
              <w:widowControl w:val="0"/>
              <w:wordWrap/>
              <w:adjustRightInd w:val="0"/>
              <w:snapToGrid w:val="0"/>
              <w:spacing w:line="480" w:lineRule="exact"/>
              <w:ind w:firstLine="0" w:firstLineChars="0"/>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四</w:t>
            </w:r>
          </w:p>
        </w:tc>
        <w:tc>
          <w:tcPr>
            <w:tcW w:w="5211" w:type="dxa"/>
            <w:noWrap w:val="0"/>
            <w:vAlign w:val="center"/>
          </w:tcPr>
          <w:p w14:paraId="13691328">
            <w:pPr>
              <w:widowControl w:val="0"/>
              <w:wordWrap/>
              <w:adjustRightInd w:val="0"/>
              <w:snapToGrid w:val="0"/>
              <w:spacing w:line="480" w:lineRule="exact"/>
              <w:ind w:firstLine="0" w:firstLineChars="0"/>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采煤系统</w:t>
            </w:r>
          </w:p>
        </w:tc>
        <w:tc>
          <w:tcPr>
            <w:tcW w:w="1549" w:type="dxa"/>
            <w:noWrap w:val="0"/>
            <w:vAlign w:val="center"/>
          </w:tcPr>
          <w:p w14:paraId="14284980">
            <w:pPr>
              <w:widowControl w:val="0"/>
              <w:wordWrap/>
              <w:adjustRightInd w:val="0"/>
              <w:snapToGrid w:val="0"/>
              <w:spacing w:line="480" w:lineRule="exact"/>
              <w:ind w:firstLine="0" w:firstLineChars="0"/>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100</w:t>
            </w:r>
          </w:p>
        </w:tc>
        <w:tc>
          <w:tcPr>
            <w:tcW w:w="1424" w:type="dxa"/>
            <w:noWrap w:val="0"/>
            <w:vAlign w:val="center"/>
          </w:tcPr>
          <w:p w14:paraId="36F556F8">
            <w:pPr>
              <w:widowControl w:val="0"/>
              <w:wordWrap/>
              <w:adjustRightInd w:val="0"/>
              <w:snapToGrid w:val="0"/>
              <w:spacing w:line="480" w:lineRule="exact"/>
              <w:ind w:firstLine="0" w:firstLineChars="0"/>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0.15</w:t>
            </w:r>
          </w:p>
        </w:tc>
      </w:tr>
      <w:tr w14:paraId="03E2D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76" w:type="dxa"/>
            <w:noWrap w:val="0"/>
            <w:vAlign w:val="center"/>
          </w:tcPr>
          <w:p w14:paraId="23335CC9">
            <w:pPr>
              <w:widowControl w:val="0"/>
              <w:wordWrap/>
              <w:adjustRightInd w:val="0"/>
              <w:snapToGrid w:val="0"/>
              <w:spacing w:line="480" w:lineRule="exact"/>
              <w:ind w:firstLine="0" w:firstLineChars="0"/>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五</w:t>
            </w:r>
          </w:p>
        </w:tc>
        <w:tc>
          <w:tcPr>
            <w:tcW w:w="5211" w:type="dxa"/>
            <w:noWrap w:val="0"/>
            <w:vAlign w:val="center"/>
          </w:tcPr>
          <w:p w14:paraId="0D134AEE">
            <w:pPr>
              <w:widowControl w:val="0"/>
              <w:wordWrap/>
              <w:adjustRightInd w:val="0"/>
              <w:snapToGrid w:val="0"/>
              <w:spacing w:line="480" w:lineRule="exact"/>
              <w:ind w:firstLine="0" w:firstLineChars="0"/>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主运输系统</w:t>
            </w:r>
          </w:p>
        </w:tc>
        <w:tc>
          <w:tcPr>
            <w:tcW w:w="1549" w:type="dxa"/>
            <w:noWrap w:val="0"/>
            <w:vAlign w:val="center"/>
          </w:tcPr>
          <w:p w14:paraId="4C200E8C">
            <w:pPr>
              <w:widowControl w:val="0"/>
              <w:wordWrap/>
              <w:adjustRightInd w:val="0"/>
              <w:snapToGrid w:val="0"/>
              <w:spacing w:line="480" w:lineRule="exact"/>
              <w:ind w:firstLine="0" w:firstLineChars="0"/>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100</w:t>
            </w:r>
          </w:p>
        </w:tc>
        <w:tc>
          <w:tcPr>
            <w:tcW w:w="1424" w:type="dxa"/>
            <w:noWrap w:val="0"/>
            <w:vAlign w:val="center"/>
          </w:tcPr>
          <w:p w14:paraId="25EB1F40">
            <w:pPr>
              <w:widowControl w:val="0"/>
              <w:wordWrap/>
              <w:adjustRightInd w:val="0"/>
              <w:snapToGrid w:val="0"/>
              <w:spacing w:line="480" w:lineRule="exact"/>
              <w:ind w:firstLine="0" w:firstLineChars="0"/>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0.08</w:t>
            </w:r>
          </w:p>
        </w:tc>
      </w:tr>
      <w:tr w14:paraId="451B7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76" w:type="dxa"/>
            <w:noWrap w:val="0"/>
            <w:vAlign w:val="center"/>
          </w:tcPr>
          <w:p w14:paraId="0D9F21CC">
            <w:pPr>
              <w:widowControl w:val="0"/>
              <w:wordWrap/>
              <w:adjustRightInd w:val="0"/>
              <w:snapToGrid w:val="0"/>
              <w:spacing w:line="480" w:lineRule="exact"/>
              <w:ind w:firstLine="0" w:firstLineChars="0"/>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六</w:t>
            </w:r>
          </w:p>
        </w:tc>
        <w:tc>
          <w:tcPr>
            <w:tcW w:w="5211" w:type="dxa"/>
            <w:noWrap w:val="0"/>
            <w:vAlign w:val="center"/>
          </w:tcPr>
          <w:p w14:paraId="2F0D7F7C">
            <w:pPr>
              <w:widowControl w:val="0"/>
              <w:wordWrap/>
              <w:adjustRightInd w:val="0"/>
              <w:snapToGrid w:val="0"/>
              <w:spacing w:line="480" w:lineRule="exact"/>
              <w:ind w:firstLine="0" w:firstLineChars="0"/>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辅助运输系统</w:t>
            </w:r>
          </w:p>
        </w:tc>
        <w:tc>
          <w:tcPr>
            <w:tcW w:w="1549" w:type="dxa"/>
            <w:noWrap w:val="0"/>
            <w:vAlign w:val="center"/>
          </w:tcPr>
          <w:p w14:paraId="2AACA5E7">
            <w:pPr>
              <w:widowControl w:val="0"/>
              <w:wordWrap/>
              <w:adjustRightInd w:val="0"/>
              <w:snapToGrid w:val="0"/>
              <w:spacing w:line="480" w:lineRule="exact"/>
              <w:ind w:firstLine="0" w:firstLineChars="0"/>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100</w:t>
            </w:r>
          </w:p>
        </w:tc>
        <w:tc>
          <w:tcPr>
            <w:tcW w:w="1424" w:type="dxa"/>
            <w:noWrap w:val="0"/>
            <w:vAlign w:val="center"/>
          </w:tcPr>
          <w:p w14:paraId="7C36F678">
            <w:pPr>
              <w:widowControl w:val="0"/>
              <w:wordWrap/>
              <w:adjustRightInd w:val="0"/>
              <w:snapToGrid w:val="0"/>
              <w:spacing w:line="480" w:lineRule="exact"/>
              <w:ind w:firstLine="0" w:firstLineChars="0"/>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0.07</w:t>
            </w:r>
          </w:p>
        </w:tc>
      </w:tr>
      <w:tr w14:paraId="1C19F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76" w:type="dxa"/>
            <w:noWrap w:val="0"/>
            <w:vAlign w:val="center"/>
          </w:tcPr>
          <w:p w14:paraId="1D9BE9D8">
            <w:pPr>
              <w:widowControl w:val="0"/>
              <w:wordWrap/>
              <w:adjustRightInd w:val="0"/>
              <w:snapToGrid w:val="0"/>
              <w:spacing w:line="480" w:lineRule="exact"/>
              <w:ind w:firstLine="0" w:firstLineChars="0"/>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七</w:t>
            </w:r>
          </w:p>
        </w:tc>
        <w:tc>
          <w:tcPr>
            <w:tcW w:w="5211" w:type="dxa"/>
            <w:noWrap w:val="0"/>
            <w:vAlign w:val="center"/>
          </w:tcPr>
          <w:p w14:paraId="4B00ABE7">
            <w:pPr>
              <w:widowControl w:val="0"/>
              <w:wordWrap/>
              <w:adjustRightInd w:val="0"/>
              <w:snapToGrid w:val="0"/>
              <w:spacing w:line="480" w:lineRule="exact"/>
              <w:ind w:firstLine="0" w:firstLineChars="0"/>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安全保障系统</w:t>
            </w:r>
          </w:p>
        </w:tc>
        <w:tc>
          <w:tcPr>
            <w:tcW w:w="1549" w:type="dxa"/>
            <w:noWrap w:val="0"/>
            <w:vAlign w:val="center"/>
          </w:tcPr>
          <w:p w14:paraId="24AB0403">
            <w:pPr>
              <w:widowControl w:val="0"/>
              <w:wordWrap/>
              <w:adjustRightInd w:val="0"/>
              <w:snapToGrid w:val="0"/>
              <w:spacing w:line="480" w:lineRule="exact"/>
              <w:ind w:firstLine="0" w:firstLineChars="0"/>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100</w:t>
            </w:r>
          </w:p>
        </w:tc>
        <w:tc>
          <w:tcPr>
            <w:tcW w:w="1424" w:type="dxa"/>
            <w:noWrap w:val="0"/>
            <w:vAlign w:val="center"/>
          </w:tcPr>
          <w:p w14:paraId="19BBCEAE">
            <w:pPr>
              <w:widowControl w:val="0"/>
              <w:wordWrap/>
              <w:adjustRightInd w:val="0"/>
              <w:snapToGrid w:val="0"/>
              <w:spacing w:line="480" w:lineRule="exact"/>
              <w:ind w:firstLine="0" w:firstLineChars="0"/>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0.15</w:t>
            </w:r>
          </w:p>
        </w:tc>
      </w:tr>
      <w:tr w14:paraId="4537D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76" w:type="dxa"/>
            <w:noWrap w:val="0"/>
            <w:vAlign w:val="center"/>
          </w:tcPr>
          <w:p w14:paraId="0FB4CFB2">
            <w:pPr>
              <w:widowControl w:val="0"/>
              <w:wordWrap/>
              <w:adjustRightInd w:val="0"/>
              <w:snapToGrid w:val="0"/>
              <w:spacing w:line="480" w:lineRule="exact"/>
              <w:ind w:firstLine="0" w:firstLineChars="0"/>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八</w:t>
            </w:r>
          </w:p>
        </w:tc>
        <w:tc>
          <w:tcPr>
            <w:tcW w:w="5211" w:type="dxa"/>
            <w:noWrap w:val="0"/>
            <w:vAlign w:val="center"/>
          </w:tcPr>
          <w:p w14:paraId="6941BC19">
            <w:pPr>
              <w:widowControl w:val="0"/>
              <w:wordWrap/>
              <w:adjustRightInd w:val="0"/>
              <w:snapToGrid w:val="0"/>
              <w:spacing w:line="480" w:lineRule="exact"/>
              <w:ind w:firstLine="0" w:firstLineChars="0"/>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安全管控系统</w:t>
            </w:r>
          </w:p>
        </w:tc>
        <w:tc>
          <w:tcPr>
            <w:tcW w:w="1549" w:type="dxa"/>
            <w:noWrap w:val="0"/>
            <w:vAlign w:val="center"/>
          </w:tcPr>
          <w:p w14:paraId="47F7C6FE">
            <w:pPr>
              <w:widowControl w:val="0"/>
              <w:wordWrap/>
              <w:adjustRightInd w:val="0"/>
              <w:snapToGrid w:val="0"/>
              <w:spacing w:line="480" w:lineRule="exact"/>
              <w:ind w:firstLine="0" w:firstLineChars="0"/>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100</w:t>
            </w:r>
          </w:p>
        </w:tc>
        <w:tc>
          <w:tcPr>
            <w:tcW w:w="1424" w:type="dxa"/>
            <w:noWrap w:val="0"/>
            <w:vAlign w:val="center"/>
          </w:tcPr>
          <w:p w14:paraId="2EF2C8C9">
            <w:pPr>
              <w:widowControl w:val="0"/>
              <w:wordWrap/>
              <w:adjustRightInd w:val="0"/>
              <w:snapToGrid w:val="0"/>
              <w:spacing w:line="480" w:lineRule="exact"/>
              <w:ind w:firstLine="0" w:firstLineChars="0"/>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0.15</w:t>
            </w:r>
          </w:p>
        </w:tc>
      </w:tr>
      <w:tr w14:paraId="24A25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76" w:type="dxa"/>
            <w:noWrap w:val="0"/>
            <w:vAlign w:val="center"/>
          </w:tcPr>
          <w:p w14:paraId="0FE39516">
            <w:pPr>
              <w:widowControl w:val="0"/>
              <w:wordWrap/>
              <w:adjustRightInd w:val="0"/>
              <w:snapToGrid w:val="0"/>
              <w:spacing w:line="480" w:lineRule="exact"/>
              <w:ind w:firstLine="0" w:firstLineChars="0"/>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九</w:t>
            </w:r>
          </w:p>
        </w:tc>
        <w:tc>
          <w:tcPr>
            <w:tcW w:w="5211" w:type="dxa"/>
            <w:noWrap w:val="0"/>
            <w:vAlign w:val="center"/>
          </w:tcPr>
          <w:p w14:paraId="03B42287">
            <w:pPr>
              <w:widowControl w:val="0"/>
              <w:wordWrap/>
              <w:adjustRightInd w:val="0"/>
              <w:snapToGrid w:val="0"/>
              <w:spacing w:line="480" w:lineRule="exact"/>
              <w:ind w:firstLine="0" w:firstLineChars="0"/>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生产经营管理系统</w:t>
            </w:r>
          </w:p>
        </w:tc>
        <w:tc>
          <w:tcPr>
            <w:tcW w:w="1549" w:type="dxa"/>
            <w:noWrap w:val="0"/>
            <w:vAlign w:val="center"/>
          </w:tcPr>
          <w:p w14:paraId="3DCDC8CB">
            <w:pPr>
              <w:widowControl w:val="0"/>
              <w:wordWrap/>
              <w:adjustRightInd w:val="0"/>
              <w:snapToGrid w:val="0"/>
              <w:spacing w:line="480" w:lineRule="exact"/>
              <w:ind w:firstLine="0" w:firstLineChars="0"/>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100</w:t>
            </w:r>
          </w:p>
        </w:tc>
        <w:tc>
          <w:tcPr>
            <w:tcW w:w="1424" w:type="dxa"/>
            <w:noWrap w:val="0"/>
            <w:vAlign w:val="center"/>
          </w:tcPr>
          <w:p w14:paraId="007E27BF">
            <w:pPr>
              <w:widowControl w:val="0"/>
              <w:wordWrap/>
              <w:adjustRightInd w:val="0"/>
              <w:snapToGrid w:val="0"/>
              <w:spacing w:line="480" w:lineRule="exact"/>
              <w:ind w:firstLine="0" w:firstLineChars="0"/>
              <w:jc w:val="center"/>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0.05</w:t>
            </w:r>
          </w:p>
        </w:tc>
      </w:tr>
    </w:tbl>
    <w:p w14:paraId="6013D899">
      <w:pPr>
        <w:pStyle w:val="5"/>
        <w:numPr>
          <w:ilvl w:val="0"/>
          <w:numId w:val="0"/>
        </w:numPr>
        <w:ind w:firstLine="640" w:firstLineChars="200"/>
        <w:rPr>
          <w:rFonts w:hint="eastAsia" w:ascii="Times New Roman" w:hAnsi="Times New Roman" w:eastAsia="黑体" w:cs="Times New Roman"/>
          <w:b w:val="0"/>
          <w:bCs/>
          <w:color w:val="auto"/>
          <w:kern w:val="2"/>
          <w:sz w:val="32"/>
          <w:szCs w:val="24"/>
          <w:highlight w:val="none"/>
          <w:lang w:val="en-US" w:eastAsia="zh-CN" w:bidi="ar-SA"/>
        </w:rPr>
      </w:pPr>
      <w:r>
        <w:rPr>
          <w:rFonts w:hint="eastAsia" w:ascii="Times New Roman" w:hAnsi="Times New Roman" w:eastAsia="黑体" w:cs="Times New Roman"/>
          <w:b w:val="0"/>
          <w:bCs/>
          <w:color w:val="auto"/>
          <w:kern w:val="2"/>
          <w:sz w:val="32"/>
          <w:szCs w:val="24"/>
          <w:highlight w:val="none"/>
          <w:lang w:val="en-US" w:eastAsia="zh-CN" w:bidi="ar-SA"/>
        </w:rPr>
        <w:t>露天煤矿</w:t>
      </w:r>
    </w:p>
    <w:p w14:paraId="0A492E21">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2"/>
        <w:rPr>
          <w:rFonts w:hint="eastAsia" w:ascii="楷体_GB2312" w:hAnsi="楷体_GB2312" w:eastAsia="楷体_GB2312" w:cs="楷体_GB2312"/>
          <w:b w:val="0"/>
          <w:bCs/>
          <w:color w:val="auto"/>
          <w:kern w:val="2"/>
          <w:sz w:val="32"/>
          <w:szCs w:val="24"/>
          <w:highlight w:val="none"/>
          <w:lang w:val="en-US" w:eastAsia="zh-CN" w:bidi="ar-SA"/>
        </w:rPr>
      </w:pPr>
      <w:r>
        <w:rPr>
          <w:rFonts w:hint="eastAsia" w:ascii="楷体_GB2312" w:hAnsi="楷体_GB2312" w:eastAsia="楷体_GB2312" w:cs="楷体_GB2312"/>
          <w:b w:val="0"/>
          <w:bCs/>
          <w:color w:val="auto"/>
          <w:kern w:val="2"/>
          <w:sz w:val="32"/>
          <w:szCs w:val="24"/>
          <w:highlight w:val="none"/>
          <w:lang w:val="en-US" w:eastAsia="zh-CN" w:bidi="ar-SA"/>
        </w:rPr>
        <w:t>（一）露天煤矿智能化建设基本内容</w:t>
      </w:r>
    </w:p>
    <w:p w14:paraId="32FF69E0">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2"/>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智能化露天煤矿建设基本内容包括：信息基础设施、矿山设计、智能穿爆、矿山工程、智能辅助、管理决策</w:t>
      </w:r>
      <w:r>
        <w:rPr>
          <w:rFonts w:hint="default" w:ascii="Times New Roman" w:hAnsi="Times New Roman" w:eastAsia="仿宋_GB2312" w:cs="Times New Roman"/>
          <w:color w:val="auto"/>
          <w:kern w:val="2"/>
          <w:sz w:val="32"/>
          <w:szCs w:val="24"/>
          <w:highlight w:val="none"/>
          <w:lang w:val="en-US" w:eastAsia="zh-CN" w:bidi="ar-SA"/>
        </w:rPr>
        <w:t>与智能化园区6个方面内容。</w:t>
      </w:r>
    </w:p>
    <w:p w14:paraId="1D1722F1">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2"/>
        <w:rPr>
          <w:rFonts w:hint="default" w:ascii="Times New Roman" w:hAnsi="Times New Roman" w:eastAsia="黑体" w:cs="Times New Roman"/>
          <w:b w:val="0"/>
          <w:bCs/>
          <w:color w:val="auto"/>
          <w:kern w:val="2"/>
          <w:sz w:val="32"/>
          <w:szCs w:val="24"/>
          <w:highlight w:val="none"/>
          <w:lang w:val="en-US" w:eastAsia="zh-CN" w:bidi="ar-SA"/>
        </w:rPr>
      </w:pPr>
      <w:r>
        <w:rPr>
          <w:rFonts w:hint="eastAsia" w:ascii="楷体_GB2312" w:hAnsi="楷体_GB2312" w:eastAsia="楷体_GB2312" w:cs="楷体_GB2312"/>
          <w:b w:val="0"/>
          <w:bCs/>
          <w:color w:val="auto"/>
          <w:kern w:val="2"/>
          <w:sz w:val="32"/>
          <w:szCs w:val="24"/>
          <w:highlight w:val="none"/>
          <w:lang w:val="en-US" w:eastAsia="zh-CN" w:bidi="ar-SA"/>
        </w:rPr>
        <w:t>（二）</w:t>
      </w:r>
      <w:r>
        <w:rPr>
          <w:rFonts w:hint="default" w:ascii="楷体_GB2312" w:hAnsi="楷体_GB2312" w:eastAsia="楷体_GB2312" w:cs="楷体_GB2312"/>
          <w:b w:val="0"/>
          <w:bCs/>
          <w:color w:val="auto"/>
          <w:kern w:val="2"/>
          <w:sz w:val="32"/>
          <w:szCs w:val="24"/>
          <w:highlight w:val="none"/>
          <w:lang w:val="en-US" w:eastAsia="zh-CN" w:bidi="ar-SA"/>
        </w:rPr>
        <w:t>露天煤矿智能化评定</w:t>
      </w:r>
    </w:p>
    <w:p w14:paraId="1D502B46">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智能化露天煤矿等级分为初级智能化、中级智能化、高级智能化三个等级，所应达到的具体要求为：高级智能化（综合评分值≥90分）、中级智能化（综合评分值75～90分，不含90分）、初级智能化（综合评分值60～75分，不含75分）。</w:t>
      </w:r>
    </w:p>
    <w:p w14:paraId="26F84A08">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智能化露天矿建设，各系统考核得分等于该系统评分指标与加分指标得分之和，综合评分值为各系统考核得分乘以系统权重之和，采用式（1）计算：</w:t>
      </w:r>
    </w:p>
    <w:p w14:paraId="01BAC8C1">
      <w:pPr>
        <w:keepNext w:val="0"/>
        <w:keepLines w:val="0"/>
        <w:pageBreakBefore w:val="0"/>
        <w:widowControl w:val="0"/>
        <w:kinsoku/>
        <w:wordWrap w:val="0"/>
        <w:overflowPunct/>
        <w:topLinePunct w:val="0"/>
        <w:autoSpaceDE/>
        <w:autoSpaceDN/>
        <w:bidi w:val="0"/>
        <w:adjustRightInd w:val="0"/>
        <w:snapToGrid w:val="0"/>
        <w:spacing w:before="204" w:beforeLines="50" w:line="580" w:lineRule="exact"/>
        <w:ind w:firstLine="960" w:firstLineChars="400"/>
        <w:textAlignment w:val="auto"/>
        <w:rPr>
          <w:rFonts w:hint="default" w:ascii="Times New Roman" w:hAnsi="Times New Roman" w:eastAsia="宋体" w:cs="Times New Roman"/>
          <w:color w:val="auto"/>
          <w:sz w:val="24"/>
          <w:szCs w:val="24"/>
          <w:highlight w:val="none"/>
        </w:rPr>
      </w:pPr>
      <m:oMath>
        <m:r>
          <m:rPr/>
          <w:rPr>
            <w:rFonts w:hint="default" w:ascii="Cambria Math" w:hAnsi="Times New Roman" w:eastAsia="宋体" w:cs="Times New Roman"/>
            <w:color w:val="000000"/>
            <w:sz w:val="24"/>
            <w:szCs w:val="24"/>
            <w:highlight w:val="none"/>
          </w:rPr>
          <m:t>M</m:t>
        </m:r>
        <m:r>
          <m:rPr>
            <m:sty m:val="p"/>
          </m:rPr>
          <w:rPr>
            <w:rFonts w:hint="default" w:ascii="Cambria Math" w:hAnsi="Times New Roman" w:eastAsia="宋体" w:cs="Times New Roman"/>
            <w:color w:val="000000"/>
            <w:sz w:val="24"/>
            <w:szCs w:val="24"/>
            <w:highlight w:val="none"/>
          </w:rPr>
          <m:t xml:space="preserve">= </m:t>
        </m:r>
        <m:nary>
          <m:naryPr>
            <m:chr m:val="∑"/>
            <m:limLoc m:val="undOvr"/>
            <m:ctrlPr>
              <w:rPr>
                <w:rFonts w:hint="default" w:ascii="Cambria Math" w:hAnsi="Times New Roman" w:eastAsia="宋体" w:cs="Times New Roman"/>
                <w:color w:val="000000"/>
                <w:sz w:val="24"/>
                <w:szCs w:val="24"/>
                <w:highlight w:val="none"/>
              </w:rPr>
            </m:ctrlPr>
          </m:naryPr>
          <m:sub>
            <m:r>
              <m:rPr/>
              <w:rPr>
                <w:rFonts w:hint="default" w:ascii="Cambria Math" w:hAnsi="Cambria Math" w:eastAsia="宋体" w:cs="Times New Roman"/>
                <w:color w:val="000000"/>
                <w:sz w:val="24"/>
                <w:szCs w:val="24"/>
                <w:highlight w:val="none"/>
              </w:rPr>
              <m:t>i</m:t>
            </m:r>
            <m:r>
              <m:rPr/>
              <w:rPr>
                <w:rFonts w:hint="default" w:ascii="Cambria Math" w:hAnsi="Times New Roman" w:eastAsia="宋体" w:cs="Times New Roman"/>
                <w:color w:val="000000"/>
                <w:sz w:val="24"/>
                <w:szCs w:val="24"/>
                <w:highlight w:val="none"/>
              </w:rPr>
              <m:t>=1</m:t>
            </m:r>
            <m:ctrlPr>
              <w:rPr>
                <w:rFonts w:hint="default" w:ascii="Cambria Math" w:hAnsi="Times New Roman" w:eastAsia="宋体" w:cs="Times New Roman"/>
                <w:color w:val="000000"/>
                <w:sz w:val="24"/>
                <w:szCs w:val="24"/>
                <w:highlight w:val="none"/>
              </w:rPr>
            </m:ctrlPr>
          </m:sub>
          <m:sup>
            <m:r>
              <m:rPr/>
              <w:rPr>
                <w:rFonts w:hint="default" w:ascii="Cambria Math" w:hAnsi="Cambria Math" w:eastAsia="宋体" w:cs="Times New Roman"/>
                <w:color w:val="000000"/>
                <w:sz w:val="24"/>
                <w:szCs w:val="24"/>
                <w:highlight w:val="none"/>
              </w:rPr>
              <m:t>n</m:t>
            </m:r>
            <m:ctrlPr>
              <w:rPr>
                <w:rFonts w:hint="default" w:ascii="Cambria Math" w:hAnsi="Times New Roman" w:eastAsia="宋体" w:cs="Times New Roman"/>
                <w:color w:val="000000"/>
                <w:sz w:val="24"/>
                <w:szCs w:val="24"/>
                <w:highlight w:val="none"/>
              </w:rPr>
            </m:ctrlPr>
          </m:sup>
          <m:e>
            <m:r>
              <m:rPr/>
              <w:rPr>
                <w:rFonts w:hint="default" w:ascii="Cambria Math" w:hAnsi="Times New Roman" w:eastAsia="宋体" w:cs="Times New Roman"/>
                <w:color w:val="000000"/>
                <w:sz w:val="24"/>
                <w:szCs w:val="24"/>
                <w:highlight w:val="none"/>
              </w:rPr>
              <m:t>(</m:t>
            </m:r>
            <m:sSub>
              <m:sSubPr>
                <m:ctrlPr>
                  <w:rPr>
                    <w:rFonts w:hint="default" w:ascii="Cambria Math" w:hAnsi="Times New Roman" w:eastAsia="宋体" w:cs="Times New Roman"/>
                    <w:i/>
                    <w:color w:val="000000"/>
                    <w:sz w:val="24"/>
                    <w:szCs w:val="24"/>
                    <w:highlight w:val="none"/>
                  </w:rPr>
                </m:ctrlPr>
              </m:sSubPr>
              <m:e>
                <m:r>
                  <m:rPr/>
                  <w:rPr>
                    <w:rFonts w:hint="default" w:ascii="Cambria Math" w:hAnsi="Cambria Math" w:eastAsia="宋体" w:cs="Times New Roman"/>
                    <w:color w:val="000000"/>
                    <w:sz w:val="24"/>
                    <w:szCs w:val="24"/>
                    <w:highlight w:val="none"/>
                  </w:rPr>
                  <m:t>a</m:t>
                </m:r>
                <m:ctrlPr>
                  <w:rPr>
                    <w:rFonts w:hint="default" w:ascii="Cambria Math" w:hAnsi="Times New Roman" w:eastAsia="宋体" w:cs="Times New Roman"/>
                    <w:i/>
                    <w:color w:val="000000"/>
                    <w:sz w:val="24"/>
                    <w:szCs w:val="24"/>
                    <w:highlight w:val="none"/>
                  </w:rPr>
                </m:ctrlPr>
              </m:e>
              <m:sub>
                <m:r>
                  <m:rPr/>
                  <w:rPr>
                    <w:rFonts w:hint="default" w:ascii="Cambria Math" w:hAnsi="Cambria Math" w:eastAsia="宋体" w:cs="Times New Roman"/>
                    <w:color w:val="000000"/>
                    <w:sz w:val="24"/>
                    <w:szCs w:val="24"/>
                    <w:highlight w:val="none"/>
                  </w:rPr>
                  <m:t>i</m:t>
                </m:r>
                <m:ctrlPr>
                  <w:rPr>
                    <w:rFonts w:hint="default" w:ascii="Cambria Math" w:hAnsi="Times New Roman" w:eastAsia="宋体" w:cs="Times New Roman"/>
                    <w:i/>
                    <w:color w:val="000000"/>
                    <w:sz w:val="24"/>
                    <w:szCs w:val="24"/>
                    <w:highlight w:val="none"/>
                  </w:rPr>
                </m:ctrlPr>
              </m:sub>
            </m:sSub>
            <m:r>
              <m:rPr/>
              <w:rPr>
                <w:rFonts w:hint="default" w:ascii="Cambria Math" w:hAnsi="Times New Roman" w:eastAsia="宋体" w:cs="Times New Roman"/>
                <w:color w:val="000000"/>
                <w:sz w:val="24"/>
                <w:szCs w:val="24"/>
                <w:highlight w:val="none"/>
              </w:rPr>
              <m:t>×</m:t>
            </m:r>
            <m:sSub>
              <m:sSubPr>
                <m:ctrlPr>
                  <w:rPr>
                    <w:rFonts w:hint="default" w:ascii="Cambria Math" w:hAnsi="Times New Roman" w:eastAsia="宋体" w:cs="Times New Roman"/>
                    <w:i/>
                    <w:color w:val="000000"/>
                    <w:sz w:val="24"/>
                    <w:szCs w:val="24"/>
                    <w:highlight w:val="none"/>
                  </w:rPr>
                </m:ctrlPr>
              </m:sSubPr>
              <m:e>
                <m:r>
                  <m:rPr/>
                  <w:rPr>
                    <w:rFonts w:hint="default" w:ascii="Cambria Math" w:hAnsi="Cambria Math" w:eastAsia="宋体" w:cs="Times New Roman"/>
                    <w:color w:val="000000"/>
                    <w:sz w:val="24"/>
                    <w:szCs w:val="24"/>
                    <w:highlight w:val="none"/>
                  </w:rPr>
                  <m:t>M</m:t>
                </m:r>
                <m:ctrlPr>
                  <w:rPr>
                    <w:rFonts w:hint="default" w:ascii="Cambria Math" w:hAnsi="Times New Roman" w:eastAsia="宋体" w:cs="Times New Roman"/>
                    <w:i/>
                    <w:color w:val="000000"/>
                    <w:sz w:val="24"/>
                    <w:szCs w:val="24"/>
                    <w:highlight w:val="none"/>
                  </w:rPr>
                </m:ctrlPr>
              </m:e>
              <m:sub>
                <m:r>
                  <m:rPr/>
                  <w:rPr>
                    <w:rFonts w:hint="default" w:ascii="Cambria Math" w:hAnsi="Cambria Math" w:eastAsia="宋体" w:cs="Times New Roman"/>
                    <w:color w:val="000000"/>
                    <w:sz w:val="24"/>
                    <w:szCs w:val="24"/>
                    <w:highlight w:val="none"/>
                  </w:rPr>
                  <m:t>i</m:t>
                </m:r>
                <m:ctrlPr>
                  <w:rPr>
                    <w:rFonts w:hint="default" w:ascii="Cambria Math" w:hAnsi="Times New Roman" w:eastAsia="宋体" w:cs="Times New Roman"/>
                    <w:i/>
                    <w:color w:val="000000"/>
                    <w:sz w:val="24"/>
                    <w:szCs w:val="24"/>
                    <w:highlight w:val="none"/>
                  </w:rPr>
                </m:ctrlPr>
              </m:sub>
            </m:sSub>
            <m:r>
              <m:rPr/>
              <w:rPr>
                <w:rFonts w:hint="default" w:ascii="Cambria Math" w:hAnsi="Times New Roman" w:eastAsia="宋体" w:cs="Times New Roman"/>
                <w:color w:val="000000"/>
                <w:sz w:val="24"/>
                <w:szCs w:val="24"/>
                <w:highlight w:val="none"/>
              </w:rPr>
              <m:t>)</m:t>
            </m:r>
            <m:ctrlPr>
              <w:rPr>
                <w:rFonts w:hint="default" w:ascii="Cambria Math" w:hAnsi="Times New Roman" w:eastAsia="宋体" w:cs="Times New Roman"/>
                <w:color w:val="000000"/>
                <w:sz w:val="24"/>
                <w:szCs w:val="24"/>
                <w:highlight w:val="none"/>
              </w:rPr>
            </m:ctrlPr>
          </m:e>
        </m:nary>
      </m:oMath>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0"/>
          <w:highlight w:val="none"/>
        </w:rPr>
        <w:t>1</w:t>
      </w:r>
      <w:r>
        <w:rPr>
          <w:rFonts w:hint="eastAsia" w:ascii="Times New Roman" w:hAnsi="Times New Roman" w:eastAsia="仿宋_GB2312" w:cs="Times New Roman"/>
          <w:color w:val="auto"/>
          <w:sz w:val="32"/>
          <w:szCs w:val="30"/>
          <w:highlight w:val="none"/>
          <w:lang w:eastAsia="zh-CN"/>
        </w:rPr>
        <w:t>)</w:t>
      </w:r>
    </w:p>
    <w:p w14:paraId="4B7DB8EE">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default" w:ascii="Times New Roman" w:hAnsi="Times New Roman" w:eastAsia="仿宋_GB2312" w:cs="Times New Roman"/>
          <w:color w:val="auto"/>
          <w:sz w:val="32"/>
          <w:szCs w:val="24"/>
          <w:highlight w:val="none"/>
        </w:rPr>
      </w:pPr>
      <w:r>
        <w:rPr>
          <w:rFonts w:hint="default" w:ascii="Times New Roman" w:hAnsi="Times New Roman" w:eastAsia="仿宋_GB2312" w:cs="Times New Roman"/>
          <w:color w:val="auto"/>
          <w:sz w:val="32"/>
          <w:szCs w:val="24"/>
          <w:highlight w:val="none"/>
        </w:rPr>
        <w:t>式中：M——综合评分值；</w:t>
      </w:r>
    </w:p>
    <w:p w14:paraId="68B6490E">
      <w:pPr>
        <w:keepNext w:val="0"/>
        <w:keepLines w:val="0"/>
        <w:pageBreakBefore w:val="0"/>
        <w:widowControl w:val="0"/>
        <w:kinsoku/>
        <w:wordWrap/>
        <w:overflowPunct/>
        <w:topLinePunct w:val="0"/>
        <w:autoSpaceDE/>
        <w:autoSpaceDN/>
        <w:bidi w:val="0"/>
        <w:adjustRightInd w:val="0"/>
        <w:snapToGrid w:val="0"/>
        <w:spacing w:line="580" w:lineRule="exact"/>
        <w:ind w:firstLine="1600" w:firstLineChars="500"/>
        <w:textAlignment w:val="auto"/>
        <w:rPr>
          <w:rFonts w:hint="default" w:ascii="Times New Roman" w:hAnsi="Times New Roman" w:eastAsia="仿宋_GB2312" w:cs="Times New Roman"/>
          <w:color w:val="auto"/>
          <w:sz w:val="32"/>
          <w:szCs w:val="24"/>
          <w:highlight w:val="none"/>
        </w:rPr>
      </w:pPr>
      <w:r>
        <w:rPr>
          <w:rFonts w:hint="default" w:ascii="Times New Roman" w:hAnsi="Times New Roman" w:eastAsia="仿宋_GB2312" w:cs="Times New Roman"/>
          <w:color w:val="auto"/>
          <w:sz w:val="32"/>
          <w:szCs w:val="24"/>
          <w:highlight w:val="none"/>
        </w:rPr>
        <w:t>M</w:t>
      </w:r>
      <w:r>
        <w:rPr>
          <w:rFonts w:hint="default" w:ascii="Times New Roman" w:hAnsi="Times New Roman" w:eastAsia="仿宋_GB2312" w:cs="Times New Roman"/>
          <w:color w:val="auto"/>
          <w:sz w:val="32"/>
          <w:szCs w:val="24"/>
          <w:highlight w:val="none"/>
          <w:vertAlign w:val="subscript"/>
        </w:rPr>
        <w:t>i</w:t>
      </w:r>
      <w:r>
        <w:rPr>
          <w:rFonts w:hint="default" w:ascii="Times New Roman" w:hAnsi="Times New Roman" w:eastAsia="仿宋_GB2312" w:cs="Times New Roman"/>
          <w:color w:val="auto"/>
          <w:sz w:val="32"/>
          <w:szCs w:val="24"/>
          <w:highlight w:val="none"/>
        </w:rPr>
        <w:t>——系统考核得分（含加分项，总分不超过100分）；</w:t>
      </w:r>
    </w:p>
    <w:p w14:paraId="654EA5AF">
      <w:pPr>
        <w:keepNext w:val="0"/>
        <w:keepLines w:val="0"/>
        <w:pageBreakBefore w:val="0"/>
        <w:widowControl w:val="0"/>
        <w:kinsoku/>
        <w:wordWrap/>
        <w:overflowPunct/>
        <w:topLinePunct w:val="0"/>
        <w:autoSpaceDE/>
        <w:autoSpaceDN/>
        <w:bidi w:val="0"/>
        <w:adjustRightInd w:val="0"/>
        <w:snapToGrid w:val="0"/>
        <w:spacing w:line="580" w:lineRule="exact"/>
        <w:ind w:firstLine="1600" w:firstLineChars="500"/>
        <w:jc w:val="both"/>
        <w:textAlignment w:val="auto"/>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a</w:t>
      </w:r>
      <w:r>
        <w:rPr>
          <w:rFonts w:hint="default" w:ascii="Times New Roman" w:hAnsi="Times New Roman" w:eastAsia="仿宋_GB2312" w:cs="Times New Roman"/>
          <w:color w:val="auto"/>
          <w:kern w:val="2"/>
          <w:sz w:val="32"/>
          <w:szCs w:val="24"/>
          <w:highlight w:val="none"/>
          <w:vertAlign w:val="subscript"/>
          <w:lang w:val="en-US" w:eastAsia="zh-CN" w:bidi="ar-SA"/>
        </w:rPr>
        <w:t>i</w:t>
      </w:r>
      <w:r>
        <w:rPr>
          <w:rFonts w:hint="default" w:ascii="Times New Roman" w:hAnsi="Times New Roman" w:eastAsia="仿宋_GB2312" w:cs="Times New Roman"/>
          <w:color w:val="auto"/>
          <w:kern w:val="2"/>
          <w:sz w:val="32"/>
          <w:szCs w:val="24"/>
          <w:highlight w:val="none"/>
          <w:lang w:val="en-US" w:eastAsia="zh-CN" w:bidi="ar-SA"/>
        </w:rPr>
        <w:t>——系统权重。</w:t>
      </w:r>
    </w:p>
    <w:p w14:paraId="2EFE7DC6">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default" w:ascii="Times New Roman" w:hAnsi="Times New Roman" w:eastAsia="仿宋_GB2312" w:cs="Times New Roman"/>
          <w:b/>
          <w:color w:val="auto"/>
          <w:sz w:val="32"/>
          <w:szCs w:val="24"/>
          <w:highlight w:val="none"/>
        </w:rPr>
      </w:pPr>
      <w:r>
        <w:rPr>
          <w:rFonts w:hint="default" w:ascii="Times New Roman" w:hAnsi="Times New Roman" w:eastAsia="仿宋_GB2312" w:cs="Times New Roman"/>
          <w:b w:val="0"/>
          <w:bCs/>
          <w:color w:val="auto"/>
          <w:sz w:val="32"/>
          <w:szCs w:val="24"/>
          <w:highlight w:val="none"/>
        </w:rPr>
        <w:t>在系统考核评分中，如有不涉及的内容，可将该部分的加权分值，平均折算到其他部分中去，折算方法如式（2）：</w:t>
      </w:r>
    </w:p>
    <w:p w14:paraId="149543C0">
      <w:pPr>
        <w:keepNext w:val="0"/>
        <w:keepLines w:val="0"/>
        <w:pageBreakBefore w:val="0"/>
        <w:widowControl w:val="0"/>
        <w:kinsoku/>
        <w:wordWrap/>
        <w:overflowPunct/>
        <w:topLinePunct w:val="0"/>
        <w:autoSpaceDE/>
        <w:autoSpaceDN/>
        <w:bidi w:val="0"/>
        <w:adjustRightInd w:val="0"/>
        <w:snapToGrid w:val="0"/>
        <w:spacing w:before="201" w:after="204" w:afterLines="50" w:line="580" w:lineRule="exact"/>
        <w:ind w:firstLine="1550" w:firstLineChars="500"/>
        <w:textAlignment w:val="auto"/>
        <w:rPr>
          <w:rFonts w:hint="default" w:ascii="Times New Roman" w:hAnsi="Times New Roman" w:eastAsia="仿宋_GB2312" w:cs="Times New Roman"/>
          <w:color w:val="auto"/>
          <w:sz w:val="21"/>
          <w:szCs w:val="24"/>
          <w:highlight w:val="none"/>
        </w:rPr>
      </w:pPr>
      <w:r>
        <w:rPr>
          <w:rFonts w:hint="default" w:ascii="Times New Roman" w:hAnsi="Times New Roman" w:eastAsia="Cambria Math" w:cs="Times New Roman"/>
          <w:color w:val="auto"/>
          <w:sz w:val="31"/>
          <w:szCs w:val="31"/>
          <w:highlight w:val="none"/>
        </w:rPr>
        <w:t>M</w:t>
      </w:r>
      <w:r>
        <w:rPr>
          <w:rFonts w:hint="default" w:ascii="Times New Roman" w:hAnsi="Times New Roman" w:eastAsia="Cambria Math" w:cs="Times New Roman"/>
          <w:color w:val="auto"/>
          <w:sz w:val="23"/>
          <w:szCs w:val="23"/>
          <w:highlight w:val="none"/>
        </w:rPr>
        <w:t>i</w:t>
      </w:r>
      <w:r>
        <w:rPr>
          <w:rFonts w:hint="default" w:ascii="Times New Roman" w:hAnsi="Times New Roman" w:eastAsia="Cambria Math" w:cs="Times New Roman"/>
          <w:color w:val="auto"/>
          <w:spacing w:val="6"/>
          <w:position w:val="2"/>
          <w:sz w:val="31"/>
          <w:szCs w:val="31"/>
          <w:highlight w:val="none"/>
        </w:rPr>
        <w:t>=</w:t>
      </w:r>
      <w:r>
        <w:rPr>
          <w:rFonts w:hint="default" w:ascii="Times New Roman" w:hAnsi="Times New Roman" w:eastAsia="等线" w:cs="Times New Roman"/>
          <w:color w:val="auto"/>
          <w:spacing w:val="6"/>
          <w:position w:val="2"/>
          <w:sz w:val="31"/>
          <w:szCs w:val="31"/>
          <w:highlight w:val="none"/>
        </w:rPr>
        <w:t xml:space="preserve"> </w:t>
      </w:r>
      <w:r>
        <w:rPr>
          <w:rFonts w:hint="default" w:ascii="Times New Roman" w:hAnsi="Times New Roman" w:eastAsia="仿宋_GB2312" w:cs="Times New Roman"/>
          <w:color w:val="auto"/>
          <w:position w:val="-18"/>
          <w:sz w:val="31"/>
          <w:szCs w:val="31"/>
          <w:highlight w:val="none"/>
        </w:rPr>
        <w:drawing>
          <wp:inline distT="0" distB="0" distL="114300" distR="114300">
            <wp:extent cx="501015" cy="351790"/>
            <wp:effectExtent l="0" t="0" r="1905" b="13970"/>
            <wp:docPr id="33" name="图片 14"/>
            <wp:cNvGraphicFramePr/>
            <a:graphic xmlns:a="http://schemas.openxmlformats.org/drawingml/2006/main">
              <a:graphicData uri="http://schemas.openxmlformats.org/drawingml/2006/picture">
                <pic:pic xmlns:pic="http://schemas.openxmlformats.org/drawingml/2006/picture">
                  <pic:nvPicPr>
                    <pic:cNvPr id="33" name="图片 14"/>
                    <pic:cNvPicPr/>
                  </pic:nvPicPr>
                  <pic:blipFill>
                    <a:blip r:embed="rId7"/>
                    <a:stretch>
                      <a:fillRect/>
                    </a:stretch>
                  </pic:blipFill>
                  <pic:spPr>
                    <a:xfrm>
                      <a:off x="0" y="0"/>
                      <a:ext cx="501015" cy="351790"/>
                    </a:xfrm>
                    <a:prstGeom prst="rect">
                      <a:avLst/>
                    </a:prstGeom>
                    <a:noFill/>
                    <a:ln>
                      <a:noFill/>
                    </a:ln>
                  </pic:spPr>
                </pic:pic>
              </a:graphicData>
            </a:graphic>
          </wp:inline>
        </w:drawing>
      </w:r>
      <w:r>
        <w:rPr>
          <w:rFonts w:hint="default" w:ascii="Times New Roman" w:hAnsi="Times New Roman" w:eastAsia="等线" w:cs="Times New Roman"/>
          <w:color w:val="auto"/>
          <w:spacing w:val="6"/>
          <w:position w:val="2"/>
          <w:sz w:val="31"/>
          <w:szCs w:val="31"/>
          <w:highlight w:val="none"/>
        </w:rPr>
        <w:t xml:space="preserve"> </w:t>
      </w:r>
      <w:r>
        <w:rPr>
          <w:rFonts w:hint="default" w:ascii="Times New Roman" w:hAnsi="Times New Roman" w:eastAsia="Cambria Math" w:cs="Times New Roman"/>
          <w:color w:val="auto"/>
          <w:spacing w:val="5"/>
          <w:position w:val="2"/>
          <w:sz w:val="31"/>
          <w:szCs w:val="31"/>
          <w:highlight w:val="none"/>
        </w:rPr>
        <w:t>×</w:t>
      </w:r>
      <w:r>
        <w:rPr>
          <w:rFonts w:hint="default" w:ascii="Times New Roman" w:hAnsi="Times New Roman" w:eastAsia="Cambria Math" w:cs="Times New Roman"/>
          <w:color w:val="auto"/>
          <w:spacing w:val="3"/>
          <w:position w:val="2"/>
          <w:sz w:val="31"/>
          <w:szCs w:val="31"/>
          <w:highlight w:val="none"/>
        </w:rPr>
        <w:t>100</w:t>
      </w:r>
      <w:r>
        <w:rPr>
          <w:rFonts w:hint="default" w:ascii="Times New Roman" w:hAnsi="Times New Roman" w:eastAsia="Times New Roman" w:cs="Times New Roman"/>
          <w:color w:val="auto"/>
          <w:spacing w:val="3"/>
          <w:position w:val="2"/>
          <w:sz w:val="31"/>
          <w:szCs w:val="31"/>
          <w:highlight w:val="none"/>
        </w:rPr>
        <w:t>.................................</w:t>
      </w:r>
      <w:r>
        <w:rPr>
          <w:rFonts w:hint="eastAsia" w:ascii="Times New Roman" w:hAnsi="Times New Roman" w:eastAsia="宋体" w:cs="Times New Roman"/>
          <w:color w:val="auto"/>
          <w:spacing w:val="3"/>
          <w:position w:val="2"/>
          <w:sz w:val="31"/>
          <w:szCs w:val="31"/>
          <w:highlight w:val="none"/>
          <w:lang w:eastAsia="zh-CN"/>
        </w:rPr>
        <w:t>(</w:t>
      </w:r>
      <w:r>
        <w:rPr>
          <w:rFonts w:hint="default" w:ascii="Times New Roman" w:hAnsi="Times New Roman" w:eastAsia="仿宋_GB2312" w:cs="Times New Roman"/>
          <w:color w:val="auto"/>
          <w:sz w:val="32"/>
          <w:szCs w:val="30"/>
          <w:highlight w:val="none"/>
        </w:rPr>
        <w:t>2</w:t>
      </w:r>
      <w:r>
        <w:rPr>
          <w:rFonts w:hint="eastAsia" w:ascii="Times New Roman" w:hAnsi="Times New Roman" w:eastAsia="仿宋_GB2312" w:cs="Times New Roman"/>
          <w:color w:val="auto"/>
          <w:sz w:val="32"/>
          <w:szCs w:val="30"/>
          <w:highlight w:val="none"/>
          <w:lang w:eastAsia="zh-CN"/>
        </w:rPr>
        <w:t>)</w:t>
      </w:r>
    </w:p>
    <w:p w14:paraId="3467D38E">
      <w:pPr>
        <w:keepNext w:val="0"/>
        <w:keepLines w:val="0"/>
        <w:pageBreakBefore w:val="0"/>
        <w:widowControl w:val="0"/>
        <w:kinsoku/>
        <w:wordWrap/>
        <w:overflowPunct/>
        <w:topLinePunct w:val="0"/>
        <w:autoSpaceDE/>
        <w:autoSpaceDN/>
        <w:bidi w:val="0"/>
        <w:adjustRightInd w:val="0"/>
        <w:snapToGrid w:val="0"/>
        <w:spacing w:line="580" w:lineRule="exact"/>
        <w:ind w:firstLine="668" w:firstLineChars="200"/>
        <w:textAlignment w:val="auto"/>
        <w:rPr>
          <w:rFonts w:hint="default" w:ascii="Times New Roman" w:hAnsi="Times New Roman" w:eastAsia="仿宋_GB2312" w:cs="Times New Roman"/>
          <w:color w:val="auto"/>
          <w:sz w:val="32"/>
          <w:szCs w:val="30"/>
          <w:highlight w:val="none"/>
        </w:rPr>
      </w:pPr>
      <w:r>
        <w:rPr>
          <w:rFonts w:hint="default" w:ascii="Times New Roman" w:hAnsi="Times New Roman" w:eastAsia="仿宋_GB2312" w:cs="Times New Roman"/>
          <w:color w:val="auto"/>
          <w:spacing w:val="7"/>
          <w:sz w:val="32"/>
          <w:szCs w:val="30"/>
          <w:highlight w:val="none"/>
        </w:rPr>
        <w:t>式中：</w:t>
      </w:r>
      <w:r>
        <w:rPr>
          <w:rFonts w:hint="default" w:ascii="Times New Roman" w:hAnsi="Times New Roman" w:eastAsia="仿宋_GB2312" w:cs="Times New Roman"/>
          <w:color w:val="auto"/>
          <w:sz w:val="32"/>
          <w:szCs w:val="30"/>
          <w:highlight w:val="none"/>
        </w:rPr>
        <w:t>T</w:t>
      </w:r>
      <w:r>
        <w:rPr>
          <w:rFonts w:hint="default" w:ascii="Times New Roman" w:hAnsi="Times New Roman" w:eastAsia="仿宋_GB2312" w:cs="Times New Roman"/>
          <w:color w:val="auto"/>
          <w:spacing w:val="7"/>
          <w:sz w:val="32"/>
          <w:szCs w:val="30"/>
          <w:highlight w:val="none"/>
        </w:rPr>
        <w:t>——评分指标得分</w:t>
      </w:r>
      <w:r>
        <w:rPr>
          <w:rFonts w:hint="default" w:ascii="Times New Roman" w:hAnsi="Times New Roman" w:eastAsia="仿宋_GB2312" w:cs="Times New Roman"/>
          <w:color w:val="auto"/>
          <w:spacing w:val="4"/>
          <w:sz w:val="32"/>
          <w:szCs w:val="30"/>
          <w:highlight w:val="none"/>
        </w:rPr>
        <w:t>；</w:t>
      </w:r>
    </w:p>
    <w:p w14:paraId="2C29C697">
      <w:pPr>
        <w:pStyle w:val="5"/>
        <w:numPr>
          <w:ilvl w:val="0"/>
          <w:numId w:val="0"/>
        </w:numPr>
        <w:ind w:firstLine="640" w:firstLineChars="200"/>
        <w:rPr>
          <w:rFonts w:hint="default" w:ascii="Times New Roman" w:hAnsi="Times New Roman" w:eastAsia="仿宋_GB2312" w:cs="Times New Roman"/>
          <w:color w:val="auto"/>
          <w:spacing w:val="9"/>
          <w:position w:val="1"/>
          <w:sz w:val="32"/>
          <w:szCs w:val="30"/>
          <w:highlight w:val="none"/>
        </w:rPr>
      </w:pPr>
      <w:r>
        <w:rPr>
          <w:rFonts w:hint="default" w:ascii="Times New Roman" w:hAnsi="Times New Roman" w:eastAsia="仿宋_GB2312" w:cs="Times New Roman"/>
          <w:color w:val="auto"/>
          <w:position w:val="1"/>
          <w:sz w:val="32"/>
          <w:szCs w:val="30"/>
          <w:highlight w:val="none"/>
        </w:rPr>
        <w:t>P</w:t>
      </w:r>
      <w:r>
        <w:rPr>
          <w:rFonts w:hint="default" w:ascii="Times New Roman" w:hAnsi="Times New Roman" w:eastAsia="仿宋_GB2312" w:cs="Times New Roman"/>
          <w:color w:val="auto"/>
          <w:sz w:val="20"/>
          <w:szCs w:val="19"/>
          <w:highlight w:val="none"/>
        </w:rPr>
        <w:t>i</w:t>
      </w:r>
      <w:r>
        <w:rPr>
          <w:rFonts w:hint="default" w:ascii="Times New Roman" w:hAnsi="Times New Roman" w:eastAsia="仿宋_GB2312" w:cs="Times New Roman"/>
          <w:color w:val="auto"/>
          <w:spacing w:val="10"/>
          <w:position w:val="1"/>
          <w:sz w:val="32"/>
          <w:szCs w:val="30"/>
          <w:highlight w:val="none"/>
        </w:rPr>
        <w:t>—</w:t>
      </w:r>
      <w:r>
        <w:rPr>
          <w:rFonts w:hint="default" w:ascii="Times New Roman" w:hAnsi="Times New Roman" w:eastAsia="仿宋_GB2312" w:cs="Times New Roman"/>
          <w:color w:val="auto"/>
          <w:spacing w:val="9"/>
          <w:position w:val="1"/>
          <w:sz w:val="32"/>
          <w:szCs w:val="30"/>
          <w:highlight w:val="none"/>
        </w:rPr>
        <w:t>—缺项标准分值。</w:t>
      </w:r>
    </w:p>
    <w:p w14:paraId="348FE29F">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2"/>
        <w:rPr>
          <w:rFonts w:hint="default" w:ascii="楷体_GB2312" w:hAnsi="楷体_GB2312" w:eastAsia="楷体_GB2312" w:cs="楷体_GB2312"/>
          <w:b w:val="0"/>
          <w:bCs/>
          <w:color w:val="auto"/>
          <w:kern w:val="2"/>
          <w:sz w:val="32"/>
          <w:szCs w:val="24"/>
          <w:highlight w:val="none"/>
          <w:lang w:val="en-US" w:eastAsia="zh-CN" w:bidi="ar-SA"/>
        </w:rPr>
      </w:pPr>
      <w:r>
        <w:rPr>
          <w:rFonts w:hint="eastAsia" w:ascii="楷体_GB2312" w:hAnsi="楷体_GB2312" w:eastAsia="楷体_GB2312" w:cs="楷体_GB2312"/>
          <w:b w:val="0"/>
          <w:bCs/>
          <w:color w:val="auto"/>
          <w:kern w:val="2"/>
          <w:sz w:val="32"/>
          <w:szCs w:val="24"/>
          <w:highlight w:val="none"/>
          <w:lang w:val="en-US" w:eastAsia="zh-CN" w:bidi="ar-SA"/>
        </w:rPr>
        <w:t>（三）</w:t>
      </w:r>
      <w:r>
        <w:rPr>
          <w:rFonts w:hint="default" w:ascii="楷体_GB2312" w:hAnsi="楷体_GB2312" w:eastAsia="楷体_GB2312" w:cs="楷体_GB2312"/>
          <w:b w:val="0"/>
          <w:bCs/>
          <w:color w:val="auto"/>
          <w:kern w:val="2"/>
          <w:sz w:val="32"/>
          <w:szCs w:val="24"/>
          <w:highlight w:val="none"/>
          <w:lang w:val="en-US" w:eastAsia="zh-CN" w:bidi="ar-SA"/>
        </w:rPr>
        <w:t>指标权重与评价</w:t>
      </w:r>
    </w:p>
    <w:p w14:paraId="01B361E9">
      <w:pPr>
        <w:widowControl w:val="0"/>
        <w:wordWrap/>
        <w:adjustRightInd w:val="0"/>
        <w:snapToGrid w:val="0"/>
        <w:spacing w:line="560" w:lineRule="exact"/>
        <w:ind w:firstLine="640" w:firstLineChars="200"/>
        <w:jc w:val="both"/>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根据露天矿实际建设情况对露天矿各系统进行逐项打分，各系统考核得分乘以该系统权重并求和，即为智能露天矿建设考核综合得分，各系统权重见表</w:t>
      </w:r>
      <w:r>
        <w:rPr>
          <w:rFonts w:hint="eastAsia" w:ascii="Times New Roman" w:hAnsi="Times New Roman" w:eastAsia="仿宋_GB2312" w:cs="Times New Roman"/>
          <w:bCs/>
          <w:color w:val="auto"/>
          <w:kern w:val="2"/>
          <w:sz w:val="32"/>
          <w:szCs w:val="24"/>
          <w:highlight w:val="none"/>
          <w:lang w:val="en-US" w:eastAsia="zh-CN" w:bidi="ar-SA"/>
        </w:rPr>
        <w:t>3</w:t>
      </w:r>
      <w:r>
        <w:rPr>
          <w:rFonts w:hint="default" w:ascii="Times New Roman" w:hAnsi="Times New Roman" w:eastAsia="仿宋_GB2312" w:cs="Times New Roman"/>
          <w:color w:val="auto"/>
          <w:kern w:val="2"/>
          <w:sz w:val="32"/>
          <w:szCs w:val="24"/>
          <w:highlight w:val="none"/>
          <w:lang w:val="en-US" w:eastAsia="zh-CN" w:bidi="ar-SA"/>
        </w:rPr>
        <w:t>所示。</w:t>
      </w:r>
    </w:p>
    <w:p w14:paraId="69C3586F">
      <w:pPr>
        <w:widowControl w:val="0"/>
        <w:wordWrap/>
        <w:adjustRightInd w:val="0"/>
        <w:snapToGrid w:val="0"/>
        <w:spacing w:line="560" w:lineRule="exact"/>
        <w:ind w:firstLine="0" w:firstLineChars="0"/>
        <w:jc w:val="center"/>
        <w:rPr>
          <w:rFonts w:hint="default" w:ascii="Times New Roman" w:hAnsi="Times New Roman" w:eastAsia="仿宋_GB2312" w:cs="Times New Roman"/>
          <w:b/>
          <w:bCs/>
          <w:color w:val="auto"/>
          <w:kern w:val="2"/>
          <w:sz w:val="32"/>
          <w:szCs w:val="24"/>
          <w:highlight w:val="none"/>
          <w:lang w:val="en-US" w:eastAsia="zh-CN" w:bidi="ar-SA"/>
        </w:rPr>
      </w:pPr>
      <w:r>
        <w:rPr>
          <w:rFonts w:hint="default" w:ascii="Times New Roman" w:hAnsi="Times New Roman" w:eastAsia="仿宋_GB2312" w:cs="Times New Roman"/>
          <w:b/>
          <w:bCs/>
          <w:color w:val="auto"/>
          <w:kern w:val="2"/>
          <w:sz w:val="32"/>
          <w:szCs w:val="24"/>
          <w:highlight w:val="none"/>
          <w:lang w:val="en-US" w:eastAsia="zh-CN" w:bidi="ar-SA"/>
        </w:rPr>
        <w:t>表</w:t>
      </w:r>
      <w:r>
        <w:rPr>
          <w:rFonts w:hint="eastAsia" w:ascii="Times New Roman" w:hAnsi="Times New Roman" w:eastAsia="仿宋_GB2312" w:cs="Times New Roman"/>
          <w:b/>
          <w:bCs/>
          <w:color w:val="auto"/>
          <w:kern w:val="2"/>
          <w:sz w:val="32"/>
          <w:szCs w:val="24"/>
          <w:highlight w:val="none"/>
          <w:lang w:val="en-US" w:eastAsia="zh-CN" w:bidi="ar-SA"/>
        </w:rPr>
        <w:t>3</w:t>
      </w:r>
      <w:r>
        <w:rPr>
          <w:rFonts w:hint="default" w:ascii="Times New Roman" w:hAnsi="Times New Roman" w:eastAsia="仿宋_GB2312" w:cs="Times New Roman"/>
          <w:b/>
          <w:bCs/>
          <w:color w:val="auto"/>
          <w:kern w:val="2"/>
          <w:sz w:val="32"/>
          <w:szCs w:val="24"/>
          <w:highlight w:val="none"/>
          <w:lang w:val="en-US" w:eastAsia="zh-CN" w:bidi="ar-SA"/>
        </w:rPr>
        <w:t xml:space="preserve">  露天煤矿各系统</w:t>
      </w:r>
      <w:r>
        <w:rPr>
          <w:rFonts w:hint="eastAsia" w:ascii="Times New Roman" w:hAnsi="Times New Roman" w:eastAsia="仿宋_GB2312" w:cs="Times New Roman"/>
          <w:b/>
          <w:bCs/>
          <w:color w:val="auto"/>
          <w:kern w:val="2"/>
          <w:sz w:val="32"/>
          <w:szCs w:val="24"/>
          <w:highlight w:val="none"/>
          <w:lang w:val="en-US" w:eastAsia="zh-CN" w:bidi="ar-SA"/>
        </w:rPr>
        <w:t>基本要求</w:t>
      </w:r>
      <w:r>
        <w:rPr>
          <w:rFonts w:hint="default" w:ascii="Times New Roman" w:hAnsi="Times New Roman" w:eastAsia="仿宋_GB2312" w:cs="Times New Roman"/>
          <w:b/>
          <w:bCs/>
          <w:color w:val="auto"/>
          <w:kern w:val="2"/>
          <w:sz w:val="32"/>
          <w:szCs w:val="24"/>
          <w:highlight w:val="none"/>
          <w:lang w:val="en-US" w:eastAsia="zh-CN" w:bidi="ar-SA"/>
        </w:rPr>
        <w:t>权重</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3969"/>
        <w:gridCol w:w="1842"/>
        <w:gridCol w:w="1494"/>
      </w:tblGrid>
      <w:tr w14:paraId="6C735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1" w:type="dxa"/>
            <w:noWrap w:val="0"/>
            <w:vAlign w:val="top"/>
          </w:tcPr>
          <w:p w14:paraId="3F0769F0">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黑体" w:cs="Times New Roman"/>
                <w:color w:val="auto"/>
                <w:kern w:val="2"/>
                <w:sz w:val="24"/>
                <w:szCs w:val="28"/>
                <w:highlight w:val="none"/>
                <w:lang w:val="en-US" w:eastAsia="zh-CN" w:bidi="ar-SA"/>
              </w:rPr>
            </w:pPr>
            <w:r>
              <w:rPr>
                <w:rFonts w:hint="default" w:ascii="Times New Roman" w:hAnsi="Times New Roman" w:eastAsia="黑体" w:cs="Times New Roman"/>
                <w:color w:val="auto"/>
                <w:kern w:val="2"/>
                <w:sz w:val="24"/>
                <w:szCs w:val="28"/>
                <w:highlight w:val="none"/>
                <w:lang w:val="en-US" w:eastAsia="zh-CN" w:bidi="ar-SA"/>
              </w:rPr>
              <w:t>序号</w:t>
            </w:r>
          </w:p>
        </w:tc>
        <w:tc>
          <w:tcPr>
            <w:tcW w:w="3969" w:type="dxa"/>
            <w:noWrap w:val="0"/>
            <w:vAlign w:val="top"/>
          </w:tcPr>
          <w:p w14:paraId="0A1E63C2">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黑体" w:cs="Times New Roman"/>
                <w:color w:val="auto"/>
                <w:kern w:val="2"/>
                <w:sz w:val="24"/>
                <w:szCs w:val="28"/>
                <w:highlight w:val="none"/>
                <w:lang w:val="en-US" w:eastAsia="zh-CN" w:bidi="ar-SA"/>
              </w:rPr>
            </w:pPr>
            <w:r>
              <w:rPr>
                <w:rFonts w:hint="default" w:ascii="Times New Roman" w:hAnsi="Times New Roman" w:eastAsia="黑体" w:cs="Times New Roman"/>
                <w:color w:val="auto"/>
                <w:kern w:val="2"/>
                <w:sz w:val="24"/>
                <w:szCs w:val="28"/>
                <w:highlight w:val="none"/>
                <w:lang w:val="en-US" w:eastAsia="zh-CN" w:bidi="ar-SA"/>
              </w:rPr>
              <w:t>考核内容</w:t>
            </w:r>
          </w:p>
        </w:tc>
        <w:tc>
          <w:tcPr>
            <w:tcW w:w="1842" w:type="dxa"/>
            <w:noWrap w:val="0"/>
            <w:vAlign w:val="top"/>
          </w:tcPr>
          <w:p w14:paraId="4252636A">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黑体" w:cs="Times New Roman"/>
                <w:color w:val="auto"/>
                <w:kern w:val="2"/>
                <w:sz w:val="24"/>
                <w:szCs w:val="28"/>
                <w:highlight w:val="none"/>
                <w:lang w:val="en-US" w:eastAsia="zh-CN" w:bidi="ar-SA"/>
              </w:rPr>
            </w:pPr>
            <w:r>
              <w:rPr>
                <w:rFonts w:hint="default" w:ascii="Times New Roman" w:hAnsi="Times New Roman" w:eastAsia="黑体" w:cs="Times New Roman"/>
                <w:color w:val="auto"/>
                <w:kern w:val="2"/>
                <w:sz w:val="24"/>
                <w:szCs w:val="28"/>
                <w:highlight w:val="none"/>
                <w:lang w:val="en-US" w:eastAsia="zh-CN" w:bidi="ar-SA"/>
              </w:rPr>
              <w:t>标准分值</w:t>
            </w:r>
          </w:p>
        </w:tc>
        <w:tc>
          <w:tcPr>
            <w:tcW w:w="1494" w:type="dxa"/>
            <w:noWrap w:val="0"/>
            <w:vAlign w:val="top"/>
          </w:tcPr>
          <w:p w14:paraId="1B3F6201">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黑体" w:cs="Times New Roman"/>
                <w:color w:val="auto"/>
                <w:kern w:val="2"/>
                <w:sz w:val="24"/>
                <w:szCs w:val="28"/>
                <w:highlight w:val="none"/>
                <w:lang w:val="en-US" w:eastAsia="zh-CN" w:bidi="ar-SA"/>
              </w:rPr>
            </w:pPr>
            <w:r>
              <w:rPr>
                <w:rFonts w:hint="default" w:ascii="Times New Roman" w:hAnsi="Times New Roman" w:eastAsia="黑体" w:cs="Times New Roman"/>
                <w:color w:val="auto"/>
                <w:kern w:val="2"/>
                <w:sz w:val="24"/>
                <w:szCs w:val="28"/>
                <w:highlight w:val="none"/>
                <w:lang w:val="en-US" w:eastAsia="zh-CN" w:bidi="ar-SA"/>
              </w:rPr>
              <w:t>权重（ai）</w:t>
            </w:r>
          </w:p>
        </w:tc>
      </w:tr>
      <w:tr w14:paraId="0CB88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991" w:type="dxa"/>
            <w:noWrap w:val="0"/>
            <w:vAlign w:val="top"/>
          </w:tcPr>
          <w:p w14:paraId="4187DA67">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仿宋_GB2312" w:cs="Times New Roman"/>
                <w:color w:val="auto"/>
                <w:kern w:val="2"/>
                <w:sz w:val="24"/>
                <w:szCs w:val="28"/>
                <w:highlight w:val="none"/>
                <w:lang w:val="en-US" w:eastAsia="zh-CN" w:bidi="ar-SA"/>
              </w:rPr>
            </w:pPr>
            <w:r>
              <w:rPr>
                <w:rFonts w:hint="default" w:ascii="Times New Roman" w:hAnsi="Times New Roman" w:eastAsia="仿宋_GB2312" w:cs="Times New Roman"/>
                <w:color w:val="auto"/>
                <w:kern w:val="2"/>
                <w:sz w:val="24"/>
                <w:szCs w:val="28"/>
                <w:highlight w:val="none"/>
                <w:lang w:val="en-US" w:eastAsia="zh-CN" w:bidi="ar-SA"/>
              </w:rPr>
              <w:t>一</w:t>
            </w:r>
          </w:p>
        </w:tc>
        <w:tc>
          <w:tcPr>
            <w:tcW w:w="3969" w:type="dxa"/>
            <w:noWrap w:val="0"/>
            <w:vAlign w:val="top"/>
          </w:tcPr>
          <w:p w14:paraId="2AE0EE04">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仿宋_GB2312" w:cs="Times New Roman"/>
                <w:color w:val="auto"/>
                <w:kern w:val="2"/>
                <w:sz w:val="24"/>
                <w:szCs w:val="28"/>
                <w:highlight w:val="none"/>
                <w:lang w:val="en-US" w:eastAsia="zh-CN" w:bidi="ar-SA"/>
              </w:rPr>
            </w:pPr>
            <w:r>
              <w:rPr>
                <w:rFonts w:hint="default" w:ascii="Times New Roman" w:hAnsi="Times New Roman" w:eastAsia="仿宋_GB2312" w:cs="Times New Roman"/>
                <w:color w:val="auto"/>
                <w:kern w:val="2"/>
                <w:sz w:val="24"/>
                <w:szCs w:val="28"/>
                <w:highlight w:val="none"/>
                <w:lang w:val="en-US" w:eastAsia="zh-CN" w:bidi="ar-SA"/>
              </w:rPr>
              <w:t>信息基础设施</w:t>
            </w:r>
          </w:p>
        </w:tc>
        <w:tc>
          <w:tcPr>
            <w:tcW w:w="1842" w:type="dxa"/>
            <w:noWrap w:val="0"/>
            <w:vAlign w:val="top"/>
          </w:tcPr>
          <w:p w14:paraId="67C9942F">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仿宋_GB2312" w:cs="Times New Roman"/>
                <w:color w:val="auto"/>
                <w:kern w:val="2"/>
                <w:sz w:val="24"/>
                <w:szCs w:val="28"/>
                <w:highlight w:val="none"/>
                <w:lang w:val="en-US" w:eastAsia="zh-CN" w:bidi="ar-SA"/>
              </w:rPr>
            </w:pPr>
            <w:r>
              <w:rPr>
                <w:rFonts w:hint="default" w:ascii="Times New Roman" w:hAnsi="Times New Roman" w:eastAsia="仿宋_GB2312" w:cs="Times New Roman"/>
                <w:color w:val="auto"/>
                <w:kern w:val="2"/>
                <w:sz w:val="24"/>
                <w:szCs w:val="28"/>
                <w:highlight w:val="none"/>
                <w:lang w:val="en-US" w:eastAsia="zh-CN" w:bidi="ar-SA"/>
              </w:rPr>
              <w:t>100</w:t>
            </w:r>
          </w:p>
        </w:tc>
        <w:tc>
          <w:tcPr>
            <w:tcW w:w="1494" w:type="dxa"/>
            <w:noWrap w:val="0"/>
            <w:vAlign w:val="top"/>
          </w:tcPr>
          <w:p w14:paraId="73E27F45">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仿宋_GB2312" w:cs="Times New Roman"/>
                <w:color w:val="auto"/>
                <w:kern w:val="2"/>
                <w:sz w:val="24"/>
                <w:szCs w:val="28"/>
                <w:highlight w:val="none"/>
                <w:lang w:val="en-US" w:eastAsia="zh-CN" w:bidi="ar-SA"/>
              </w:rPr>
            </w:pPr>
            <w:r>
              <w:rPr>
                <w:rFonts w:hint="default" w:ascii="Times New Roman" w:hAnsi="Times New Roman" w:eastAsia="仿宋_GB2312" w:cs="Times New Roman"/>
                <w:color w:val="auto"/>
                <w:kern w:val="2"/>
                <w:sz w:val="24"/>
                <w:szCs w:val="28"/>
                <w:highlight w:val="none"/>
                <w:lang w:val="en-US" w:eastAsia="zh-CN" w:bidi="ar-SA"/>
              </w:rPr>
              <w:t>0.10</w:t>
            </w:r>
          </w:p>
        </w:tc>
      </w:tr>
      <w:tr w14:paraId="052C5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1" w:type="dxa"/>
            <w:noWrap w:val="0"/>
            <w:vAlign w:val="top"/>
          </w:tcPr>
          <w:p w14:paraId="5A5A7FD9">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仿宋_GB2312" w:cs="Times New Roman"/>
                <w:color w:val="auto"/>
                <w:kern w:val="2"/>
                <w:sz w:val="24"/>
                <w:szCs w:val="28"/>
                <w:highlight w:val="none"/>
                <w:lang w:val="en-US" w:eastAsia="zh-CN" w:bidi="ar-SA"/>
              </w:rPr>
            </w:pPr>
            <w:r>
              <w:rPr>
                <w:rFonts w:hint="default" w:ascii="Times New Roman" w:hAnsi="Times New Roman" w:eastAsia="仿宋_GB2312" w:cs="Times New Roman"/>
                <w:color w:val="auto"/>
                <w:kern w:val="2"/>
                <w:sz w:val="24"/>
                <w:szCs w:val="28"/>
                <w:highlight w:val="none"/>
                <w:lang w:val="en-US" w:eastAsia="zh-CN" w:bidi="ar-SA"/>
              </w:rPr>
              <w:t>二</w:t>
            </w:r>
          </w:p>
        </w:tc>
        <w:tc>
          <w:tcPr>
            <w:tcW w:w="3969" w:type="dxa"/>
            <w:noWrap w:val="0"/>
            <w:vAlign w:val="top"/>
          </w:tcPr>
          <w:p w14:paraId="34ABE34D">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仿宋_GB2312" w:cs="Times New Roman"/>
                <w:color w:val="auto"/>
                <w:kern w:val="2"/>
                <w:sz w:val="24"/>
                <w:szCs w:val="28"/>
                <w:highlight w:val="none"/>
                <w:lang w:val="en-US" w:eastAsia="zh-CN" w:bidi="ar-SA"/>
              </w:rPr>
            </w:pPr>
            <w:r>
              <w:rPr>
                <w:rFonts w:hint="default" w:ascii="Times New Roman" w:hAnsi="Times New Roman" w:eastAsia="仿宋_GB2312" w:cs="Times New Roman"/>
                <w:color w:val="auto"/>
                <w:kern w:val="2"/>
                <w:sz w:val="24"/>
                <w:szCs w:val="28"/>
                <w:highlight w:val="none"/>
                <w:lang w:val="en-US" w:eastAsia="zh-CN" w:bidi="ar-SA"/>
              </w:rPr>
              <w:t>矿山设计</w:t>
            </w:r>
          </w:p>
        </w:tc>
        <w:tc>
          <w:tcPr>
            <w:tcW w:w="1842" w:type="dxa"/>
            <w:noWrap w:val="0"/>
            <w:vAlign w:val="top"/>
          </w:tcPr>
          <w:p w14:paraId="5635E1F7">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仿宋_GB2312" w:cs="Times New Roman"/>
                <w:color w:val="auto"/>
                <w:kern w:val="2"/>
                <w:sz w:val="24"/>
                <w:szCs w:val="28"/>
                <w:highlight w:val="none"/>
                <w:lang w:val="en-US" w:eastAsia="zh-CN" w:bidi="ar-SA"/>
              </w:rPr>
            </w:pPr>
            <w:r>
              <w:rPr>
                <w:rFonts w:hint="default" w:ascii="Times New Roman" w:hAnsi="Times New Roman" w:eastAsia="仿宋_GB2312" w:cs="Times New Roman"/>
                <w:color w:val="auto"/>
                <w:kern w:val="2"/>
                <w:sz w:val="24"/>
                <w:szCs w:val="28"/>
                <w:highlight w:val="none"/>
                <w:lang w:val="en-US" w:eastAsia="zh-CN" w:bidi="ar-SA"/>
              </w:rPr>
              <w:t>100</w:t>
            </w:r>
          </w:p>
        </w:tc>
        <w:tc>
          <w:tcPr>
            <w:tcW w:w="1494" w:type="dxa"/>
            <w:noWrap w:val="0"/>
            <w:vAlign w:val="top"/>
          </w:tcPr>
          <w:p w14:paraId="0070A98B">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仿宋_GB2312" w:cs="Times New Roman"/>
                <w:color w:val="auto"/>
                <w:kern w:val="2"/>
                <w:sz w:val="24"/>
                <w:szCs w:val="28"/>
                <w:highlight w:val="none"/>
                <w:lang w:val="en-US" w:eastAsia="zh-CN" w:bidi="ar-SA"/>
              </w:rPr>
            </w:pPr>
            <w:r>
              <w:rPr>
                <w:rFonts w:hint="default" w:ascii="Times New Roman" w:hAnsi="Times New Roman" w:eastAsia="仿宋_GB2312" w:cs="Times New Roman"/>
                <w:color w:val="auto"/>
                <w:kern w:val="2"/>
                <w:sz w:val="24"/>
                <w:szCs w:val="28"/>
                <w:highlight w:val="none"/>
                <w:lang w:val="en-US" w:eastAsia="zh-CN" w:bidi="ar-SA"/>
              </w:rPr>
              <w:t>0.10</w:t>
            </w:r>
          </w:p>
        </w:tc>
      </w:tr>
      <w:tr w14:paraId="19E76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1" w:type="dxa"/>
            <w:noWrap w:val="0"/>
            <w:vAlign w:val="top"/>
          </w:tcPr>
          <w:p w14:paraId="060BC690">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仿宋_GB2312" w:cs="Times New Roman"/>
                <w:color w:val="auto"/>
                <w:kern w:val="2"/>
                <w:sz w:val="24"/>
                <w:szCs w:val="28"/>
                <w:highlight w:val="none"/>
                <w:lang w:val="en-US" w:eastAsia="zh-CN" w:bidi="ar-SA"/>
              </w:rPr>
            </w:pPr>
            <w:r>
              <w:rPr>
                <w:rFonts w:hint="default" w:ascii="Times New Roman" w:hAnsi="Times New Roman" w:eastAsia="仿宋_GB2312" w:cs="Times New Roman"/>
                <w:color w:val="auto"/>
                <w:kern w:val="2"/>
                <w:sz w:val="24"/>
                <w:szCs w:val="28"/>
                <w:highlight w:val="none"/>
                <w:lang w:val="en-US" w:eastAsia="zh-CN" w:bidi="ar-SA"/>
              </w:rPr>
              <w:t>三</w:t>
            </w:r>
          </w:p>
        </w:tc>
        <w:tc>
          <w:tcPr>
            <w:tcW w:w="3969" w:type="dxa"/>
            <w:noWrap w:val="0"/>
            <w:vAlign w:val="top"/>
          </w:tcPr>
          <w:p w14:paraId="34370F26">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仿宋_GB2312" w:cs="Times New Roman"/>
                <w:color w:val="auto"/>
                <w:kern w:val="2"/>
                <w:sz w:val="24"/>
                <w:szCs w:val="28"/>
                <w:highlight w:val="none"/>
                <w:lang w:val="en-US" w:eastAsia="zh-CN" w:bidi="ar-SA"/>
              </w:rPr>
            </w:pPr>
            <w:r>
              <w:rPr>
                <w:rFonts w:hint="default" w:ascii="Times New Roman" w:hAnsi="Times New Roman" w:eastAsia="仿宋_GB2312" w:cs="Times New Roman"/>
                <w:color w:val="auto"/>
                <w:kern w:val="2"/>
                <w:sz w:val="24"/>
                <w:szCs w:val="28"/>
                <w:highlight w:val="none"/>
                <w:lang w:val="en-US" w:eastAsia="zh-CN" w:bidi="ar-SA"/>
              </w:rPr>
              <w:t>智能穿爆</w:t>
            </w:r>
          </w:p>
        </w:tc>
        <w:tc>
          <w:tcPr>
            <w:tcW w:w="1842" w:type="dxa"/>
            <w:noWrap w:val="0"/>
            <w:vAlign w:val="top"/>
          </w:tcPr>
          <w:p w14:paraId="400ACB64">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仿宋_GB2312" w:cs="Times New Roman"/>
                <w:color w:val="auto"/>
                <w:kern w:val="2"/>
                <w:sz w:val="24"/>
                <w:szCs w:val="28"/>
                <w:highlight w:val="none"/>
                <w:lang w:val="en-US" w:eastAsia="zh-CN" w:bidi="ar-SA"/>
              </w:rPr>
            </w:pPr>
            <w:r>
              <w:rPr>
                <w:rFonts w:hint="default" w:ascii="Times New Roman" w:hAnsi="Times New Roman" w:eastAsia="仿宋_GB2312" w:cs="Times New Roman"/>
                <w:color w:val="auto"/>
                <w:kern w:val="2"/>
                <w:sz w:val="24"/>
                <w:szCs w:val="28"/>
                <w:highlight w:val="none"/>
                <w:lang w:val="en-US" w:eastAsia="zh-CN" w:bidi="ar-SA"/>
              </w:rPr>
              <w:t>100</w:t>
            </w:r>
          </w:p>
        </w:tc>
        <w:tc>
          <w:tcPr>
            <w:tcW w:w="1494" w:type="dxa"/>
            <w:noWrap w:val="0"/>
            <w:vAlign w:val="top"/>
          </w:tcPr>
          <w:p w14:paraId="6786ECEC">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仿宋_GB2312" w:cs="Times New Roman"/>
                <w:color w:val="auto"/>
                <w:kern w:val="2"/>
                <w:sz w:val="24"/>
                <w:szCs w:val="28"/>
                <w:highlight w:val="none"/>
                <w:lang w:val="en-US" w:eastAsia="zh-CN" w:bidi="ar-SA"/>
              </w:rPr>
            </w:pPr>
            <w:r>
              <w:rPr>
                <w:rFonts w:hint="default" w:ascii="Times New Roman" w:hAnsi="Times New Roman" w:eastAsia="仿宋_GB2312" w:cs="Times New Roman"/>
                <w:color w:val="auto"/>
                <w:kern w:val="2"/>
                <w:sz w:val="24"/>
                <w:szCs w:val="28"/>
                <w:highlight w:val="none"/>
                <w:lang w:val="en-US" w:eastAsia="zh-CN" w:bidi="ar-SA"/>
              </w:rPr>
              <w:t>0.10</w:t>
            </w:r>
          </w:p>
        </w:tc>
      </w:tr>
      <w:tr w14:paraId="05A95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1" w:type="dxa"/>
            <w:noWrap w:val="0"/>
            <w:vAlign w:val="top"/>
          </w:tcPr>
          <w:p w14:paraId="2A4E24D0">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仿宋_GB2312" w:cs="Times New Roman"/>
                <w:color w:val="auto"/>
                <w:kern w:val="2"/>
                <w:sz w:val="24"/>
                <w:szCs w:val="28"/>
                <w:highlight w:val="none"/>
                <w:lang w:val="en-US" w:eastAsia="zh-CN" w:bidi="ar-SA"/>
              </w:rPr>
            </w:pPr>
            <w:r>
              <w:rPr>
                <w:rFonts w:hint="default" w:ascii="Times New Roman" w:hAnsi="Times New Roman" w:eastAsia="仿宋_GB2312" w:cs="Times New Roman"/>
                <w:color w:val="auto"/>
                <w:kern w:val="2"/>
                <w:sz w:val="24"/>
                <w:szCs w:val="28"/>
                <w:highlight w:val="none"/>
                <w:lang w:val="en-US" w:eastAsia="zh-CN" w:bidi="ar-SA"/>
              </w:rPr>
              <w:t>四</w:t>
            </w:r>
          </w:p>
        </w:tc>
        <w:tc>
          <w:tcPr>
            <w:tcW w:w="3969" w:type="dxa"/>
            <w:noWrap w:val="0"/>
            <w:vAlign w:val="top"/>
          </w:tcPr>
          <w:p w14:paraId="233AF170">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仿宋_GB2312" w:cs="Times New Roman"/>
                <w:color w:val="auto"/>
                <w:kern w:val="2"/>
                <w:sz w:val="24"/>
                <w:szCs w:val="28"/>
                <w:highlight w:val="none"/>
                <w:lang w:val="en-US" w:eastAsia="zh-CN" w:bidi="ar-SA"/>
              </w:rPr>
            </w:pPr>
            <w:r>
              <w:rPr>
                <w:rFonts w:hint="default" w:ascii="Times New Roman" w:hAnsi="Times New Roman" w:eastAsia="仿宋_GB2312" w:cs="Times New Roman"/>
                <w:color w:val="auto"/>
                <w:kern w:val="2"/>
                <w:sz w:val="24"/>
                <w:szCs w:val="28"/>
                <w:highlight w:val="none"/>
                <w:lang w:val="en-US" w:eastAsia="zh-CN" w:bidi="ar-SA"/>
              </w:rPr>
              <w:t>矿山工程</w:t>
            </w:r>
          </w:p>
        </w:tc>
        <w:tc>
          <w:tcPr>
            <w:tcW w:w="1842" w:type="dxa"/>
            <w:noWrap w:val="0"/>
            <w:vAlign w:val="top"/>
          </w:tcPr>
          <w:p w14:paraId="7DD33F6F">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仿宋_GB2312" w:cs="Times New Roman"/>
                <w:color w:val="auto"/>
                <w:kern w:val="2"/>
                <w:sz w:val="24"/>
                <w:szCs w:val="28"/>
                <w:highlight w:val="none"/>
                <w:lang w:val="en-US" w:eastAsia="zh-CN" w:bidi="ar-SA"/>
              </w:rPr>
            </w:pPr>
            <w:r>
              <w:rPr>
                <w:rFonts w:hint="default" w:ascii="Times New Roman" w:hAnsi="Times New Roman" w:eastAsia="仿宋_GB2312" w:cs="Times New Roman"/>
                <w:color w:val="auto"/>
                <w:kern w:val="2"/>
                <w:sz w:val="24"/>
                <w:szCs w:val="28"/>
                <w:highlight w:val="none"/>
                <w:lang w:val="en-US" w:eastAsia="zh-CN" w:bidi="ar-SA"/>
              </w:rPr>
              <w:t>100</w:t>
            </w:r>
          </w:p>
        </w:tc>
        <w:tc>
          <w:tcPr>
            <w:tcW w:w="1494" w:type="dxa"/>
            <w:noWrap w:val="0"/>
            <w:vAlign w:val="top"/>
          </w:tcPr>
          <w:p w14:paraId="687552A1">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仿宋_GB2312" w:cs="Times New Roman"/>
                <w:color w:val="auto"/>
                <w:kern w:val="2"/>
                <w:sz w:val="24"/>
                <w:szCs w:val="28"/>
                <w:highlight w:val="none"/>
                <w:lang w:val="en-US" w:eastAsia="zh-CN" w:bidi="ar-SA"/>
              </w:rPr>
            </w:pPr>
            <w:r>
              <w:rPr>
                <w:rFonts w:hint="default" w:ascii="Times New Roman" w:hAnsi="Times New Roman" w:eastAsia="仿宋_GB2312" w:cs="Times New Roman"/>
                <w:color w:val="auto"/>
                <w:kern w:val="2"/>
                <w:sz w:val="24"/>
                <w:szCs w:val="28"/>
                <w:highlight w:val="none"/>
                <w:lang w:val="en-US" w:eastAsia="zh-CN" w:bidi="ar-SA"/>
              </w:rPr>
              <w:t>0.50</w:t>
            </w:r>
          </w:p>
        </w:tc>
      </w:tr>
      <w:tr w14:paraId="7A612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1" w:type="dxa"/>
            <w:noWrap w:val="0"/>
            <w:vAlign w:val="top"/>
          </w:tcPr>
          <w:p w14:paraId="518308CF">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仿宋_GB2312" w:cs="Times New Roman"/>
                <w:color w:val="auto"/>
                <w:kern w:val="2"/>
                <w:sz w:val="24"/>
                <w:szCs w:val="28"/>
                <w:highlight w:val="none"/>
                <w:lang w:val="en-US" w:eastAsia="zh-CN" w:bidi="ar-SA"/>
              </w:rPr>
            </w:pPr>
            <w:r>
              <w:rPr>
                <w:rFonts w:hint="default" w:ascii="Times New Roman" w:hAnsi="Times New Roman" w:eastAsia="仿宋_GB2312" w:cs="Times New Roman"/>
                <w:color w:val="auto"/>
                <w:kern w:val="2"/>
                <w:sz w:val="24"/>
                <w:szCs w:val="28"/>
                <w:highlight w:val="none"/>
                <w:lang w:val="en-US" w:eastAsia="zh-CN" w:bidi="ar-SA"/>
              </w:rPr>
              <w:t>五</w:t>
            </w:r>
          </w:p>
        </w:tc>
        <w:tc>
          <w:tcPr>
            <w:tcW w:w="3969" w:type="dxa"/>
            <w:noWrap w:val="0"/>
            <w:vAlign w:val="top"/>
          </w:tcPr>
          <w:p w14:paraId="2B84CB9D">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仿宋_GB2312" w:cs="Times New Roman"/>
                <w:color w:val="auto"/>
                <w:kern w:val="2"/>
                <w:sz w:val="24"/>
                <w:szCs w:val="28"/>
                <w:highlight w:val="none"/>
                <w:lang w:val="en-US" w:eastAsia="zh-CN" w:bidi="ar-SA"/>
              </w:rPr>
            </w:pPr>
            <w:r>
              <w:rPr>
                <w:rFonts w:hint="default" w:ascii="Times New Roman" w:hAnsi="Times New Roman" w:eastAsia="仿宋_GB2312" w:cs="Times New Roman"/>
                <w:color w:val="auto"/>
                <w:kern w:val="2"/>
                <w:sz w:val="24"/>
                <w:szCs w:val="28"/>
                <w:highlight w:val="none"/>
                <w:lang w:val="en-US" w:eastAsia="zh-CN" w:bidi="ar-SA"/>
              </w:rPr>
              <w:t>智能辅助</w:t>
            </w:r>
          </w:p>
        </w:tc>
        <w:tc>
          <w:tcPr>
            <w:tcW w:w="1842" w:type="dxa"/>
            <w:noWrap w:val="0"/>
            <w:vAlign w:val="top"/>
          </w:tcPr>
          <w:p w14:paraId="01A9B19D">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仿宋_GB2312" w:cs="Times New Roman"/>
                <w:color w:val="auto"/>
                <w:kern w:val="2"/>
                <w:sz w:val="24"/>
                <w:szCs w:val="28"/>
                <w:highlight w:val="none"/>
                <w:lang w:val="en-US" w:eastAsia="zh-CN" w:bidi="ar-SA"/>
              </w:rPr>
            </w:pPr>
            <w:r>
              <w:rPr>
                <w:rFonts w:hint="default" w:ascii="Times New Roman" w:hAnsi="Times New Roman" w:eastAsia="仿宋_GB2312" w:cs="Times New Roman"/>
                <w:color w:val="auto"/>
                <w:kern w:val="2"/>
                <w:sz w:val="24"/>
                <w:szCs w:val="28"/>
                <w:highlight w:val="none"/>
                <w:lang w:val="en-US" w:eastAsia="zh-CN" w:bidi="ar-SA"/>
              </w:rPr>
              <w:t>100</w:t>
            </w:r>
          </w:p>
        </w:tc>
        <w:tc>
          <w:tcPr>
            <w:tcW w:w="1494" w:type="dxa"/>
            <w:noWrap w:val="0"/>
            <w:vAlign w:val="top"/>
          </w:tcPr>
          <w:p w14:paraId="6E09A2D7">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仿宋_GB2312" w:cs="Times New Roman"/>
                <w:color w:val="auto"/>
                <w:kern w:val="2"/>
                <w:sz w:val="24"/>
                <w:szCs w:val="28"/>
                <w:highlight w:val="none"/>
                <w:lang w:val="en-US" w:eastAsia="zh-CN" w:bidi="ar-SA"/>
              </w:rPr>
            </w:pPr>
            <w:r>
              <w:rPr>
                <w:rFonts w:hint="default" w:ascii="Times New Roman" w:hAnsi="Times New Roman" w:eastAsia="仿宋_GB2312" w:cs="Times New Roman"/>
                <w:color w:val="auto"/>
                <w:kern w:val="2"/>
                <w:sz w:val="24"/>
                <w:szCs w:val="28"/>
                <w:highlight w:val="none"/>
                <w:lang w:val="en-US" w:eastAsia="zh-CN" w:bidi="ar-SA"/>
              </w:rPr>
              <w:t>0.10</w:t>
            </w:r>
          </w:p>
        </w:tc>
      </w:tr>
      <w:tr w14:paraId="082B5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1" w:type="dxa"/>
            <w:noWrap w:val="0"/>
            <w:vAlign w:val="top"/>
          </w:tcPr>
          <w:p w14:paraId="7D6B3E42">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仿宋_GB2312" w:cs="Times New Roman"/>
                <w:color w:val="auto"/>
                <w:kern w:val="2"/>
                <w:sz w:val="24"/>
                <w:szCs w:val="28"/>
                <w:highlight w:val="none"/>
                <w:lang w:val="en-US" w:eastAsia="zh-CN" w:bidi="ar-SA"/>
              </w:rPr>
            </w:pPr>
            <w:r>
              <w:rPr>
                <w:rFonts w:hint="default" w:ascii="Times New Roman" w:hAnsi="Times New Roman" w:eastAsia="仿宋_GB2312" w:cs="Times New Roman"/>
                <w:color w:val="auto"/>
                <w:kern w:val="2"/>
                <w:sz w:val="24"/>
                <w:szCs w:val="28"/>
                <w:highlight w:val="none"/>
                <w:lang w:val="en-US" w:eastAsia="zh-CN" w:bidi="ar-SA"/>
              </w:rPr>
              <w:t>六</w:t>
            </w:r>
          </w:p>
        </w:tc>
        <w:tc>
          <w:tcPr>
            <w:tcW w:w="3969" w:type="dxa"/>
            <w:noWrap w:val="0"/>
            <w:vAlign w:val="top"/>
          </w:tcPr>
          <w:p w14:paraId="61903995">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仿宋_GB2312" w:cs="Times New Roman"/>
                <w:color w:val="auto"/>
                <w:kern w:val="2"/>
                <w:sz w:val="24"/>
                <w:szCs w:val="28"/>
                <w:highlight w:val="none"/>
                <w:lang w:val="en-US" w:eastAsia="zh-CN" w:bidi="ar-SA"/>
              </w:rPr>
            </w:pPr>
            <w:r>
              <w:rPr>
                <w:rFonts w:hint="default" w:ascii="Times New Roman" w:hAnsi="Times New Roman" w:eastAsia="仿宋_GB2312" w:cs="Times New Roman"/>
                <w:color w:val="auto"/>
                <w:kern w:val="2"/>
                <w:sz w:val="24"/>
                <w:szCs w:val="28"/>
                <w:highlight w:val="none"/>
                <w:lang w:val="en-US" w:eastAsia="zh-CN" w:bidi="ar-SA"/>
              </w:rPr>
              <w:t>管理决策与智能化园区</w:t>
            </w:r>
          </w:p>
        </w:tc>
        <w:tc>
          <w:tcPr>
            <w:tcW w:w="1842" w:type="dxa"/>
            <w:noWrap w:val="0"/>
            <w:vAlign w:val="top"/>
          </w:tcPr>
          <w:p w14:paraId="4E6E78F7">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仿宋_GB2312" w:cs="Times New Roman"/>
                <w:color w:val="auto"/>
                <w:kern w:val="2"/>
                <w:sz w:val="24"/>
                <w:szCs w:val="28"/>
                <w:highlight w:val="none"/>
                <w:lang w:val="en-US" w:eastAsia="zh-CN" w:bidi="ar-SA"/>
              </w:rPr>
            </w:pPr>
            <w:r>
              <w:rPr>
                <w:rFonts w:hint="default" w:ascii="Times New Roman" w:hAnsi="Times New Roman" w:eastAsia="仿宋_GB2312" w:cs="Times New Roman"/>
                <w:color w:val="auto"/>
                <w:kern w:val="2"/>
                <w:sz w:val="24"/>
                <w:szCs w:val="28"/>
                <w:highlight w:val="none"/>
                <w:lang w:val="en-US" w:eastAsia="zh-CN" w:bidi="ar-SA"/>
              </w:rPr>
              <w:t>100</w:t>
            </w:r>
          </w:p>
        </w:tc>
        <w:tc>
          <w:tcPr>
            <w:tcW w:w="1494" w:type="dxa"/>
            <w:noWrap w:val="0"/>
            <w:vAlign w:val="top"/>
          </w:tcPr>
          <w:p w14:paraId="77D4EEA8">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仿宋_GB2312" w:cs="Times New Roman"/>
                <w:color w:val="auto"/>
                <w:kern w:val="2"/>
                <w:sz w:val="24"/>
                <w:szCs w:val="28"/>
                <w:highlight w:val="none"/>
                <w:lang w:val="en-US" w:eastAsia="zh-CN" w:bidi="ar-SA"/>
              </w:rPr>
            </w:pPr>
            <w:r>
              <w:rPr>
                <w:rFonts w:hint="default" w:ascii="Times New Roman" w:hAnsi="Times New Roman" w:eastAsia="仿宋_GB2312" w:cs="Times New Roman"/>
                <w:color w:val="auto"/>
                <w:kern w:val="2"/>
                <w:sz w:val="24"/>
                <w:szCs w:val="28"/>
                <w:highlight w:val="none"/>
                <w:lang w:val="en-US" w:eastAsia="zh-CN" w:bidi="ar-SA"/>
              </w:rPr>
              <w:t>0.10</w:t>
            </w:r>
          </w:p>
        </w:tc>
      </w:tr>
    </w:tbl>
    <w:p w14:paraId="3196ECD2">
      <w:pPr>
        <w:widowControl w:val="0"/>
        <w:numPr>
          <w:ilvl w:val="0"/>
          <w:numId w:val="0"/>
        </w:numPr>
        <w:wordWrap/>
        <w:adjustRightInd w:val="0"/>
        <w:snapToGrid w:val="0"/>
        <w:spacing w:line="560" w:lineRule="exact"/>
        <w:ind w:firstLine="640" w:firstLineChars="200"/>
        <w:jc w:val="both"/>
        <w:outlineLvl w:val="2"/>
        <w:rPr>
          <w:rFonts w:hint="default" w:ascii="Times New Roman" w:hAnsi="Times New Roman" w:eastAsia="黑体" w:cs="Times New Roman"/>
          <w:b w:val="0"/>
          <w:bCs/>
          <w:color w:val="auto"/>
          <w:kern w:val="2"/>
          <w:sz w:val="32"/>
          <w:szCs w:val="24"/>
          <w:highlight w:val="none"/>
          <w:lang w:val="en-US" w:eastAsia="zh-CN" w:bidi="ar-SA"/>
        </w:rPr>
      </w:pPr>
      <w:r>
        <w:rPr>
          <w:rFonts w:hint="default" w:ascii="Times New Roman" w:hAnsi="Times New Roman" w:eastAsia="黑体" w:cs="Times New Roman"/>
          <w:b w:val="0"/>
          <w:bCs/>
          <w:color w:val="auto"/>
          <w:kern w:val="2"/>
          <w:sz w:val="32"/>
          <w:szCs w:val="24"/>
          <w:highlight w:val="none"/>
          <w:lang w:val="en-US" w:eastAsia="zh-CN" w:bidi="ar-SA"/>
        </w:rPr>
        <w:t>智能化选煤厂</w:t>
      </w:r>
    </w:p>
    <w:p w14:paraId="08B8A40D">
      <w:pPr>
        <w:widowControl w:val="0"/>
        <w:numPr>
          <w:ilvl w:val="0"/>
          <w:numId w:val="0"/>
        </w:numPr>
        <w:wordWrap/>
        <w:adjustRightInd w:val="0"/>
        <w:snapToGrid w:val="0"/>
        <w:spacing w:line="560" w:lineRule="exact"/>
        <w:ind w:firstLine="640" w:firstLineChars="200"/>
        <w:jc w:val="both"/>
        <w:outlineLvl w:val="2"/>
        <w:rPr>
          <w:rFonts w:hint="eastAsia" w:ascii="楷体_GB2312" w:hAnsi="楷体_GB2312" w:eastAsia="楷体_GB2312" w:cs="楷体_GB2312"/>
          <w:b w:val="0"/>
          <w:bCs/>
          <w:color w:val="auto"/>
          <w:kern w:val="2"/>
          <w:sz w:val="32"/>
          <w:szCs w:val="24"/>
          <w:highlight w:val="none"/>
          <w:lang w:val="en-US" w:eastAsia="zh-CN" w:bidi="ar-SA"/>
        </w:rPr>
      </w:pPr>
      <w:r>
        <w:rPr>
          <w:rFonts w:hint="eastAsia" w:ascii="楷体_GB2312" w:hAnsi="楷体_GB2312" w:eastAsia="楷体_GB2312" w:cs="楷体_GB2312"/>
          <w:b w:val="0"/>
          <w:bCs/>
          <w:color w:val="auto"/>
          <w:kern w:val="2"/>
          <w:sz w:val="32"/>
          <w:szCs w:val="24"/>
          <w:highlight w:val="none"/>
          <w:lang w:val="en-US" w:eastAsia="zh-CN" w:bidi="ar-SA"/>
        </w:rPr>
        <w:t>（一）智能化选煤厂建设基本内容</w:t>
      </w:r>
    </w:p>
    <w:p w14:paraId="05E6FBFB">
      <w:pPr>
        <w:widowControl w:val="0"/>
        <w:wordWrap/>
        <w:adjustRightInd w:val="0"/>
        <w:snapToGrid w:val="0"/>
        <w:spacing w:line="560" w:lineRule="exact"/>
        <w:ind w:firstLine="640" w:firstLineChars="200"/>
        <w:jc w:val="both"/>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智能化选煤厂建设基本内容包括：基础平台、基础自动化、智能控制与管理决策3个方面内容。</w:t>
      </w:r>
    </w:p>
    <w:p w14:paraId="2C21F355">
      <w:pPr>
        <w:widowControl w:val="0"/>
        <w:numPr>
          <w:ilvl w:val="0"/>
          <w:numId w:val="0"/>
        </w:numPr>
        <w:wordWrap/>
        <w:adjustRightInd w:val="0"/>
        <w:snapToGrid w:val="0"/>
        <w:spacing w:line="560" w:lineRule="exact"/>
        <w:ind w:firstLine="640" w:firstLineChars="200"/>
        <w:jc w:val="both"/>
        <w:outlineLvl w:val="2"/>
        <w:rPr>
          <w:rFonts w:hint="default" w:ascii="Times New Roman" w:hAnsi="Times New Roman" w:eastAsia="黑体" w:cs="Times New Roman"/>
          <w:b w:val="0"/>
          <w:bCs/>
          <w:color w:val="auto"/>
          <w:kern w:val="2"/>
          <w:sz w:val="32"/>
          <w:szCs w:val="24"/>
          <w:highlight w:val="none"/>
          <w:lang w:val="en-US" w:eastAsia="zh-CN" w:bidi="ar-SA"/>
        </w:rPr>
      </w:pPr>
      <w:r>
        <w:rPr>
          <w:rFonts w:hint="eastAsia" w:ascii="楷体_GB2312" w:hAnsi="楷体_GB2312" w:eastAsia="楷体_GB2312" w:cs="楷体_GB2312"/>
          <w:b w:val="0"/>
          <w:bCs/>
          <w:color w:val="auto"/>
          <w:kern w:val="2"/>
          <w:sz w:val="32"/>
          <w:szCs w:val="24"/>
          <w:highlight w:val="none"/>
          <w:lang w:val="en-US" w:eastAsia="zh-CN" w:bidi="ar-SA"/>
        </w:rPr>
        <w:t>（二）</w:t>
      </w:r>
      <w:r>
        <w:rPr>
          <w:rFonts w:hint="default" w:ascii="楷体_GB2312" w:hAnsi="楷体_GB2312" w:eastAsia="楷体_GB2312" w:cs="楷体_GB2312"/>
          <w:b w:val="0"/>
          <w:bCs/>
          <w:color w:val="auto"/>
          <w:kern w:val="2"/>
          <w:sz w:val="32"/>
          <w:szCs w:val="24"/>
          <w:highlight w:val="none"/>
          <w:lang w:val="en-US" w:eastAsia="zh-CN" w:bidi="ar-SA"/>
        </w:rPr>
        <w:t>选煤厂智能化验收评分方法</w:t>
      </w:r>
    </w:p>
    <w:p w14:paraId="05C1B388">
      <w:pPr>
        <w:widowControl w:val="0"/>
        <w:wordWrap/>
        <w:adjustRightInd w:val="0"/>
        <w:snapToGrid w:val="0"/>
        <w:spacing w:line="560" w:lineRule="exact"/>
        <w:ind w:firstLine="640" w:firstLineChars="200"/>
        <w:jc w:val="both"/>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智能化选煤厂等级分为初级智能化、中级智能化、高级智能化三个等级，所应达到的具体要求为：高级智能化（综合评分值≥90分）、中级智能化（综合评分值75～90分，不含90分）、初级智能化（综合评分值60～75分，不含75分）。</w:t>
      </w:r>
    </w:p>
    <w:p w14:paraId="47803D4B">
      <w:pPr>
        <w:widowControl w:val="0"/>
        <w:wordWrap/>
        <w:adjustRightInd w:val="0"/>
        <w:snapToGrid w:val="0"/>
        <w:spacing w:line="560" w:lineRule="exact"/>
        <w:ind w:firstLine="640" w:firstLineChars="200"/>
        <w:jc w:val="both"/>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智能化选煤厂综合评分值为各系统考核得分乘以系统权重之和，采用式（1）计算：</w:t>
      </w:r>
    </w:p>
    <w:p w14:paraId="25AF6B10">
      <w:pPr>
        <w:wordWrap w:val="0"/>
        <w:adjustRightInd w:val="0"/>
        <w:snapToGrid w:val="0"/>
        <w:spacing w:before="204" w:beforeLines="50" w:line="240" w:lineRule="auto"/>
        <w:ind w:firstLine="960" w:firstLineChars="400"/>
        <w:rPr>
          <w:rFonts w:hint="default" w:ascii="Times New Roman" w:hAnsi="Times New Roman" w:eastAsia="宋体" w:cs="Times New Roman"/>
          <w:color w:val="auto"/>
          <w:sz w:val="24"/>
          <w:szCs w:val="24"/>
          <w:highlight w:val="none"/>
        </w:rPr>
      </w:pPr>
      <m:oMath>
        <m:r>
          <m:rPr/>
          <w:rPr>
            <w:rFonts w:hint="default" w:ascii="Cambria Math" w:hAnsi="Times New Roman" w:eastAsia="宋体" w:cs="Times New Roman"/>
            <w:color w:val="000000"/>
            <w:sz w:val="24"/>
            <w:szCs w:val="24"/>
            <w:highlight w:val="none"/>
          </w:rPr>
          <m:t>M</m:t>
        </m:r>
        <m:r>
          <m:rPr>
            <m:sty m:val="p"/>
          </m:rPr>
          <w:rPr>
            <w:rFonts w:hint="default" w:ascii="Cambria Math" w:hAnsi="Times New Roman" w:eastAsia="宋体" w:cs="Times New Roman"/>
            <w:color w:val="000000"/>
            <w:sz w:val="24"/>
            <w:szCs w:val="24"/>
            <w:highlight w:val="none"/>
          </w:rPr>
          <m:t xml:space="preserve">= </m:t>
        </m:r>
        <m:nary>
          <m:naryPr>
            <m:chr m:val="∑"/>
            <m:limLoc m:val="undOvr"/>
            <m:ctrlPr>
              <w:rPr>
                <w:rFonts w:hint="default" w:ascii="Cambria Math" w:hAnsi="Times New Roman" w:eastAsia="宋体" w:cs="Times New Roman"/>
                <w:color w:val="000000"/>
                <w:sz w:val="24"/>
                <w:szCs w:val="24"/>
                <w:highlight w:val="none"/>
              </w:rPr>
            </m:ctrlPr>
          </m:naryPr>
          <m:sub>
            <m:r>
              <m:rPr/>
              <w:rPr>
                <w:rFonts w:hint="default" w:ascii="Cambria Math" w:hAnsi="Cambria Math" w:eastAsia="宋体" w:cs="Times New Roman"/>
                <w:color w:val="000000"/>
                <w:sz w:val="24"/>
                <w:szCs w:val="24"/>
                <w:highlight w:val="none"/>
              </w:rPr>
              <m:t>i</m:t>
            </m:r>
            <m:r>
              <m:rPr/>
              <w:rPr>
                <w:rFonts w:hint="default" w:ascii="Cambria Math" w:hAnsi="Times New Roman" w:eastAsia="宋体" w:cs="Times New Roman"/>
                <w:color w:val="000000"/>
                <w:sz w:val="24"/>
                <w:szCs w:val="24"/>
                <w:highlight w:val="none"/>
              </w:rPr>
              <m:t>=1</m:t>
            </m:r>
            <m:ctrlPr>
              <w:rPr>
                <w:rFonts w:hint="default" w:ascii="Cambria Math" w:hAnsi="Times New Roman" w:eastAsia="宋体" w:cs="Times New Roman"/>
                <w:color w:val="000000"/>
                <w:sz w:val="24"/>
                <w:szCs w:val="24"/>
                <w:highlight w:val="none"/>
              </w:rPr>
            </m:ctrlPr>
          </m:sub>
          <m:sup>
            <m:r>
              <m:rPr/>
              <w:rPr>
                <w:rFonts w:hint="default" w:ascii="Cambria Math" w:hAnsi="Cambria Math" w:eastAsia="宋体" w:cs="Times New Roman"/>
                <w:color w:val="000000"/>
                <w:sz w:val="24"/>
                <w:szCs w:val="24"/>
                <w:highlight w:val="none"/>
              </w:rPr>
              <m:t>n</m:t>
            </m:r>
            <m:ctrlPr>
              <w:rPr>
                <w:rFonts w:hint="default" w:ascii="Cambria Math" w:hAnsi="Times New Roman" w:eastAsia="宋体" w:cs="Times New Roman"/>
                <w:color w:val="000000"/>
                <w:sz w:val="24"/>
                <w:szCs w:val="24"/>
                <w:highlight w:val="none"/>
              </w:rPr>
            </m:ctrlPr>
          </m:sup>
          <m:e>
            <m:r>
              <m:rPr/>
              <w:rPr>
                <w:rFonts w:hint="default" w:ascii="Cambria Math" w:hAnsi="Times New Roman" w:eastAsia="宋体" w:cs="Times New Roman"/>
                <w:color w:val="000000"/>
                <w:sz w:val="24"/>
                <w:szCs w:val="24"/>
                <w:highlight w:val="none"/>
              </w:rPr>
              <m:t>(</m:t>
            </m:r>
            <m:sSub>
              <m:sSubPr>
                <m:ctrlPr>
                  <w:rPr>
                    <w:rFonts w:hint="default" w:ascii="Cambria Math" w:hAnsi="Times New Roman" w:eastAsia="宋体" w:cs="Times New Roman"/>
                    <w:i/>
                    <w:color w:val="000000"/>
                    <w:sz w:val="24"/>
                    <w:szCs w:val="24"/>
                    <w:highlight w:val="none"/>
                  </w:rPr>
                </m:ctrlPr>
              </m:sSubPr>
              <m:e>
                <m:r>
                  <m:rPr/>
                  <w:rPr>
                    <w:rFonts w:hint="default" w:ascii="Cambria Math" w:hAnsi="Cambria Math" w:eastAsia="宋体" w:cs="Times New Roman"/>
                    <w:color w:val="000000"/>
                    <w:sz w:val="24"/>
                    <w:szCs w:val="24"/>
                    <w:highlight w:val="none"/>
                  </w:rPr>
                  <m:t>a</m:t>
                </m:r>
                <m:ctrlPr>
                  <w:rPr>
                    <w:rFonts w:hint="default" w:ascii="Cambria Math" w:hAnsi="Times New Roman" w:eastAsia="宋体" w:cs="Times New Roman"/>
                    <w:i/>
                    <w:color w:val="000000"/>
                    <w:sz w:val="24"/>
                    <w:szCs w:val="24"/>
                    <w:highlight w:val="none"/>
                  </w:rPr>
                </m:ctrlPr>
              </m:e>
              <m:sub>
                <m:r>
                  <m:rPr/>
                  <w:rPr>
                    <w:rFonts w:hint="default" w:ascii="Cambria Math" w:hAnsi="Cambria Math" w:eastAsia="宋体" w:cs="Times New Roman"/>
                    <w:color w:val="000000"/>
                    <w:sz w:val="24"/>
                    <w:szCs w:val="24"/>
                    <w:highlight w:val="none"/>
                  </w:rPr>
                  <m:t>i</m:t>
                </m:r>
                <m:ctrlPr>
                  <w:rPr>
                    <w:rFonts w:hint="default" w:ascii="Cambria Math" w:hAnsi="Times New Roman" w:eastAsia="宋体" w:cs="Times New Roman"/>
                    <w:i/>
                    <w:color w:val="000000"/>
                    <w:sz w:val="24"/>
                    <w:szCs w:val="24"/>
                    <w:highlight w:val="none"/>
                  </w:rPr>
                </m:ctrlPr>
              </m:sub>
            </m:sSub>
            <m:r>
              <m:rPr/>
              <w:rPr>
                <w:rFonts w:hint="default" w:ascii="Cambria Math" w:hAnsi="Times New Roman" w:eastAsia="宋体" w:cs="Times New Roman"/>
                <w:color w:val="000000"/>
                <w:sz w:val="24"/>
                <w:szCs w:val="24"/>
                <w:highlight w:val="none"/>
              </w:rPr>
              <m:t>×</m:t>
            </m:r>
            <m:sSub>
              <m:sSubPr>
                <m:ctrlPr>
                  <w:rPr>
                    <w:rFonts w:hint="default" w:ascii="Cambria Math" w:hAnsi="Times New Roman" w:eastAsia="宋体" w:cs="Times New Roman"/>
                    <w:i/>
                    <w:color w:val="000000"/>
                    <w:sz w:val="24"/>
                    <w:szCs w:val="24"/>
                    <w:highlight w:val="none"/>
                  </w:rPr>
                </m:ctrlPr>
              </m:sSubPr>
              <m:e>
                <m:r>
                  <m:rPr/>
                  <w:rPr>
                    <w:rFonts w:hint="default" w:ascii="Cambria Math" w:hAnsi="Cambria Math" w:eastAsia="宋体" w:cs="Times New Roman"/>
                    <w:color w:val="000000"/>
                    <w:sz w:val="24"/>
                    <w:szCs w:val="24"/>
                    <w:highlight w:val="none"/>
                  </w:rPr>
                  <m:t>M</m:t>
                </m:r>
                <m:ctrlPr>
                  <w:rPr>
                    <w:rFonts w:hint="default" w:ascii="Cambria Math" w:hAnsi="Times New Roman" w:eastAsia="宋体" w:cs="Times New Roman"/>
                    <w:i/>
                    <w:color w:val="000000"/>
                    <w:sz w:val="24"/>
                    <w:szCs w:val="24"/>
                    <w:highlight w:val="none"/>
                  </w:rPr>
                </m:ctrlPr>
              </m:e>
              <m:sub>
                <m:r>
                  <m:rPr/>
                  <w:rPr>
                    <w:rFonts w:hint="default" w:ascii="Cambria Math" w:hAnsi="Cambria Math" w:eastAsia="宋体" w:cs="Times New Roman"/>
                    <w:color w:val="000000"/>
                    <w:sz w:val="24"/>
                    <w:szCs w:val="24"/>
                    <w:highlight w:val="none"/>
                  </w:rPr>
                  <m:t>i</m:t>
                </m:r>
                <m:ctrlPr>
                  <w:rPr>
                    <w:rFonts w:hint="default" w:ascii="Cambria Math" w:hAnsi="Times New Roman" w:eastAsia="宋体" w:cs="Times New Roman"/>
                    <w:i/>
                    <w:color w:val="000000"/>
                    <w:sz w:val="24"/>
                    <w:szCs w:val="24"/>
                    <w:highlight w:val="none"/>
                  </w:rPr>
                </m:ctrlPr>
              </m:sub>
            </m:sSub>
            <m:r>
              <m:rPr/>
              <w:rPr>
                <w:rFonts w:hint="default" w:ascii="Cambria Math" w:hAnsi="Times New Roman" w:eastAsia="宋体" w:cs="Times New Roman"/>
                <w:color w:val="000000"/>
                <w:sz w:val="24"/>
                <w:szCs w:val="24"/>
                <w:highlight w:val="none"/>
              </w:rPr>
              <m:t>)</m:t>
            </m:r>
            <m:ctrlPr>
              <w:rPr>
                <w:rFonts w:hint="default" w:ascii="Cambria Math" w:hAnsi="Times New Roman" w:eastAsia="宋体" w:cs="Times New Roman"/>
                <w:color w:val="000000"/>
                <w:sz w:val="24"/>
                <w:szCs w:val="24"/>
                <w:highlight w:val="none"/>
              </w:rPr>
            </m:ctrlPr>
          </m:e>
        </m:nary>
      </m:oMath>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0"/>
          <w:highlight w:val="none"/>
        </w:rPr>
        <w:t>1</w:t>
      </w:r>
      <w:r>
        <w:rPr>
          <w:rFonts w:hint="eastAsia" w:ascii="Times New Roman" w:hAnsi="Times New Roman" w:eastAsia="仿宋_GB2312" w:cs="Times New Roman"/>
          <w:color w:val="auto"/>
          <w:sz w:val="32"/>
          <w:szCs w:val="30"/>
          <w:highlight w:val="none"/>
          <w:lang w:eastAsia="zh-CN"/>
        </w:rPr>
        <w:t>)</w:t>
      </w:r>
    </w:p>
    <w:p w14:paraId="4700F64B">
      <w:pPr>
        <w:wordWrap/>
        <w:adjustRightInd w:val="0"/>
        <w:snapToGrid w:val="0"/>
        <w:spacing w:line="560" w:lineRule="exact"/>
        <w:ind w:firstLine="640" w:firstLineChars="200"/>
        <w:rPr>
          <w:rFonts w:hint="default" w:ascii="Times New Roman" w:hAnsi="Times New Roman" w:eastAsia="仿宋_GB2312" w:cs="Times New Roman"/>
          <w:color w:val="auto"/>
          <w:sz w:val="32"/>
          <w:szCs w:val="24"/>
          <w:highlight w:val="none"/>
        </w:rPr>
      </w:pPr>
      <w:r>
        <w:rPr>
          <w:rFonts w:hint="default" w:ascii="Times New Roman" w:hAnsi="Times New Roman" w:eastAsia="仿宋_GB2312" w:cs="Times New Roman"/>
          <w:color w:val="auto"/>
          <w:sz w:val="32"/>
          <w:szCs w:val="24"/>
          <w:highlight w:val="none"/>
        </w:rPr>
        <w:t>式中：M——综合评分值；</w:t>
      </w:r>
    </w:p>
    <w:p w14:paraId="3917E9A7">
      <w:pPr>
        <w:wordWrap/>
        <w:adjustRightInd w:val="0"/>
        <w:snapToGrid w:val="0"/>
        <w:spacing w:line="560" w:lineRule="exact"/>
        <w:ind w:firstLine="1600" w:firstLineChars="500"/>
        <w:rPr>
          <w:rFonts w:hint="default" w:ascii="Times New Roman" w:hAnsi="Times New Roman" w:eastAsia="仿宋_GB2312" w:cs="Times New Roman"/>
          <w:color w:val="auto"/>
          <w:sz w:val="32"/>
          <w:szCs w:val="24"/>
          <w:highlight w:val="none"/>
        </w:rPr>
      </w:pPr>
      <w:r>
        <w:rPr>
          <w:rFonts w:hint="default" w:ascii="Times New Roman" w:hAnsi="Times New Roman" w:eastAsia="仿宋_GB2312" w:cs="Times New Roman"/>
          <w:color w:val="auto"/>
          <w:sz w:val="32"/>
          <w:szCs w:val="24"/>
          <w:highlight w:val="none"/>
        </w:rPr>
        <w:t>M</w:t>
      </w:r>
      <w:r>
        <w:rPr>
          <w:rFonts w:hint="default" w:ascii="Times New Roman" w:hAnsi="Times New Roman" w:eastAsia="仿宋_GB2312" w:cs="Times New Roman"/>
          <w:color w:val="auto"/>
          <w:sz w:val="32"/>
          <w:szCs w:val="24"/>
          <w:highlight w:val="none"/>
          <w:vertAlign w:val="subscript"/>
        </w:rPr>
        <w:t>i</w:t>
      </w:r>
      <w:r>
        <w:rPr>
          <w:rFonts w:hint="default" w:ascii="Times New Roman" w:hAnsi="Times New Roman" w:eastAsia="仿宋_GB2312" w:cs="Times New Roman"/>
          <w:color w:val="auto"/>
          <w:sz w:val="32"/>
          <w:szCs w:val="24"/>
          <w:highlight w:val="none"/>
        </w:rPr>
        <w:t>——系统考核得分；</w:t>
      </w:r>
    </w:p>
    <w:p w14:paraId="6E7E9C73">
      <w:pPr>
        <w:widowControl w:val="0"/>
        <w:wordWrap/>
        <w:adjustRightInd w:val="0"/>
        <w:snapToGrid w:val="0"/>
        <w:spacing w:line="560" w:lineRule="exact"/>
        <w:ind w:firstLine="1600" w:firstLineChars="500"/>
        <w:jc w:val="both"/>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a</w:t>
      </w:r>
      <w:r>
        <w:rPr>
          <w:rFonts w:hint="default" w:ascii="Times New Roman" w:hAnsi="Times New Roman" w:eastAsia="仿宋_GB2312" w:cs="Times New Roman"/>
          <w:color w:val="auto"/>
          <w:kern w:val="2"/>
          <w:sz w:val="32"/>
          <w:szCs w:val="24"/>
          <w:highlight w:val="none"/>
          <w:vertAlign w:val="subscript"/>
          <w:lang w:val="en-US" w:eastAsia="zh-CN" w:bidi="ar-SA"/>
        </w:rPr>
        <w:t>i</w:t>
      </w:r>
      <w:r>
        <w:rPr>
          <w:rFonts w:hint="default" w:ascii="Times New Roman" w:hAnsi="Times New Roman" w:eastAsia="仿宋_GB2312" w:cs="Times New Roman"/>
          <w:color w:val="auto"/>
          <w:kern w:val="2"/>
          <w:sz w:val="32"/>
          <w:szCs w:val="24"/>
          <w:highlight w:val="none"/>
          <w:lang w:val="en-US" w:eastAsia="zh-CN" w:bidi="ar-SA"/>
        </w:rPr>
        <w:t>——系统权重。</w:t>
      </w:r>
    </w:p>
    <w:p w14:paraId="7DDFE2A8">
      <w:pPr>
        <w:wordWrap/>
        <w:adjustRightInd w:val="0"/>
        <w:snapToGrid w:val="0"/>
        <w:spacing w:line="560" w:lineRule="exact"/>
        <w:ind w:firstLine="640" w:firstLineChars="200"/>
        <w:rPr>
          <w:rFonts w:hint="default" w:ascii="Times New Roman" w:hAnsi="Times New Roman" w:eastAsia="仿宋_GB2312" w:cs="Times New Roman"/>
          <w:b w:val="0"/>
          <w:bCs/>
          <w:color w:val="auto"/>
          <w:sz w:val="32"/>
          <w:szCs w:val="24"/>
          <w:highlight w:val="none"/>
        </w:rPr>
      </w:pPr>
      <w:r>
        <w:rPr>
          <w:rFonts w:hint="default" w:ascii="Times New Roman" w:hAnsi="Times New Roman" w:eastAsia="仿宋_GB2312" w:cs="Times New Roman"/>
          <w:b w:val="0"/>
          <w:bCs/>
          <w:color w:val="auto"/>
          <w:sz w:val="32"/>
          <w:szCs w:val="24"/>
          <w:highlight w:val="none"/>
        </w:rPr>
        <w:t>在系统考核评分中，如有不涉及的内容，可将该部分的加权分值，平均折算到其他部分中，折算方法如式（2）：</w:t>
      </w:r>
    </w:p>
    <w:p w14:paraId="4B5C64A2">
      <w:pPr>
        <w:wordWrap/>
        <w:adjustRightInd w:val="0"/>
        <w:snapToGrid w:val="0"/>
        <w:spacing w:before="202" w:after="408" w:afterLines="100" w:line="560" w:lineRule="exact"/>
        <w:ind w:firstLine="1860" w:firstLineChars="600"/>
        <w:rPr>
          <w:rFonts w:hint="default" w:ascii="Times New Roman" w:hAnsi="Times New Roman" w:eastAsia="仿宋_GB2312" w:cs="Times New Roman"/>
          <w:color w:val="auto"/>
          <w:sz w:val="31"/>
          <w:szCs w:val="31"/>
          <w:highlight w:val="none"/>
        </w:rPr>
      </w:pPr>
      <w:r>
        <w:rPr>
          <w:rFonts w:hint="default" w:ascii="Times New Roman" w:hAnsi="Times New Roman" w:eastAsia="Cambria Math" w:cs="Times New Roman"/>
          <w:color w:val="auto"/>
          <w:sz w:val="31"/>
          <w:szCs w:val="31"/>
          <w:highlight w:val="none"/>
        </w:rPr>
        <w:t>M</w:t>
      </w:r>
      <w:r>
        <w:rPr>
          <w:rFonts w:hint="default" w:ascii="Times New Roman" w:hAnsi="Times New Roman" w:eastAsia="Cambria Math" w:cs="Times New Roman"/>
          <w:color w:val="auto"/>
          <w:sz w:val="23"/>
          <w:szCs w:val="23"/>
          <w:highlight w:val="none"/>
        </w:rPr>
        <w:t>i</w:t>
      </w:r>
      <w:r>
        <w:rPr>
          <w:rFonts w:hint="default" w:ascii="Times New Roman" w:hAnsi="Times New Roman" w:eastAsia="Cambria Math" w:cs="Times New Roman"/>
          <w:color w:val="auto"/>
          <w:spacing w:val="6"/>
          <w:position w:val="3"/>
          <w:sz w:val="31"/>
          <w:szCs w:val="31"/>
          <w:highlight w:val="none"/>
        </w:rPr>
        <w:t xml:space="preserve">= </w:t>
      </w:r>
      <w:r>
        <w:rPr>
          <w:rFonts w:hint="default" w:ascii="Times New Roman" w:hAnsi="Times New Roman" w:eastAsia="仿宋_GB2312" w:cs="Times New Roman"/>
          <w:color w:val="auto"/>
          <w:position w:val="-17"/>
          <w:sz w:val="31"/>
          <w:szCs w:val="31"/>
          <w:highlight w:val="none"/>
        </w:rPr>
        <w:drawing>
          <wp:inline distT="0" distB="0" distL="114300" distR="114300">
            <wp:extent cx="501015" cy="355600"/>
            <wp:effectExtent l="0" t="0" r="1905" b="10160"/>
            <wp:docPr id="35" name="图片 16"/>
            <wp:cNvGraphicFramePr/>
            <a:graphic xmlns:a="http://schemas.openxmlformats.org/drawingml/2006/main">
              <a:graphicData uri="http://schemas.openxmlformats.org/drawingml/2006/picture">
                <pic:pic xmlns:pic="http://schemas.openxmlformats.org/drawingml/2006/picture">
                  <pic:nvPicPr>
                    <pic:cNvPr id="35" name="图片 16"/>
                    <pic:cNvPicPr/>
                  </pic:nvPicPr>
                  <pic:blipFill>
                    <a:blip r:embed="rId8"/>
                    <a:stretch>
                      <a:fillRect/>
                    </a:stretch>
                  </pic:blipFill>
                  <pic:spPr>
                    <a:xfrm>
                      <a:off x="0" y="0"/>
                      <a:ext cx="501015" cy="355600"/>
                    </a:xfrm>
                    <a:prstGeom prst="rect">
                      <a:avLst/>
                    </a:prstGeom>
                    <a:noFill/>
                    <a:ln>
                      <a:noFill/>
                    </a:ln>
                  </pic:spPr>
                </pic:pic>
              </a:graphicData>
            </a:graphic>
          </wp:inline>
        </w:drawing>
      </w:r>
      <w:r>
        <w:rPr>
          <w:rFonts w:hint="default" w:ascii="Times New Roman" w:hAnsi="Times New Roman" w:eastAsia="Cambria Math" w:cs="Times New Roman"/>
          <w:color w:val="auto"/>
          <w:spacing w:val="5"/>
          <w:position w:val="3"/>
          <w:sz w:val="31"/>
          <w:szCs w:val="31"/>
          <w:highlight w:val="none"/>
        </w:rPr>
        <w:t>×</w:t>
      </w:r>
      <w:r>
        <w:rPr>
          <w:rFonts w:hint="default" w:ascii="Times New Roman" w:hAnsi="Times New Roman" w:eastAsia="Cambria Math" w:cs="Times New Roman"/>
          <w:color w:val="auto"/>
          <w:spacing w:val="3"/>
          <w:position w:val="3"/>
          <w:sz w:val="31"/>
          <w:szCs w:val="31"/>
          <w:highlight w:val="none"/>
        </w:rPr>
        <w:t xml:space="preserve"> 100</w:t>
      </w:r>
      <w:r>
        <w:rPr>
          <w:rFonts w:hint="default" w:ascii="Times New Roman" w:hAnsi="Times New Roman" w:eastAsia="Times New Roman" w:cs="Times New Roman"/>
          <w:color w:val="auto"/>
          <w:spacing w:val="3"/>
          <w:position w:val="3"/>
          <w:sz w:val="31"/>
          <w:szCs w:val="31"/>
          <w:highlight w:val="none"/>
        </w:rPr>
        <w:t>.....................</w:t>
      </w:r>
      <w:r>
        <w:rPr>
          <w:rFonts w:hint="eastAsia" w:ascii="Times New Roman" w:hAnsi="Times New Roman" w:eastAsia="宋体" w:cs="Times New Roman"/>
          <w:color w:val="auto"/>
          <w:spacing w:val="3"/>
          <w:position w:val="3"/>
          <w:sz w:val="31"/>
          <w:szCs w:val="31"/>
          <w:highlight w:val="none"/>
          <w:lang w:eastAsia="zh-CN"/>
        </w:rPr>
        <w:t>(</w:t>
      </w:r>
      <w:r>
        <w:rPr>
          <w:rFonts w:hint="default" w:ascii="Times New Roman" w:hAnsi="Times New Roman" w:eastAsia="仿宋_GB2312" w:cs="Times New Roman"/>
          <w:color w:val="auto"/>
          <w:spacing w:val="3"/>
          <w:position w:val="3"/>
          <w:sz w:val="31"/>
          <w:szCs w:val="31"/>
          <w:highlight w:val="none"/>
        </w:rPr>
        <w:t>2</w:t>
      </w:r>
      <w:r>
        <w:rPr>
          <w:rFonts w:hint="eastAsia" w:ascii="Times New Roman" w:hAnsi="Times New Roman" w:eastAsia="仿宋_GB2312" w:cs="Times New Roman"/>
          <w:color w:val="auto"/>
          <w:spacing w:val="3"/>
          <w:position w:val="3"/>
          <w:sz w:val="31"/>
          <w:szCs w:val="31"/>
          <w:highlight w:val="none"/>
          <w:lang w:eastAsia="zh-CN"/>
        </w:rPr>
        <w:t>)</w:t>
      </w:r>
    </w:p>
    <w:p w14:paraId="1960DE9B">
      <w:pPr>
        <w:wordWrap/>
        <w:adjustRightInd w:val="0"/>
        <w:snapToGrid w:val="0"/>
        <w:spacing w:line="560" w:lineRule="exact"/>
        <w:ind w:firstLine="640" w:firstLineChars="200"/>
        <w:rPr>
          <w:rFonts w:hint="default" w:ascii="Times New Roman" w:hAnsi="Times New Roman" w:eastAsia="仿宋_GB2312" w:cs="Times New Roman"/>
          <w:color w:val="auto"/>
          <w:sz w:val="32"/>
          <w:szCs w:val="24"/>
          <w:highlight w:val="none"/>
        </w:rPr>
      </w:pPr>
      <w:r>
        <w:rPr>
          <w:rFonts w:hint="default" w:ascii="Times New Roman" w:hAnsi="Times New Roman" w:eastAsia="仿宋_GB2312" w:cs="Times New Roman"/>
          <w:color w:val="auto"/>
          <w:sz w:val="32"/>
          <w:szCs w:val="24"/>
          <w:highlight w:val="none"/>
        </w:rPr>
        <w:t>式中：T——评分指标得分；</w:t>
      </w:r>
    </w:p>
    <w:p w14:paraId="59BF33CF">
      <w:pPr>
        <w:pStyle w:val="5"/>
        <w:numPr>
          <w:ilvl w:val="0"/>
          <w:numId w:val="0"/>
        </w:numPr>
        <w:ind w:firstLine="640" w:firstLineChars="200"/>
        <w:rPr>
          <w:rFonts w:hint="eastAsia" w:ascii="Times New Roman" w:hAnsi="Times New Roman" w:eastAsia="仿宋_GB2312" w:cs="Times New Roman"/>
          <w:color w:val="auto"/>
          <w:spacing w:val="9"/>
          <w:position w:val="1"/>
          <w:sz w:val="32"/>
          <w:szCs w:val="30"/>
          <w:highlight w:val="none"/>
          <w:lang w:val="en-US" w:eastAsia="zh-CN"/>
        </w:rPr>
      </w:pPr>
      <w:r>
        <w:rPr>
          <w:rFonts w:hint="default" w:ascii="Times New Roman" w:hAnsi="Times New Roman" w:eastAsia="仿宋_GB2312" w:cs="Times New Roman"/>
          <w:color w:val="auto"/>
          <w:sz w:val="32"/>
          <w:szCs w:val="24"/>
          <w:highlight w:val="none"/>
        </w:rPr>
        <w:t>Pi——缺项标准分值。</w:t>
      </w:r>
    </w:p>
    <w:bookmarkEnd w:id="6"/>
    <w:bookmarkEnd w:id="7"/>
    <w:p w14:paraId="12E7DB68">
      <w:pPr>
        <w:widowControl w:val="0"/>
        <w:numPr>
          <w:ilvl w:val="0"/>
          <w:numId w:val="0"/>
        </w:numPr>
        <w:wordWrap/>
        <w:adjustRightInd w:val="0"/>
        <w:snapToGrid w:val="0"/>
        <w:spacing w:line="560" w:lineRule="exact"/>
        <w:ind w:firstLine="640" w:firstLineChars="200"/>
        <w:jc w:val="both"/>
        <w:outlineLvl w:val="2"/>
        <w:rPr>
          <w:rFonts w:hint="default" w:ascii="楷体_GB2312" w:hAnsi="楷体_GB2312" w:eastAsia="楷体_GB2312" w:cs="楷体_GB2312"/>
          <w:b w:val="0"/>
          <w:bCs/>
          <w:color w:val="auto"/>
          <w:kern w:val="2"/>
          <w:sz w:val="32"/>
          <w:szCs w:val="24"/>
          <w:highlight w:val="none"/>
          <w:lang w:val="en-US" w:eastAsia="zh-CN" w:bidi="ar-SA"/>
        </w:rPr>
      </w:pPr>
      <w:r>
        <w:rPr>
          <w:rFonts w:hint="eastAsia" w:ascii="楷体_GB2312" w:hAnsi="楷体_GB2312" w:eastAsia="楷体_GB2312" w:cs="楷体_GB2312"/>
          <w:b w:val="0"/>
          <w:bCs/>
          <w:color w:val="auto"/>
          <w:kern w:val="2"/>
          <w:sz w:val="32"/>
          <w:szCs w:val="24"/>
          <w:highlight w:val="none"/>
          <w:lang w:val="en-US" w:eastAsia="zh-CN" w:bidi="ar-SA"/>
        </w:rPr>
        <w:t>（三）</w:t>
      </w:r>
      <w:r>
        <w:rPr>
          <w:rFonts w:hint="default" w:ascii="楷体_GB2312" w:hAnsi="楷体_GB2312" w:eastAsia="楷体_GB2312" w:cs="楷体_GB2312"/>
          <w:b w:val="0"/>
          <w:bCs/>
          <w:color w:val="auto"/>
          <w:kern w:val="2"/>
          <w:sz w:val="32"/>
          <w:szCs w:val="24"/>
          <w:highlight w:val="none"/>
          <w:lang w:val="en-US" w:eastAsia="zh-CN" w:bidi="ar-SA"/>
        </w:rPr>
        <w:t>指标权重与评价</w:t>
      </w:r>
    </w:p>
    <w:p w14:paraId="37DACDDA">
      <w:pPr>
        <w:widowControl w:val="0"/>
        <w:wordWrap/>
        <w:adjustRightInd w:val="0"/>
        <w:snapToGrid w:val="0"/>
        <w:spacing w:line="560" w:lineRule="exact"/>
        <w:ind w:firstLine="640" w:firstLineChars="200"/>
        <w:jc w:val="both"/>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根据选煤厂实际建设情况对选煤厂各系统进行逐项打分，各系统考核得分乘以该系统权重并求和，即为智能选煤厂建设考核综合得分，各系统权重见表</w:t>
      </w:r>
      <w:r>
        <w:rPr>
          <w:rFonts w:hint="eastAsia" w:ascii="Times New Roman" w:hAnsi="Times New Roman" w:eastAsia="仿宋_GB2312" w:cs="Times New Roman"/>
          <w:color w:val="auto"/>
          <w:kern w:val="2"/>
          <w:sz w:val="32"/>
          <w:szCs w:val="24"/>
          <w:highlight w:val="none"/>
          <w:lang w:val="en-US" w:eastAsia="zh-CN" w:bidi="ar-SA"/>
        </w:rPr>
        <w:t>4</w:t>
      </w:r>
      <w:r>
        <w:rPr>
          <w:rFonts w:hint="default" w:ascii="Times New Roman" w:hAnsi="Times New Roman" w:eastAsia="仿宋_GB2312" w:cs="Times New Roman"/>
          <w:color w:val="auto"/>
          <w:kern w:val="2"/>
          <w:sz w:val="32"/>
          <w:szCs w:val="24"/>
          <w:highlight w:val="none"/>
          <w:lang w:val="en-US" w:eastAsia="zh-CN" w:bidi="ar-SA"/>
        </w:rPr>
        <w:t>所示。</w:t>
      </w:r>
    </w:p>
    <w:p w14:paraId="4082FC0D">
      <w:pPr>
        <w:widowControl w:val="0"/>
        <w:wordWrap/>
        <w:adjustRightInd w:val="0"/>
        <w:snapToGrid w:val="0"/>
        <w:spacing w:line="560" w:lineRule="exact"/>
        <w:ind w:firstLine="0" w:firstLineChars="0"/>
        <w:jc w:val="center"/>
        <w:rPr>
          <w:rFonts w:hint="default" w:ascii="Times New Roman" w:hAnsi="Times New Roman" w:eastAsia="仿宋_GB2312" w:cs="Times New Roman"/>
          <w:b/>
          <w:color w:val="auto"/>
          <w:kern w:val="2"/>
          <w:sz w:val="32"/>
          <w:szCs w:val="24"/>
          <w:highlight w:val="none"/>
          <w:lang w:val="en-US" w:eastAsia="zh-CN" w:bidi="ar-SA"/>
        </w:rPr>
      </w:pPr>
      <w:r>
        <w:rPr>
          <w:rFonts w:hint="default" w:ascii="Times New Roman" w:hAnsi="Times New Roman" w:eastAsia="仿宋_GB2312" w:cs="Times New Roman"/>
          <w:b/>
          <w:color w:val="auto"/>
          <w:kern w:val="2"/>
          <w:sz w:val="32"/>
          <w:szCs w:val="24"/>
          <w:highlight w:val="none"/>
          <w:lang w:val="en-US" w:eastAsia="zh-CN" w:bidi="ar-SA"/>
        </w:rPr>
        <w:t>表</w:t>
      </w:r>
      <w:r>
        <w:rPr>
          <w:rFonts w:hint="eastAsia" w:ascii="Times New Roman" w:hAnsi="Times New Roman" w:eastAsia="仿宋_GB2312" w:cs="Times New Roman"/>
          <w:b/>
          <w:color w:val="auto"/>
          <w:kern w:val="2"/>
          <w:sz w:val="32"/>
          <w:szCs w:val="24"/>
          <w:highlight w:val="none"/>
          <w:lang w:val="en-US" w:eastAsia="zh-CN" w:bidi="ar-SA"/>
        </w:rPr>
        <w:t>4</w:t>
      </w:r>
      <w:r>
        <w:rPr>
          <w:rFonts w:hint="default" w:ascii="Times New Roman" w:hAnsi="Times New Roman" w:eastAsia="仿宋_GB2312" w:cs="Times New Roman"/>
          <w:b/>
          <w:color w:val="auto"/>
          <w:kern w:val="2"/>
          <w:sz w:val="32"/>
          <w:szCs w:val="24"/>
          <w:highlight w:val="none"/>
          <w:lang w:val="en-US" w:eastAsia="zh-CN" w:bidi="ar-SA"/>
        </w:rPr>
        <w:t xml:space="preserve"> 智能化选煤厂各系统</w:t>
      </w:r>
      <w:r>
        <w:rPr>
          <w:rFonts w:hint="eastAsia" w:ascii="Times New Roman" w:hAnsi="Times New Roman" w:eastAsia="仿宋_GB2312" w:cs="Times New Roman"/>
          <w:b/>
          <w:color w:val="auto"/>
          <w:kern w:val="2"/>
          <w:sz w:val="32"/>
          <w:szCs w:val="24"/>
          <w:highlight w:val="none"/>
          <w:lang w:val="en-US" w:eastAsia="zh-CN" w:bidi="ar-SA"/>
        </w:rPr>
        <w:t>基本要求</w:t>
      </w:r>
      <w:r>
        <w:rPr>
          <w:rFonts w:hint="default" w:ascii="Times New Roman" w:hAnsi="Times New Roman" w:eastAsia="仿宋_GB2312" w:cs="Times New Roman"/>
          <w:b/>
          <w:color w:val="auto"/>
          <w:kern w:val="2"/>
          <w:sz w:val="32"/>
          <w:szCs w:val="24"/>
          <w:highlight w:val="none"/>
          <w:lang w:val="en-US" w:eastAsia="zh-CN" w:bidi="ar-SA"/>
        </w:rPr>
        <w:t>权重</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4335"/>
        <w:gridCol w:w="2011"/>
        <w:gridCol w:w="1631"/>
      </w:tblGrid>
      <w:tr w14:paraId="68C7A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noWrap w:val="0"/>
            <w:vAlign w:val="top"/>
          </w:tcPr>
          <w:p w14:paraId="19550235">
            <w:pPr>
              <w:widowControl w:val="0"/>
              <w:wordWrap/>
              <w:adjustRightInd w:val="0"/>
              <w:snapToGrid w:val="0"/>
              <w:spacing w:line="560" w:lineRule="exact"/>
              <w:ind w:firstLine="0" w:firstLineChars="0"/>
              <w:jc w:val="center"/>
              <w:rPr>
                <w:rFonts w:hint="default" w:ascii="Times New Roman" w:hAnsi="Times New Roman" w:eastAsia="黑体" w:cs="Times New Roman"/>
                <w:color w:val="auto"/>
                <w:kern w:val="2"/>
                <w:sz w:val="24"/>
                <w:szCs w:val="28"/>
                <w:highlight w:val="none"/>
                <w:lang w:val="en-US" w:eastAsia="zh-CN" w:bidi="ar-SA"/>
              </w:rPr>
            </w:pPr>
            <w:r>
              <w:rPr>
                <w:rFonts w:hint="default" w:ascii="Times New Roman" w:hAnsi="Times New Roman" w:eastAsia="黑体" w:cs="Times New Roman"/>
                <w:color w:val="auto"/>
                <w:kern w:val="2"/>
                <w:sz w:val="24"/>
                <w:szCs w:val="28"/>
                <w:highlight w:val="none"/>
                <w:lang w:val="en-US" w:eastAsia="zh-CN" w:bidi="ar-SA"/>
              </w:rPr>
              <w:t>序号</w:t>
            </w:r>
          </w:p>
        </w:tc>
        <w:tc>
          <w:tcPr>
            <w:tcW w:w="4335" w:type="dxa"/>
            <w:noWrap w:val="0"/>
            <w:vAlign w:val="top"/>
          </w:tcPr>
          <w:p w14:paraId="3C189F5E">
            <w:pPr>
              <w:widowControl w:val="0"/>
              <w:wordWrap/>
              <w:adjustRightInd w:val="0"/>
              <w:snapToGrid w:val="0"/>
              <w:spacing w:line="560" w:lineRule="exact"/>
              <w:ind w:firstLine="0" w:firstLineChars="0"/>
              <w:jc w:val="center"/>
              <w:rPr>
                <w:rFonts w:hint="default" w:ascii="Times New Roman" w:hAnsi="Times New Roman" w:eastAsia="黑体" w:cs="Times New Roman"/>
                <w:color w:val="auto"/>
                <w:kern w:val="2"/>
                <w:sz w:val="24"/>
                <w:szCs w:val="28"/>
                <w:highlight w:val="none"/>
                <w:lang w:val="en-US" w:eastAsia="zh-CN" w:bidi="ar-SA"/>
              </w:rPr>
            </w:pPr>
            <w:r>
              <w:rPr>
                <w:rFonts w:hint="default" w:ascii="Times New Roman" w:hAnsi="Times New Roman" w:eastAsia="黑体" w:cs="Times New Roman"/>
                <w:color w:val="auto"/>
                <w:kern w:val="2"/>
                <w:sz w:val="24"/>
                <w:szCs w:val="28"/>
                <w:highlight w:val="none"/>
                <w:lang w:val="en-US" w:eastAsia="zh-CN" w:bidi="ar-SA"/>
              </w:rPr>
              <w:t>考核内容</w:t>
            </w:r>
          </w:p>
        </w:tc>
        <w:tc>
          <w:tcPr>
            <w:tcW w:w="2011" w:type="dxa"/>
            <w:noWrap w:val="0"/>
            <w:vAlign w:val="top"/>
          </w:tcPr>
          <w:p w14:paraId="1BEF4AE7">
            <w:pPr>
              <w:widowControl w:val="0"/>
              <w:wordWrap/>
              <w:adjustRightInd w:val="0"/>
              <w:snapToGrid w:val="0"/>
              <w:spacing w:line="560" w:lineRule="exact"/>
              <w:ind w:firstLine="0" w:firstLineChars="0"/>
              <w:jc w:val="center"/>
              <w:rPr>
                <w:rFonts w:hint="default" w:ascii="Times New Roman" w:hAnsi="Times New Roman" w:eastAsia="黑体" w:cs="Times New Roman"/>
                <w:color w:val="auto"/>
                <w:kern w:val="2"/>
                <w:sz w:val="24"/>
                <w:szCs w:val="28"/>
                <w:highlight w:val="none"/>
                <w:lang w:val="en-US" w:eastAsia="zh-CN" w:bidi="ar-SA"/>
              </w:rPr>
            </w:pPr>
            <w:r>
              <w:rPr>
                <w:rFonts w:hint="default" w:ascii="Times New Roman" w:hAnsi="Times New Roman" w:eastAsia="黑体" w:cs="Times New Roman"/>
                <w:color w:val="auto"/>
                <w:kern w:val="2"/>
                <w:sz w:val="24"/>
                <w:szCs w:val="28"/>
                <w:highlight w:val="none"/>
                <w:lang w:val="en-US" w:eastAsia="zh-CN" w:bidi="ar-SA"/>
              </w:rPr>
              <w:t>标准分值</w:t>
            </w:r>
          </w:p>
        </w:tc>
        <w:tc>
          <w:tcPr>
            <w:tcW w:w="1631" w:type="dxa"/>
            <w:noWrap w:val="0"/>
            <w:vAlign w:val="top"/>
          </w:tcPr>
          <w:p w14:paraId="75826DE2">
            <w:pPr>
              <w:widowControl w:val="0"/>
              <w:wordWrap/>
              <w:adjustRightInd w:val="0"/>
              <w:snapToGrid w:val="0"/>
              <w:spacing w:line="560" w:lineRule="exact"/>
              <w:ind w:firstLine="0" w:firstLineChars="0"/>
              <w:jc w:val="center"/>
              <w:rPr>
                <w:rFonts w:hint="default" w:ascii="Times New Roman" w:hAnsi="Times New Roman" w:eastAsia="黑体" w:cs="Times New Roman"/>
                <w:color w:val="auto"/>
                <w:kern w:val="2"/>
                <w:sz w:val="24"/>
                <w:szCs w:val="28"/>
                <w:highlight w:val="none"/>
                <w:lang w:val="en-US" w:eastAsia="zh-CN" w:bidi="ar-SA"/>
              </w:rPr>
            </w:pPr>
            <w:r>
              <w:rPr>
                <w:rFonts w:hint="default" w:ascii="Times New Roman" w:hAnsi="Times New Roman" w:eastAsia="黑体" w:cs="Times New Roman"/>
                <w:color w:val="auto"/>
                <w:kern w:val="2"/>
                <w:sz w:val="24"/>
                <w:szCs w:val="28"/>
                <w:highlight w:val="none"/>
                <w:lang w:val="en-US" w:eastAsia="zh-CN" w:bidi="ar-SA"/>
              </w:rPr>
              <w:t>权重（ai）</w:t>
            </w:r>
          </w:p>
        </w:tc>
      </w:tr>
      <w:tr w14:paraId="3B058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noWrap w:val="0"/>
            <w:vAlign w:val="top"/>
          </w:tcPr>
          <w:p w14:paraId="7F9C64F2">
            <w:pPr>
              <w:widowControl w:val="0"/>
              <w:wordWrap/>
              <w:adjustRightInd w:val="0"/>
              <w:snapToGrid w:val="0"/>
              <w:spacing w:line="560" w:lineRule="exact"/>
              <w:ind w:firstLine="0" w:firstLineChars="0"/>
              <w:jc w:val="center"/>
              <w:rPr>
                <w:rFonts w:hint="default" w:ascii="Times New Roman" w:hAnsi="Times New Roman" w:eastAsia="仿宋_GB2312" w:cs="Times New Roman"/>
                <w:color w:val="auto"/>
                <w:kern w:val="2"/>
                <w:sz w:val="24"/>
                <w:szCs w:val="28"/>
                <w:highlight w:val="none"/>
                <w:lang w:val="en-US" w:eastAsia="zh-CN" w:bidi="ar-SA"/>
              </w:rPr>
            </w:pPr>
            <w:r>
              <w:rPr>
                <w:rFonts w:hint="default" w:ascii="Times New Roman" w:hAnsi="Times New Roman" w:eastAsia="仿宋_GB2312" w:cs="Times New Roman"/>
                <w:color w:val="auto"/>
                <w:kern w:val="2"/>
                <w:sz w:val="24"/>
                <w:szCs w:val="28"/>
                <w:highlight w:val="none"/>
                <w:lang w:val="en-US" w:eastAsia="zh-CN" w:bidi="ar-SA"/>
              </w:rPr>
              <w:t>一</w:t>
            </w:r>
          </w:p>
        </w:tc>
        <w:tc>
          <w:tcPr>
            <w:tcW w:w="4335" w:type="dxa"/>
            <w:noWrap w:val="0"/>
            <w:vAlign w:val="top"/>
          </w:tcPr>
          <w:p w14:paraId="7D63799C">
            <w:pPr>
              <w:widowControl w:val="0"/>
              <w:wordWrap/>
              <w:adjustRightInd w:val="0"/>
              <w:snapToGrid w:val="0"/>
              <w:spacing w:line="560" w:lineRule="exact"/>
              <w:ind w:firstLine="0" w:firstLineChars="0"/>
              <w:jc w:val="center"/>
              <w:rPr>
                <w:rFonts w:hint="default" w:ascii="Times New Roman" w:hAnsi="Times New Roman" w:eastAsia="仿宋_GB2312" w:cs="Times New Roman"/>
                <w:color w:val="auto"/>
                <w:kern w:val="2"/>
                <w:sz w:val="24"/>
                <w:szCs w:val="28"/>
                <w:highlight w:val="none"/>
                <w:lang w:val="en-US" w:eastAsia="zh-CN" w:bidi="ar-SA"/>
              </w:rPr>
            </w:pPr>
            <w:r>
              <w:rPr>
                <w:rFonts w:hint="default" w:ascii="Times New Roman" w:hAnsi="Times New Roman" w:eastAsia="仿宋_GB2312" w:cs="Times New Roman"/>
                <w:color w:val="auto"/>
                <w:kern w:val="2"/>
                <w:sz w:val="24"/>
                <w:szCs w:val="28"/>
                <w:highlight w:val="none"/>
                <w:lang w:val="en-US" w:eastAsia="zh-CN" w:bidi="ar-SA"/>
              </w:rPr>
              <w:t>基础平台</w:t>
            </w:r>
          </w:p>
        </w:tc>
        <w:tc>
          <w:tcPr>
            <w:tcW w:w="2011" w:type="dxa"/>
            <w:noWrap w:val="0"/>
            <w:vAlign w:val="top"/>
          </w:tcPr>
          <w:p w14:paraId="312E1E74">
            <w:pPr>
              <w:widowControl w:val="0"/>
              <w:wordWrap/>
              <w:adjustRightInd w:val="0"/>
              <w:snapToGrid w:val="0"/>
              <w:spacing w:line="560" w:lineRule="exact"/>
              <w:ind w:firstLine="0" w:firstLineChars="0"/>
              <w:jc w:val="center"/>
              <w:rPr>
                <w:rFonts w:hint="default" w:ascii="Times New Roman" w:hAnsi="Times New Roman" w:eastAsia="仿宋_GB2312" w:cs="Times New Roman"/>
                <w:color w:val="auto"/>
                <w:kern w:val="2"/>
                <w:sz w:val="24"/>
                <w:szCs w:val="28"/>
                <w:highlight w:val="none"/>
                <w:lang w:val="en-US" w:eastAsia="zh-CN" w:bidi="ar-SA"/>
              </w:rPr>
            </w:pPr>
            <w:r>
              <w:rPr>
                <w:rFonts w:hint="default" w:ascii="Times New Roman" w:hAnsi="Times New Roman" w:eastAsia="仿宋_GB2312" w:cs="Times New Roman"/>
                <w:color w:val="auto"/>
                <w:kern w:val="2"/>
                <w:sz w:val="24"/>
                <w:szCs w:val="28"/>
                <w:highlight w:val="none"/>
                <w:lang w:val="en-US" w:eastAsia="zh-CN" w:bidi="ar-SA"/>
              </w:rPr>
              <w:t>100</w:t>
            </w:r>
          </w:p>
        </w:tc>
        <w:tc>
          <w:tcPr>
            <w:tcW w:w="1631" w:type="dxa"/>
            <w:noWrap w:val="0"/>
            <w:vAlign w:val="top"/>
          </w:tcPr>
          <w:p w14:paraId="56E02B7E">
            <w:pPr>
              <w:widowControl w:val="0"/>
              <w:wordWrap/>
              <w:adjustRightInd w:val="0"/>
              <w:snapToGrid w:val="0"/>
              <w:spacing w:line="560" w:lineRule="exact"/>
              <w:ind w:firstLine="0" w:firstLineChars="0"/>
              <w:jc w:val="center"/>
              <w:rPr>
                <w:rFonts w:hint="default" w:ascii="Times New Roman" w:hAnsi="Times New Roman" w:eastAsia="仿宋_GB2312" w:cs="Times New Roman"/>
                <w:color w:val="auto"/>
                <w:kern w:val="2"/>
                <w:sz w:val="24"/>
                <w:szCs w:val="28"/>
                <w:highlight w:val="none"/>
                <w:lang w:val="en-US" w:eastAsia="zh-CN" w:bidi="ar-SA"/>
              </w:rPr>
            </w:pPr>
            <w:r>
              <w:rPr>
                <w:rFonts w:hint="default" w:ascii="Times New Roman" w:hAnsi="Times New Roman" w:eastAsia="仿宋_GB2312" w:cs="Times New Roman"/>
                <w:color w:val="auto"/>
                <w:kern w:val="2"/>
                <w:sz w:val="24"/>
                <w:szCs w:val="28"/>
                <w:highlight w:val="none"/>
                <w:lang w:val="en-US" w:eastAsia="zh-CN" w:bidi="ar-SA"/>
              </w:rPr>
              <w:t>0.20</w:t>
            </w:r>
          </w:p>
        </w:tc>
      </w:tr>
      <w:tr w14:paraId="294C0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noWrap w:val="0"/>
            <w:vAlign w:val="top"/>
          </w:tcPr>
          <w:p w14:paraId="45DB4068">
            <w:pPr>
              <w:widowControl w:val="0"/>
              <w:wordWrap/>
              <w:adjustRightInd w:val="0"/>
              <w:snapToGrid w:val="0"/>
              <w:spacing w:line="560" w:lineRule="exact"/>
              <w:ind w:firstLine="0" w:firstLineChars="0"/>
              <w:jc w:val="center"/>
              <w:rPr>
                <w:rFonts w:hint="default" w:ascii="Times New Roman" w:hAnsi="Times New Roman" w:eastAsia="仿宋_GB2312" w:cs="Times New Roman"/>
                <w:color w:val="auto"/>
                <w:kern w:val="2"/>
                <w:sz w:val="24"/>
                <w:szCs w:val="28"/>
                <w:highlight w:val="none"/>
                <w:lang w:val="en-US" w:eastAsia="zh-CN" w:bidi="ar-SA"/>
              </w:rPr>
            </w:pPr>
            <w:r>
              <w:rPr>
                <w:rFonts w:hint="default" w:ascii="Times New Roman" w:hAnsi="Times New Roman" w:eastAsia="仿宋_GB2312" w:cs="Times New Roman"/>
                <w:color w:val="auto"/>
                <w:kern w:val="2"/>
                <w:sz w:val="24"/>
                <w:szCs w:val="28"/>
                <w:highlight w:val="none"/>
                <w:lang w:val="en-US" w:eastAsia="zh-CN" w:bidi="ar-SA"/>
              </w:rPr>
              <w:t>二</w:t>
            </w:r>
          </w:p>
        </w:tc>
        <w:tc>
          <w:tcPr>
            <w:tcW w:w="4335" w:type="dxa"/>
            <w:noWrap w:val="0"/>
            <w:vAlign w:val="top"/>
          </w:tcPr>
          <w:p w14:paraId="047F9772">
            <w:pPr>
              <w:widowControl w:val="0"/>
              <w:wordWrap/>
              <w:adjustRightInd w:val="0"/>
              <w:snapToGrid w:val="0"/>
              <w:spacing w:line="560" w:lineRule="exact"/>
              <w:ind w:firstLine="0" w:firstLineChars="0"/>
              <w:jc w:val="center"/>
              <w:rPr>
                <w:rFonts w:hint="default" w:ascii="Times New Roman" w:hAnsi="Times New Roman" w:eastAsia="仿宋_GB2312" w:cs="Times New Roman"/>
                <w:color w:val="auto"/>
                <w:kern w:val="2"/>
                <w:sz w:val="24"/>
                <w:szCs w:val="28"/>
                <w:highlight w:val="none"/>
                <w:lang w:val="en-US" w:eastAsia="zh-CN" w:bidi="ar-SA"/>
              </w:rPr>
            </w:pPr>
            <w:r>
              <w:rPr>
                <w:rFonts w:hint="default" w:ascii="Times New Roman" w:hAnsi="Times New Roman" w:eastAsia="仿宋_GB2312" w:cs="Times New Roman"/>
                <w:color w:val="auto"/>
                <w:kern w:val="2"/>
                <w:sz w:val="24"/>
                <w:szCs w:val="28"/>
                <w:highlight w:val="none"/>
                <w:lang w:val="en-US" w:eastAsia="zh-CN" w:bidi="ar-SA"/>
              </w:rPr>
              <w:t>基础自动化</w:t>
            </w:r>
          </w:p>
        </w:tc>
        <w:tc>
          <w:tcPr>
            <w:tcW w:w="2011" w:type="dxa"/>
            <w:noWrap w:val="0"/>
            <w:vAlign w:val="top"/>
          </w:tcPr>
          <w:p w14:paraId="677BD0CD">
            <w:pPr>
              <w:widowControl w:val="0"/>
              <w:wordWrap/>
              <w:adjustRightInd w:val="0"/>
              <w:snapToGrid w:val="0"/>
              <w:spacing w:line="560" w:lineRule="exact"/>
              <w:ind w:firstLine="0" w:firstLineChars="0"/>
              <w:jc w:val="center"/>
              <w:rPr>
                <w:rFonts w:hint="default" w:ascii="Times New Roman" w:hAnsi="Times New Roman" w:eastAsia="仿宋_GB2312" w:cs="Times New Roman"/>
                <w:color w:val="auto"/>
                <w:kern w:val="2"/>
                <w:sz w:val="24"/>
                <w:szCs w:val="28"/>
                <w:highlight w:val="none"/>
                <w:lang w:val="en-US" w:eastAsia="zh-CN" w:bidi="ar-SA"/>
              </w:rPr>
            </w:pPr>
            <w:r>
              <w:rPr>
                <w:rFonts w:hint="default" w:ascii="Times New Roman" w:hAnsi="Times New Roman" w:eastAsia="仿宋_GB2312" w:cs="Times New Roman"/>
                <w:color w:val="auto"/>
                <w:kern w:val="2"/>
                <w:sz w:val="24"/>
                <w:szCs w:val="28"/>
                <w:highlight w:val="none"/>
                <w:lang w:val="en-US" w:eastAsia="zh-CN" w:bidi="ar-SA"/>
              </w:rPr>
              <w:t>100</w:t>
            </w:r>
          </w:p>
        </w:tc>
        <w:tc>
          <w:tcPr>
            <w:tcW w:w="1631" w:type="dxa"/>
            <w:noWrap w:val="0"/>
            <w:vAlign w:val="top"/>
          </w:tcPr>
          <w:p w14:paraId="0E891AFE">
            <w:pPr>
              <w:widowControl w:val="0"/>
              <w:wordWrap/>
              <w:adjustRightInd w:val="0"/>
              <w:snapToGrid w:val="0"/>
              <w:spacing w:line="560" w:lineRule="exact"/>
              <w:ind w:firstLine="0" w:firstLineChars="0"/>
              <w:jc w:val="center"/>
              <w:rPr>
                <w:rFonts w:hint="default" w:ascii="Times New Roman" w:hAnsi="Times New Roman" w:eastAsia="仿宋_GB2312" w:cs="Times New Roman"/>
                <w:color w:val="auto"/>
                <w:kern w:val="2"/>
                <w:sz w:val="24"/>
                <w:szCs w:val="28"/>
                <w:highlight w:val="none"/>
                <w:lang w:val="en-US" w:eastAsia="zh-CN" w:bidi="ar-SA"/>
              </w:rPr>
            </w:pPr>
            <w:r>
              <w:rPr>
                <w:rFonts w:hint="default" w:ascii="Times New Roman" w:hAnsi="Times New Roman" w:eastAsia="仿宋_GB2312" w:cs="Times New Roman"/>
                <w:color w:val="auto"/>
                <w:kern w:val="2"/>
                <w:sz w:val="24"/>
                <w:szCs w:val="28"/>
                <w:highlight w:val="none"/>
                <w:lang w:val="en-US" w:eastAsia="zh-CN" w:bidi="ar-SA"/>
              </w:rPr>
              <w:t>0.40</w:t>
            </w:r>
          </w:p>
        </w:tc>
      </w:tr>
      <w:tr w14:paraId="650C4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noWrap w:val="0"/>
            <w:vAlign w:val="top"/>
          </w:tcPr>
          <w:p w14:paraId="2E3B4342">
            <w:pPr>
              <w:widowControl w:val="0"/>
              <w:wordWrap/>
              <w:adjustRightInd w:val="0"/>
              <w:snapToGrid w:val="0"/>
              <w:spacing w:line="560" w:lineRule="exact"/>
              <w:ind w:firstLine="0" w:firstLineChars="0"/>
              <w:jc w:val="center"/>
              <w:rPr>
                <w:rFonts w:hint="default" w:ascii="Times New Roman" w:hAnsi="Times New Roman" w:eastAsia="仿宋_GB2312" w:cs="Times New Roman"/>
                <w:color w:val="auto"/>
                <w:kern w:val="2"/>
                <w:sz w:val="24"/>
                <w:szCs w:val="28"/>
                <w:highlight w:val="none"/>
                <w:lang w:val="en-US" w:eastAsia="zh-CN" w:bidi="ar-SA"/>
              </w:rPr>
            </w:pPr>
            <w:r>
              <w:rPr>
                <w:rFonts w:hint="default" w:ascii="Times New Roman" w:hAnsi="Times New Roman" w:eastAsia="仿宋_GB2312" w:cs="Times New Roman"/>
                <w:color w:val="auto"/>
                <w:kern w:val="2"/>
                <w:sz w:val="24"/>
                <w:szCs w:val="28"/>
                <w:highlight w:val="none"/>
                <w:lang w:val="en-US" w:eastAsia="zh-CN" w:bidi="ar-SA"/>
              </w:rPr>
              <w:t>三</w:t>
            </w:r>
          </w:p>
        </w:tc>
        <w:tc>
          <w:tcPr>
            <w:tcW w:w="4335" w:type="dxa"/>
            <w:noWrap w:val="0"/>
            <w:vAlign w:val="top"/>
          </w:tcPr>
          <w:p w14:paraId="3C5D20DC">
            <w:pPr>
              <w:widowControl w:val="0"/>
              <w:wordWrap/>
              <w:adjustRightInd w:val="0"/>
              <w:snapToGrid w:val="0"/>
              <w:spacing w:line="560" w:lineRule="exact"/>
              <w:ind w:firstLine="0" w:firstLineChars="0"/>
              <w:jc w:val="center"/>
              <w:rPr>
                <w:rFonts w:hint="default" w:ascii="Times New Roman" w:hAnsi="Times New Roman" w:eastAsia="仿宋_GB2312" w:cs="Times New Roman"/>
                <w:color w:val="auto"/>
                <w:kern w:val="2"/>
                <w:sz w:val="24"/>
                <w:szCs w:val="28"/>
                <w:highlight w:val="none"/>
                <w:lang w:val="en-US" w:eastAsia="zh-CN" w:bidi="ar-SA"/>
              </w:rPr>
            </w:pPr>
            <w:r>
              <w:rPr>
                <w:rFonts w:hint="default" w:ascii="Times New Roman" w:hAnsi="Times New Roman" w:eastAsia="仿宋_GB2312" w:cs="Times New Roman"/>
                <w:color w:val="auto"/>
                <w:kern w:val="2"/>
                <w:sz w:val="24"/>
                <w:szCs w:val="28"/>
                <w:highlight w:val="none"/>
                <w:lang w:val="en-US" w:eastAsia="zh-CN" w:bidi="ar-SA"/>
              </w:rPr>
              <w:t>智能控制与管理决策</w:t>
            </w:r>
          </w:p>
        </w:tc>
        <w:tc>
          <w:tcPr>
            <w:tcW w:w="2011" w:type="dxa"/>
            <w:noWrap w:val="0"/>
            <w:vAlign w:val="top"/>
          </w:tcPr>
          <w:p w14:paraId="7A30D667">
            <w:pPr>
              <w:widowControl w:val="0"/>
              <w:wordWrap/>
              <w:adjustRightInd w:val="0"/>
              <w:snapToGrid w:val="0"/>
              <w:spacing w:line="560" w:lineRule="exact"/>
              <w:ind w:firstLine="0" w:firstLineChars="0"/>
              <w:jc w:val="center"/>
              <w:rPr>
                <w:rFonts w:hint="default" w:ascii="Times New Roman" w:hAnsi="Times New Roman" w:eastAsia="仿宋_GB2312" w:cs="Times New Roman"/>
                <w:color w:val="auto"/>
                <w:kern w:val="2"/>
                <w:sz w:val="24"/>
                <w:szCs w:val="28"/>
                <w:highlight w:val="none"/>
                <w:lang w:val="en-US" w:eastAsia="zh-CN" w:bidi="ar-SA"/>
              </w:rPr>
            </w:pPr>
            <w:r>
              <w:rPr>
                <w:rFonts w:hint="default" w:ascii="Times New Roman" w:hAnsi="Times New Roman" w:eastAsia="仿宋_GB2312" w:cs="Times New Roman"/>
                <w:color w:val="auto"/>
                <w:kern w:val="2"/>
                <w:sz w:val="24"/>
                <w:szCs w:val="28"/>
                <w:highlight w:val="none"/>
                <w:lang w:val="en-US" w:eastAsia="zh-CN" w:bidi="ar-SA"/>
              </w:rPr>
              <w:t>100</w:t>
            </w:r>
          </w:p>
        </w:tc>
        <w:tc>
          <w:tcPr>
            <w:tcW w:w="1631" w:type="dxa"/>
            <w:noWrap w:val="0"/>
            <w:vAlign w:val="top"/>
          </w:tcPr>
          <w:p w14:paraId="734E41E1">
            <w:pPr>
              <w:widowControl w:val="0"/>
              <w:wordWrap/>
              <w:adjustRightInd w:val="0"/>
              <w:snapToGrid w:val="0"/>
              <w:spacing w:line="560" w:lineRule="exact"/>
              <w:ind w:firstLine="0" w:firstLineChars="0"/>
              <w:jc w:val="center"/>
              <w:rPr>
                <w:rFonts w:hint="default" w:ascii="Times New Roman" w:hAnsi="Times New Roman" w:eastAsia="仿宋_GB2312" w:cs="Times New Roman"/>
                <w:color w:val="auto"/>
                <w:kern w:val="2"/>
                <w:sz w:val="24"/>
                <w:szCs w:val="28"/>
                <w:highlight w:val="none"/>
                <w:lang w:val="en-US" w:eastAsia="zh-CN" w:bidi="ar-SA"/>
              </w:rPr>
            </w:pPr>
            <w:r>
              <w:rPr>
                <w:rFonts w:hint="default" w:ascii="Times New Roman" w:hAnsi="Times New Roman" w:eastAsia="仿宋_GB2312" w:cs="Times New Roman"/>
                <w:color w:val="auto"/>
                <w:kern w:val="2"/>
                <w:sz w:val="24"/>
                <w:szCs w:val="28"/>
                <w:highlight w:val="none"/>
                <w:lang w:val="en-US" w:eastAsia="zh-CN" w:bidi="ar-SA"/>
              </w:rPr>
              <w:t>0.40</w:t>
            </w:r>
          </w:p>
        </w:tc>
      </w:tr>
    </w:tbl>
    <w:p w14:paraId="731A7523">
      <w:pPr>
        <w:widowControl w:val="0"/>
        <w:numPr>
          <w:ilvl w:val="0"/>
          <w:numId w:val="0"/>
        </w:numPr>
        <w:wordWrap/>
        <w:adjustRightInd w:val="0"/>
        <w:snapToGrid w:val="0"/>
        <w:spacing w:line="560" w:lineRule="exact"/>
        <w:ind w:firstLine="640" w:firstLineChars="200"/>
        <w:jc w:val="both"/>
        <w:outlineLvl w:val="2"/>
        <w:rPr>
          <w:rFonts w:hint="eastAsia" w:ascii="Times New Roman" w:hAnsi="Times New Roman" w:eastAsia="仿宋_GB2312" w:cs="Times New Roman"/>
          <w:sz w:val="32"/>
          <w:szCs w:val="32"/>
          <w:highlight w:val="none"/>
          <w:lang w:eastAsia="zh-CN"/>
        </w:rPr>
      </w:pPr>
    </w:p>
    <w:p w14:paraId="19F80049">
      <w:pPr>
        <w:pStyle w:val="5"/>
        <w:pageBreakBefore w:val="0"/>
        <w:widowControl w:val="0"/>
        <w:numPr>
          <w:ilvl w:val="0"/>
          <w:numId w:val="0"/>
        </w:numPr>
        <w:kinsoku/>
        <w:wordWrap/>
        <w:overflowPunct/>
        <w:topLinePunct w:val="0"/>
        <w:autoSpaceDE/>
        <w:autoSpaceDN/>
        <w:bidi w:val="0"/>
        <w:adjustRightInd/>
        <w:snapToGrid/>
        <w:spacing w:line="560" w:lineRule="exact"/>
        <w:ind w:left="0" w:hanging="1600" w:hangingChars="500"/>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 xml:space="preserve">    附件：《新疆维吾尔自治区煤矿和配套选煤厂智能化建设验收基本要求》</w:t>
      </w:r>
    </w:p>
    <w:p w14:paraId="65A33046">
      <w:pPr>
        <w:rPr>
          <w:rFonts w:hint="default" w:ascii="Times New Roman" w:hAnsi="Times New Roman" w:eastAsia="仿宋_GB2312" w:cs="Times New Roman"/>
          <w:color w:val="auto"/>
          <w:kern w:val="2"/>
          <w:sz w:val="32"/>
          <w:szCs w:val="32"/>
          <w:highlight w:val="none"/>
          <w:lang w:val="en-US" w:eastAsia="zh-CN" w:bidi="ar-SA"/>
        </w:rPr>
        <w:sectPr>
          <w:footerReference r:id="rId3" w:type="default"/>
          <w:pgSz w:w="11906" w:h="16838"/>
          <w:pgMar w:top="2098" w:right="1531" w:bottom="1984" w:left="1531" w:header="851" w:footer="1474" w:gutter="0"/>
          <w:pgNumType w:fmt="numberInDash" w:start="1"/>
          <w:cols w:space="425" w:num="1"/>
          <w:docGrid w:type="linesAndChars" w:linePitch="312" w:charSpace="0"/>
        </w:sectPr>
      </w:pPr>
      <w:bookmarkStart w:id="8" w:name="_Hlk139654149"/>
    </w:p>
    <w:p w14:paraId="0A3B08B8">
      <w:pPr>
        <w:rPr>
          <w:rFonts w:hint="eastAsia" w:ascii="黑体" w:hAnsi="黑体" w:eastAsia="黑体" w:cs="黑体"/>
          <w:color w:val="auto"/>
          <w:kern w:val="2"/>
          <w:sz w:val="32"/>
          <w:szCs w:val="32"/>
          <w:highlight w:val="none"/>
          <w:lang w:val="en-US" w:eastAsia="zh-CN" w:bidi="ar-SA"/>
        </w:rPr>
      </w:pPr>
      <w:bookmarkStart w:id="9" w:name="_Toc10294"/>
      <w:r>
        <w:rPr>
          <w:rFonts w:hint="eastAsia" w:ascii="黑体" w:hAnsi="黑体" w:eastAsia="黑体" w:cs="黑体"/>
          <w:color w:val="auto"/>
          <w:kern w:val="2"/>
          <w:sz w:val="32"/>
          <w:szCs w:val="32"/>
          <w:highlight w:val="none"/>
          <w:lang w:val="en-US" w:eastAsia="zh-CN" w:bidi="ar-SA"/>
        </w:rPr>
        <w:t>附件</w:t>
      </w:r>
      <w:bookmarkEnd w:id="9"/>
    </w:p>
    <w:p w14:paraId="1084911C">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0" w:firstLineChars="0"/>
        <w:jc w:val="both"/>
        <w:textAlignment w:val="auto"/>
        <w:rPr>
          <w:rFonts w:hint="eastAsia" w:ascii="黑体" w:hAnsi="黑体" w:eastAsia="黑体" w:cs="黑体"/>
          <w:color w:val="auto"/>
          <w:kern w:val="2"/>
          <w:sz w:val="32"/>
          <w:szCs w:val="32"/>
          <w:highlight w:val="none"/>
          <w:lang w:val="en-US" w:eastAsia="zh-CN" w:bidi="ar-SA"/>
        </w:rPr>
      </w:pPr>
    </w:p>
    <w:p w14:paraId="156C107E">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outlineLvl w:val="0"/>
        <w:rPr>
          <w:rFonts w:hint="eastAsia" w:ascii="Times New Roman" w:hAnsi="Times New Roman" w:eastAsia="方正小标宋简体" w:cs="Times New Roman"/>
          <w:b w:val="0"/>
          <w:bCs/>
          <w:color w:val="auto"/>
          <w:kern w:val="2"/>
          <w:sz w:val="44"/>
          <w:szCs w:val="24"/>
          <w:highlight w:val="none"/>
          <w:lang w:val="en-US" w:eastAsia="zh-CN" w:bidi="ar-SA"/>
        </w:rPr>
      </w:pPr>
      <w:bookmarkStart w:id="10" w:name="_Toc28475"/>
      <w:r>
        <w:rPr>
          <w:rFonts w:hint="default" w:ascii="Times New Roman" w:hAnsi="Times New Roman" w:eastAsia="方正小标宋简体" w:cs="Times New Roman"/>
          <w:b w:val="0"/>
          <w:bCs/>
          <w:color w:val="auto"/>
          <w:kern w:val="2"/>
          <w:sz w:val="44"/>
          <w:szCs w:val="24"/>
          <w:highlight w:val="none"/>
          <w:lang w:val="en-US" w:eastAsia="zh-CN" w:bidi="ar-SA"/>
        </w:rPr>
        <w:t>新疆维吾尔自治区煤矿</w:t>
      </w:r>
      <w:r>
        <w:rPr>
          <w:rFonts w:hint="eastAsia" w:ascii="Times New Roman" w:hAnsi="Times New Roman" w:eastAsia="方正小标宋简体" w:cs="Times New Roman"/>
          <w:b w:val="0"/>
          <w:bCs/>
          <w:color w:val="auto"/>
          <w:kern w:val="2"/>
          <w:sz w:val="44"/>
          <w:szCs w:val="24"/>
          <w:highlight w:val="none"/>
          <w:lang w:val="en-US" w:eastAsia="zh-CN" w:bidi="ar-SA"/>
        </w:rPr>
        <w:t>和配套选煤厂</w:t>
      </w:r>
    </w:p>
    <w:p w14:paraId="7584278A">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outlineLvl w:val="0"/>
        <w:rPr>
          <w:rFonts w:hint="default" w:ascii="Times New Roman" w:hAnsi="Times New Roman" w:eastAsia="方正小标宋简体" w:cs="Times New Roman"/>
          <w:b w:val="0"/>
          <w:bCs/>
          <w:color w:val="auto"/>
          <w:kern w:val="2"/>
          <w:sz w:val="44"/>
          <w:szCs w:val="24"/>
          <w:highlight w:val="none"/>
          <w:lang w:val="en-US" w:eastAsia="zh-CN" w:bidi="ar-SA"/>
        </w:rPr>
      </w:pPr>
      <w:r>
        <w:rPr>
          <w:rFonts w:hint="default" w:ascii="Times New Roman" w:hAnsi="Times New Roman" w:eastAsia="方正小标宋简体" w:cs="Times New Roman"/>
          <w:b w:val="0"/>
          <w:bCs/>
          <w:color w:val="auto"/>
          <w:kern w:val="2"/>
          <w:sz w:val="44"/>
          <w:szCs w:val="24"/>
          <w:highlight w:val="none"/>
          <w:lang w:val="en-US" w:eastAsia="zh-CN" w:bidi="ar-SA"/>
        </w:rPr>
        <w:t>智能化建设</w:t>
      </w:r>
      <w:bookmarkEnd w:id="10"/>
      <w:bookmarkStart w:id="11" w:name="_Toc9775"/>
      <w:r>
        <w:rPr>
          <w:rFonts w:hint="eastAsia" w:ascii="Times New Roman" w:hAnsi="Times New Roman" w:eastAsia="方正小标宋简体" w:cs="Times New Roman"/>
          <w:b w:val="0"/>
          <w:bCs/>
          <w:color w:val="auto"/>
          <w:kern w:val="2"/>
          <w:sz w:val="44"/>
          <w:szCs w:val="24"/>
          <w:highlight w:val="none"/>
          <w:lang w:val="en-US" w:eastAsia="zh-CN" w:bidi="ar-SA"/>
        </w:rPr>
        <w:t>验收</w:t>
      </w:r>
      <w:bookmarkEnd w:id="11"/>
      <w:r>
        <w:rPr>
          <w:rFonts w:hint="eastAsia" w:ascii="Times New Roman" w:hAnsi="Times New Roman" w:eastAsia="方正小标宋简体" w:cs="Times New Roman"/>
          <w:b w:val="0"/>
          <w:bCs/>
          <w:color w:val="auto"/>
          <w:kern w:val="2"/>
          <w:sz w:val="44"/>
          <w:szCs w:val="24"/>
          <w:highlight w:val="none"/>
          <w:lang w:val="en-US" w:eastAsia="zh-CN" w:bidi="ar-SA"/>
        </w:rPr>
        <w:t>基本要求</w:t>
      </w:r>
    </w:p>
    <w:p w14:paraId="18A6C51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center"/>
        <w:textAlignment w:val="auto"/>
        <w:rPr>
          <w:rFonts w:hint="default" w:ascii="Times New Roman" w:hAnsi="Times New Roman" w:eastAsia="黑体" w:cs="Times New Roman"/>
          <w:color w:val="auto"/>
          <w:kern w:val="2"/>
          <w:sz w:val="32"/>
          <w:szCs w:val="24"/>
          <w:highlight w:val="none"/>
          <w:lang w:val="en-US" w:eastAsia="zh-CN" w:bidi="ar-SA"/>
        </w:rPr>
      </w:pPr>
    </w:p>
    <w:p w14:paraId="011FE6A0">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0" w:firstLineChars="0"/>
        <w:jc w:val="center"/>
        <w:textAlignment w:val="auto"/>
        <w:outlineLvl w:val="1"/>
        <w:rPr>
          <w:rFonts w:hint="default" w:ascii="Times New Roman" w:hAnsi="Times New Roman" w:eastAsia="黑体" w:cs="Times New Roman"/>
          <w:b w:val="0"/>
          <w:bCs/>
          <w:color w:val="auto"/>
          <w:kern w:val="2"/>
          <w:sz w:val="32"/>
          <w:szCs w:val="24"/>
          <w:highlight w:val="none"/>
          <w:lang w:val="en-US" w:eastAsia="zh-CN" w:bidi="ar-SA"/>
        </w:rPr>
      </w:pPr>
      <w:bookmarkStart w:id="12" w:name="_Toc21945"/>
      <w:r>
        <w:rPr>
          <w:rFonts w:hint="default" w:ascii="Times New Roman" w:hAnsi="Times New Roman" w:eastAsia="黑体" w:cs="Times New Roman"/>
          <w:b w:val="0"/>
          <w:bCs/>
          <w:color w:val="auto"/>
          <w:kern w:val="2"/>
          <w:sz w:val="32"/>
          <w:szCs w:val="24"/>
          <w:highlight w:val="none"/>
          <w:lang w:val="en-US" w:eastAsia="zh-CN" w:bidi="ar-SA"/>
        </w:rPr>
        <w:t>第一部分  智能化井工煤矿</w:t>
      </w:r>
      <w:bookmarkEnd w:id="12"/>
    </w:p>
    <w:p w14:paraId="4301057B">
      <w:pPr>
        <w:pStyle w:val="2"/>
        <w:rPr>
          <w:rFonts w:hint="default"/>
          <w:highlight w:val="none"/>
          <w:lang w:val="en-US" w:eastAsia="zh-CN"/>
        </w:rPr>
      </w:pPr>
    </w:p>
    <w:p w14:paraId="59004317">
      <w:pPr>
        <w:widowControl w:val="0"/>
        <w:numPr>
          <w:ilvl w:val="0"/>
          <w:numId w:val="0"/>
        </w:numPr>
        <w:wordWrap/>
        <w:adjustRightInd w:val="0"/>
        <w:snapToGrid w:val="0"/>
        <w:spacing w:line="560" w:lineRule="exact"/>
        <w:ind w:firstLine="640" w:firstLineChars="200"/>
        <w:jc w:val="both"/>
        <w:outlineLvl w:val="2"/>
        <w:rPr>
          <w:rFonts w:hint="default" w:ascii="Times New Roman" w:hAnsi="Times New Roman" w:eastAsia="黑体" w:cs="Times New Roman"/>
          <w:b w:val="0"/>
          <w:bCs/>
          <w:color w:val="auto"/>
          <w:kern w:val="2"/>
          <w:sz w:val="32"/>
          <w:szCs w:val="24"/>
          <w:highlight w:val="none"/>
          <w:lang w:val="en-US" w:eastAsia="zh-CN" w:bidi="ar-SA"/>
        </w:rPr>
      </w:pPr>
      <w:r>
        <w:rPr>
          <w:rFonts w:hint="eastAsia" w:ascii="Times New Roman" w:hAnsi="Times New Roman" w:eastAsia="黑体" w:cs="Times New Roman"/>
          <w:b w:val="0"/>
          <w:bCs/>
          <w:color w:val="auto"/>
          <w:kern w:val="2"/>
          <w:sz w:val="32"/>
          <w:szCs w:val="24"/>
          <w:highlight w:val="none"/>
          <w:lang w:val="en-US" w:eastAsia="zh-CN" w:bidi="ar-SA"/>
        </w:rPr>
        <w:t>一</w:t>
      </w:r>
      <w:r>
        <w:rPr>
          <w:rFonts w:hint="default" w:ascii="Times New Roman" w:hAnsi="Times New Roman" w:eastAsia="黑体" w:cs="Times New Roman"/>
          <w:b w:val="0"/>
          <w:bCs/>
          <w:color w:val="auto"/>
          <w:kern w:val="2"/>
          <w:sz w:val="32"/>
          <w:szCs w:val="24"/>
          <w:highlight w:val="none"/>
          <w:lang w:val="en-US" w:eastAsia="zh-CN" w:bidi="ar-SA"/>
        </w:rPr>
        <w:t>、建设条件Ⅰ类煤矿</w:t>
      </w:r>
      <w:r>
        <w:rPr>
          <w:rFonts w:hint="eastAsia" w:ascii="Times New Roman" w:hAnsi="Times New Roman" w:eastAsia="黑体" w:cs="Times New Roman"/>
          <w:b w:val="0"/>
          <w:bCs/>
          <w:color w:val="auto"/>
          <w:kern w:val="2"/>
          <w:sz w:val="32"/>
          <w:szCs w:val="24"/>
          <w:highlight w:val="none"/>
          <w:lang w:val="en-US" w:eastAsia="zh-CN" w:bidi="ar-SA"/>
        </w:rPr>
        <w:t>基本要求</w:t>
      </w:r>
    </w:p>
    <w:p w14:paraId="20973EA5">
      <w:pPr>
        <w:widowControl w:val="0"/>
        <w:numPr>
          <w:ilvl w:val="0"/>
          <w:numId w:val="0"/>
        </w:numPr>
        <w:wordWrap/>
        <w:adjustRightInd w:val="0"/>
        <w:snapToGrid w:val="0"/>
        <w:spacing w:line="560" w:lineRule="exact"/>
        <w:ind w:left="567" w:firstLine="0" w:firstLineChars="0"/>
        <w:jc w:val="both"/>
        <w:outlineLvl w:val="3"/>
        <w:rPr>
          <w:rFonts w:hint="default" w:ascii="Times New Roman" w:hAnsi="Times New Roman" w:eastAsia="楷体_GB2312" w:cs="Times New Roman"/>
          <w:b w:val="0"/>
          <w:color w:val="auto"/>
          <w:kern w:val="2"/>
          <w:sz w:val="32"/>
          <w:szCs w:val="24"/>
          <w:highlight w:val="none"/>
          <w:lang w:val="en-US" w:eastAsia="zh-CN" w:bidi="ar-SA"/>
        </w:rPr>
      </w:pPr>
      <w:r>
        <w:rPr>
          <w:rFonts w:hint="default" w:ascii="Times New Roman" w:hAnsi="Times New Roman" w:eastAsia="楷体_GB2312" w:cs="Times New Roman"/>
          <w:b w:val="0"/>
          <w:color w:val="auto"/>
          <w:kern w:val="2"/>
          <w:sz w:val="32"/>
          <w:szCs w:val="24"/>
          <w:highlight w:val="none"/>
          <w:lang w:val="en-US" w:eastAsia="zh-CN" w:bidi="ar-SA"/>
        </w:rPr>
        <w:t>（一）信息基础设施</w:t>
      </w:r>
    </w:p>
    <w:p w14:paraId="6CAB3572">
      <w:pPr>
        <w:wordWrap/>
        <w:adjustRightInd w:val="0"/>
        <w:snapToGrid w:val="0"/>
        <w:spacing w:line="560" w:lineRule="exact"/>
        <w:ind w:firstLine="640" w:firstLineChars="200"/>
        <w:outlineLvl w:val="1"/>
        <w:rPr>
          <w:rFonts w:hint="default" w:ascii="Times New Roman" w:hAnsi="Times New Roman" w:eastAsia="仿宋_GB2312" w:cs="Times New Roman"/>
          <w:b/>
          <w:bCs/>
          <w:color w:val="auto"/>
          <w:sz w:val="32"/>
          <w:szCs w:val="24"/>
          <w:highlight w:val="none"/>
        </w:rPr>
      </w:pPr>
      <w:bookmarkStart w:id="13" w:name="_Toc8347"/>
      <w:r>
        <w:rPr>
          <w:rFonts w:hint="eastAsia" w:ascii="Times New Roman" w:hAnsi="Times New Roman" w:eastAsia="仿宋_GB2312" w:cs="Times New Roman"/>
          <w:b/>
          <w:bCs/>
          <w:color w:val="auto"/>
          <w:sz w:val="32"/>
          <w:szCs w:val="24"/>
          <w:highlight w:val="none"/>
          <w:lang w:eastAsia="zh-CN"/>
        </w:rPr>
        <w:t>1.</w:t>
      </w:r>
      <w:r>
        <w:rPr>
          <w:rFonts w:hint="default" w:ascii="Times New Roman" w:hAnsi="Times New Roman" w:eastAsia="仿宋_GB2312" w:cs="Times New Roman"/>
          <w:b/>
          <w:bCs/>
          <w:color w:val="auto"/>
          <w:sz w:val="32"/>
          <w:szCs w:val="24"/>
          <w:highlight w:val="none"/>
        </w:rPr>
        <w:t>必备指标</w:t>
      </w:r>
      <w:bookmarkEnd w:id="13"/>
    </w:p>
    <w:p w14:paraId="39CA64FA">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eastAsia"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（1）矿井</w:t>
      </w:r>
      <w:r>
        <w:rPr>
          <w:rFonts w:hint="default" w:ascii="Times New Roman" w:hAnsi="Times New Roman" w:eastAsia="仿宋_GB2312" w:cs="Times New Roman"/>
          <w:color w:val="auto"/>
          <w:kern w:val="2"/>
          <w:sz w:val="32"/>
          <w:szCs w:val="24"/>
          <w:highlight w:val="none"/>
          <w:lang w:val="en-US" w:eastAsia="zh-CN" w:bidi="ar-SA"/>
        </w:rPr>
        <w:t>主干网络传输速度应不低于</w:t>
      </w:r>
      <w:r>
        <w:rPr>
          <w:rFonts w:hint="default" w:ascii="Times New Roman" w:hAnsi="Times New Roman" w:eastAsia="仿宋_GB2312" w:cs="Times New Roman"/>
          <w:color w:val="auto"/>
          <w:kern w:val="2"/>
          <w:sz w:val="32"/>
          <w:szCs w:val="32"/>
          <w:highlight w:val="none"/>
          <w:lang w:val="en-US" w:eastAsia="zh-CN" w:bidi="ar-SA"/>
        </w:rPr>
        <w:t>10000Mbps，</w:t>
      </w:r>
      <w:r>
        <w:rPr>
          <w:rFonts w:hint="default" w:ascii="Times New Roman" w:hAnsi="Times New Roman" w:eastAsia="仿宋_GB2312" w:cs="Times New Roman"/>
          <w:color w:val="auto"/>
          <w:kern w:val="2"/>
          <w:sz w:val="32"/>
          <w:szCs w:val="24"/>
          <w:highlight w:val="none"/>
          <w:lang w:val="en-US" w:eastAsia="zh-CN" w:bidi="ar-SA"/>
        </w:rPr>
        <w:t>地面网络与井下环网分别布设，生产系统、安全监控系统独立组网（不可共用同一芯光纤），满足网络传输速率与信息安全要求</w:t>
      </w:r>
      <w:r>
        <w:rPr>
          <w:rFonts w:hint="eastAsia" w:ascii="Times New Roman" w:hAnsi="Times New Roman" w:eastAsia="仿宋_GB2312" w:cs="Times New Roman"/>
          <w:color w:val="auto"/>
          <w:kern w:val="2"/>
          <w:sz w:val="32"/>
          <w:szCs w:val="24"/>
          <w:highlight w:val="none"/>
          <w:lang w:val="en-US" w:eastAsia="zh-CN" w:bidi="ar-SA"/>
        </w:rPr>
        <w:t>；</w:t>
      </w:r>
    </w:p>
    <w:p w14:paraId="5D6FD598">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eastAsia" w:ascii="Times New Roman" w:hAnsi="Times New Roman" w:eastAsia="仿宋_GB2312" w:cs="Times New Roman"/>
          <w:color w:val="auto"/>
          <w:sz w:val="32"/>
          <w:szCs w:val="24"/>
          <w:highlight w:val="none"/>
          <w:lang w:eastAsia="zh-CN"/>
        </w:rPr>
      </w:pPr>
      <w:r>
        <w:rPr>
          <w:rFonts w:hint="default" w:ascii="Times New Roman" w:hAnsi="Times New Roman" w:eastAsia="仿宋_GB2312" w:cs="Times New Roman"/>
          <w:color w:val="auto"/>
          <w:sz w:val="32"/>
          <w:szCs w:val="32"/>
          <w:highlight w:val="none"/>
        </w:rPr>
        <w:t>（2）</w:t>
      </w:r>
      <w:r>
        <w:rPr>
          <w:rFonts w:hint="default" w:ascii="Times New Roman" w:hAnsi="Times New Roman" w:eastAsia="仿宋_GB2312" w:cs="Times New Roman"/>
          <w:color w:val="auto"/>
          <w:sz w:val="32"/>
          <w:szCs w:val="24"/>
          <w:highlight w:val="none"/>
        </w:rPr>
        <w:t>矿井建有数据中心，</w:t>
      </w:r>
      <w:r>
        <w:rPr>
          <w:rFonts w:hint="default" w:ascii="Times New Roman" w:hAnsi="Times New Roman" w:eastAsia="仿宋_GB2312" w:cs="Times New Roman"/>
          <w:color w:val="auto"/>
          <w:sz w:val="32"/>
          <w:szCs w:val="30"/>
          <w:highlight w:val="none"/>
        </w:rPr>
        <w:t>具备数据存储、数据分类、数据分析、数据融合功能，满足矿井数据服务与安全要求</w:t>
      </w:r>
      <w:r>
        <w:rPr>
          <w:rFonts w:hint="eastAsia" w:ascii="Times New Roman" w:hAnsi="Times New Roman" w:eastAsia="仿宋_GB2312" w:cs="Times New Roman"/>
          <w:color w:val="auto"/>
          <w:sz w:val="32"/>
          <w:szCs w:val="24"/>
          <w:highlight w:val="none"/>
          <w:lang w:eastAsia="zh-CN"/>
        </w:rPr>
        <w:t>；</w:t>
      </w:r>
    </w:p>
    <w:p w14:paraId="3F6F6C26">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24"/>
          <w:highlight w:val="none"/>
        </w:rPr>
      </w:pPr>
      <w:r>
        <w:rPr>
          <w:rFonts w:hint="default" w:ascii="Times New Roman" w:hAnsi="Times New Roman" w:eastAsia="仿宋_GB2312" w:cs="Times New Roman"/>
          <w:color w:val="auto"/>
          <w:sz w:val="32"/>
          <w:szCs w:val="32"/>
          <w:highlight w:val="none"/>
        </w:rPr>
        <w:t>（3）</w:t>
      </w:r>
      <w:r>
        <w:rPr>
          <w:rFonts w:hint="default" w:ascii="Times New Roman" w:hAnsi="Times New Roman" w:eastAsia="仿宋_GB2312" w:cs="Times New Roman"/>
          <w:color w:val="auto"/>
          <w:sz w:val="32"/>
          <w:szCs w:val="30"/>
          <w:highlight w:val="none"/>
        </w:rPr>
        <w:t>矿井建有人员精准定位系统；满足最大静态定位误差不大于</w:t>
      </w:r>
      <w:r>
        <w:rPr>
          <w:rFonts w:hint="default" w:ascii="Times New Roman" w:hAnsi="Times New Roman" w:eastAsia="仿宋_GB2312" w:cs="Times New Roman"/>
          <w:color w:val="auto"/>
          <w:sz w:val="32"/>
          <w:szCs w:val="32"/>
          <w:highlight w:val="none"/>
        </w:rPr>
        <w:t>0.3m</w:t>
      </w:r>
      <w:r>
        <w:rPr>
          <w:rFonts w:hint="default" w:ascii="Times New Roman" w:hAnsi="Times New Roman" w:eastAsia="仿宋_GB2312" w:cs="Times New Roman"/>
          <w:color w:val="auto"/>
          <w:sz w:val="32"/>
          <w:szCs w:val="30"/>
          <w:highlight w:val="none"/>
        </w:rPr>
        <w:t>，最大动态定位误差不大于</w:t>
      </w:r>
      <w:r>
        <w:rPr>
          <w:rFonts w:hint="default" w:ascii="Times New Roman" w:hAnsi="Times New Roman" w:eastAsia="仿宋_GB2312" w:cs="Times New Roman"/>
          <w:color w:val="auto"/>
          <w:sz w:val="32"/>
          <w:szCs w:val="32"/>
          <w:highlight w:val="none"/>
        </w:rPr>
        <w:t>7.3m</w:t>
      </w:r>
      <w:r>
        <w:rPr>
          <w:rFonts w:hint="default" w:ascii="Times New Roman" w:hAnsi="Times New Roman" w:eastAsia="仿宋_GB2312" w:cs="Times New Roman"/>
          <w:color w:val="auto"/>
          <w:sz w:val="32"/>
          <w:szCs w:val="30"/>
          <w:highlight w:val="none"/>
        </w:rPr>
        <w:t>。</w:t>
      </w:r>
    </w:p>
    <w:p w14:paraId="13FCCF21">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1"/>
        <w:rPr>
          <w:rFonts w:hint="default" w:ascii="Times New Roman" w:hAnsi="Times New Roman" w:eastAsia="仿宋_GB2312" w:cs="Times New Roman"/>
          <w:b/>
          <w:bCs/>
          <w:color w:val="auto"/>
          <w:sz w:val="32"/>
          <w:szCs w:val="24"/>
          <w:highlight w:val="none"/>
        </w:rPr>
      </w:pPr>
      <w:bookmarkStart w:id="14" w:name="_Toc28522"/>
      <w:r>
        <w:rPr>
          <w:rFonts w:hint="eastAsia" w:ascii="Times New Roman" w:hAnsi="Times New Roman" w:eastAsia="仿宋_GB2312" w:cs="Times New Roman"/>
          <w:b/>
          <w:bCs/>
          <w:color w:val="auto"/>
          <w:sz w:val="32"/>
          <w:szCs w:val="24"/>
          <w:highlight w:val="none"/>
          <w:lang w:eastAsia="zh-CN"/>
        </w:rPr>
        <w:t>2.</w:t>
      </w:r>
      <w:r>
        <w:rPr>
          <w:rFonts w:hint="default" w:ascii="Times New Roman" w:hAnsi="Times New Roman" w:eastAsia="仿宋_GB2312" w:cs="Times New Roman"/>
          <w:b/>
          <w:bCs/>
          <w:color w:val="auto"/>
          <w:sz w:val="32"/>
          <w:szCs w:val="24"/>
          <w:highlight w:val="none"/>
        </w:rPr>
        <w:t>加分指标</w:t>
      </w:r>
      <w:bookmarkEnd w:id="14"/>
    </w:p>
    <w:p w14:paraId="60672447">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0"/>
          <w:highlight w:val="none"/>
          <w:lang w:eastAsia="zh-CN"/>
        </w:rPr>
      </w:pPr>
      <w:r>
        <w:rPr>
          <w:rFonts w:hint="default" w:ascii="Times New Roman" w:hAnsi="Times New Roman" w:eastAsia="仿宋_GB2312" w:cs="Times New Roman"/>
          <w:color w:val="auto"/>
          <w:sz w:val="32"/>
          <w:szCs w:val="30"/>
          <w:highlight w:val="none"/>
          <w:lang w:eastAsia="zh-CN"/>
        </w:rPr>
        <w:t>（</w:t>
      </w:r>
      <w:r>
        <w:rPr>
          <w:rFonts w:hint="default" w:ascii="Times New Roman" w:hAnsi="Times New Roman" w:eastAsia="仿宋_GB2312" w:cs="Times New Roman"/>
          <w:color w:val="auto"/>
          <w:sz w:val="32"/>
          <w:szCs w:val="30"/>
          <w:highlight w:val="none"/>
          <w:lang w:val="en-US" w:eastAsia="zh-CN"/>
        </w:rPr>
        <w:t>1</w:t>
      </w:r>
      <w:r>
        <w:rPr>
          <w:rFonts w:hint="default" w:ascii="Times New Roman" w:hAnsi="Times New Roman" w:eastAsia="仿宋_GB2312" w:cs="Times New Roman"/>
          <w:color w:val="auto"/>
          <w:sz w:val="32"/>
          <w:szCs w:val="30"/>
          <w:highlight w:val="none"/>
          <w:lang w:eastAsia="zh-CN"/>
        </w:rPr>
        <w:t>）</w:t>
      </w:r>
      <w:r>
        <w:rPr>
          <w:rFonts w:hint="default" w:ascii="Times New Roman" w:hAnsi="Times New Roman" w:eastAsia="仿宋_GB2312" w:cs="Times New Roman"/>
          <w:color w:val="auto"/>
          <w:sz w:val="32"/>
          <w:szCs w:val="30"/>
          <w:highlight w:val="none"/>
        </w:rPr>
        <w:t>井下5G网络通信全覆盖并实现融合通信，加1分；满足5G承载网自由切片能力，加1分</w:t>
      </w:r>
      <w:r>
        <w:rPr>
          <w:rFonts w:hint="eastAsia" w:ascii="Times New Roman" w:hAnsi="Times New Roman" w:eastAsia="仿宋_GB2312" w:cs="Times New Roman"/>
          <w:color w:val="auto"/>
          <w:sz w:val="32"/>
          <w:szCs w:val="30"/>
          <w:highlight w:val="none"/>
          <w:lang w:eastAsia="zh-CN"/>
        </w:rPr>
        <w:t>；</w:t>
      </w:r>
    </w:p>
    <w:p w14:paraId="3CA4206F">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24"/>
          <w:highlight w:val="none"/>
        </w:rPr>
      </w:pPr>
      <w:r>
        <w:rPr>
          <w:rFonts w:hint="default" w:ascii="Times New Roman" w:hAnsi="Times New Roman" w:eastAsia="仿宋_GB2312" w:cs="Times New Roman"/>
          <w:color w:val="auto"/>
          <w:sz w:val="32"/>
          <w:szCs w:val="30"/>
          <w:highlight w:val="none"/>
          <w:lang w:eastAsia="zh-CN"/>
        </w:rPr>
        <w:t>（</w:t>
      </w:r>
      <w:r>
        <w:rPr>
          <w:rFonts w:hint="default" w:ascii="Times New Roman" w:hAnsi="Times New Roman" w:eastAsia="仿宋_GB2312" w:cs="Times New Roman"/>
          <w:color w:val="auto"/>
          <w:sz w:val="32"/>
          <w:szCs w:val="30"/>
          <w:highlight w:val="none"/>
          <w:lang w:val="en-US" w:eastAsia="zh-CN"/>
        </w:rPr>
        <w:t>2</w:t>
      </w:r>
      <w:r>
        <w:rPr>
          <w:rFonts w:hint="default" w:ascii="Times New Roman" w:hAnsi="Times New Roman" w:eastAsia="仿宋_GB2312" w:cs="Times New Roman"/>
          <w:color w:val="auto"/>
          <w:sz w:val="32"/>
          <w:szCs w:val="30"/>
          <w:highlight w:val="none"/>
          <w:lang w:eastAsia="zh-CN"/>
        </w:rPr>
        <w:t>）</w:t>
      </w:r>
      <w:r>
        <w:rPr>
          <w:rFonts w:hint="default" w:ascii="Times New Roman" w:hAnsi="Times New Roman" w:eastAsia="仿宋_GB2312" w:cs="Times New Roman"/>
          <w:color w:val="auto"/>
          <w:sz w:val="32"/>
          <w:szCs w:val="30"/>
          <w:highlight w:val="none"/>
        </w:rPr>
        <w:t>核心交换机、云平台全部采用信息技术应用创新产品</w:t>
      </w:r>
      <w:r>
        <w:rPr>
          <w:rFonts w:hint="default" w:ascii="Times New Roman" w:hAnsi="Times New Roman" w:eastAsia="仿宋_GB2312" w:cs="Times New Roman"/>
          <w:color w:val="auto"/>
          <w:sz w:val="32"/>
          <w:szCs w:val="30"/>
          <w:highlight w:val="none"/>
          <w:lang w:eastAsia="zh-CN"/>
        </w:rPr>
        <w:t>，</w:t>
      </w:r>
      <w:r>
        <w:rPr>
          <w:rFonts w:hint="default" w:ascii="Times New Roman" w:hAnsi="Times New Roman" w:eastAsia="仿宋_GB2312" w:cs="Times New Roman"/>
          <w:color w:val="auto"/>
          <w:sz w:val="32"/>
          <w:szCs w:val="30"/>
          <w:highlight w:val="none"/>
          <w:lang w:val="en-US" w:eastAsia="zh-CN"/>
        </w:rPr>
        <w:t>加1分</w:t>
      </w:r>
      <w:r>
        <w:rPr>
          <w:rFonts w:hint="eastAsia" w:ascii="Times New Roman" w:hAnsi="Times New Roman" w:eastAsia="仿宋_GB2312" w:cs="Times New Roman"/>
          <w:color w:val="auto"/>
          <w:sz w:val="32"/>
          <w:szCs w:val="30"/>
          <w:highlight w:val="none"/>
          <w:lang w:val="en-US" w:eastAsia="zh-CN"/>
        </w:rPr>
        <w:t>。</w:t>
      </w:r>
    </w:p>
    <w:p w14:paraId="6E8A9594">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1"/>
        <w:rPr>
          <w:rFonts w:hint="default" w:ascii="Times New Roman" w:hAnsi="Times New Roman" w:eastAsia="仿宋_GB2312" w:cs="Times New Roman"/>
          <w:b/>
          <w:bCs/>
          <w:color w:val="auto"/>
          <w:sz w:val="32"/>
          <w:szCs w:val="24"/>
          <w:highlight w:val="none"/>
        </w:rPr>
      </w:pPr>
      <w:bookmarkStart w:id="15" w:name="_Toc203"/>
      <w:r>
        <w:rPr>
          <w:rFonts w:hint="eastAsia" w:ascii="Times New Roman" w:hAnsi="Times New Roman" w:eastAsia="仿宋_GB2312" w:cs="Times New Roman"/>
          <w:b/>
          <w:bCs/>
          <w:color w:val="auto"/>
          <w:sz w:val="32"/>
          <w:szCs w:val="24"/>
          <w:highlight w:val="none"/>
          <w:lang w:eastAsia="zh-CN"/>
        </w:rPr>
        <w:t>3.</w:t>
      </w:r>
      <w:r>
        <w:rPr>
          <w:rFonts w:hint="default" w:ascii="Times New Roman" w:hAnsi="Times New Roman" w:eastAsia="仿宋_GB2312" w:cs="Times New Roman"/>
          <w:b/>
          <w:bCs/>
          <w:color w:val="auto"/>
          <w:sz w:val="32"/>
          <w:szCs w:val="24"/>
          <w:highlight w:val="none"/>
        </w:rPr>
        <w:t>评分指标</w:t>
      </w:r>
      <w:bookmarkEnd w:id="15"/>
    </w:p>
    <w:p w14:paraId="0DDBDA90">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24"/>
          <w:highlight w:val="none"/>
        </w:rPr>
      </w:pPr>
      <w:r>
        <w:rPr>
          <w:rFonts w:hint="default" w:ascii="Times New Roman" w:hAnsi="Times New Roman" w:eastAsia="仿宋_GB2312" w:cs="Times New Roman"/>
          <w:color w:val="auto"/>
          <w:sz w:val="32"/>
          <w:szCs w:val="24"/>
          <w:highlight w:val="none"/>
        </w:rPr>
        <w:t>按表</w:t>
      </w:r>
      <w:r>
        <w:rPr>
          <w:rFonts w:hint="eastAsia" w:ascii="Times New Roman" w:hAnsi="Times New Roman" w:eastAsia="仿宋_GB2312" w:cs="Times New Roman"/>
          <w:color w:val="auto"/>
          <w:sz w:val="32"/>
          <w:szCs w:val="24"/>
          <w:highlight w:val="none"/>
          <w:lang w:val="en-US" w:eastAsia="zh-CN"/>
        </w:rPr>
        <w:t>5</w:t>
      </w:r>
      <w:r>
        <w:rPr>
          <w:rFonts w:hint="default" w:ascii="Times New Roman" w:hAnsi="Times New Roman" w:eastAsia="仿宋_GB2312" w:cs="Times New Roman"/>
          <w:color w:val="auto"/>
          <w:sz w:val="32"/>
          <w:szCs w:val="24"/>
          <w:highlight w:val="none"/>
        </w:rPr>
        <w:t>评分，满分为100分。</w:t>
      </w:r>
      <w:r>
        <w:rPr>
          <w:rFonts w:hint="eastAsia" w:ascii="Times New Roman" w:hAnsi="Times New Roman" w:eastAsia="仿宋_GB2312" w:cs="Times New Roman"/>
          <w:color w:val="auto"/>
          <w:sz w:val="32"/>
          <w:szCs w:val="24"/>
          <w:highlight w:val="none"/>
          <w:lang w:eastAsia="zh-CN"/>
        </w:rPr>
        <w:t>对验收中不符合要求的项目进行扣分，各小项分数扣完为止</w:t>
      </w:r>
      <w:r>
        <w:rPr>
          <w:rFonts w:hint="default" w:ascii="Times New Roman" w:hAnsi="Times New Roman" w:eastAsia="仿宋_GB2312" w:cs="Times New Roman"/>
          <w:color w:val="auto"/>
          <w:sz w:val="32"/>
          <w:szCs w:val="24"/>
          <w:highlight w:val="none"/>
        </w:rPr>
        <w:t>。</w:t>
      </w:r>
    </w:p>
    <w:p w14:paraId="590EED0B">
      <w:pPr>
        <w:widowControl w:val="0"/>
        <w:wordWrap/>
        <w:adjustRightInd w:val="0"/>
        <w:snapToGrid w:val="0"/>
        <w:spacing w:line="560" w:lineRule="exact"/>
        <w:ind w:firstLine="0" w:firstLineChars="0"/>
        <w:jc w:val="center"/>
        <w:rPr>
          <w:rFonts w:hint="default" w:ascii="Times New Roman" w:hAnsi="Times New Roman" w:eastAsia="仿宋_GB2312" w:cs="Times New Roman"/>
          <w:b/>
          <w:color w:val="auto"/>
          <w:kern w:val="2"/>
          <w:sz w:val="32"/>
          <w:szCs w:val="24"/>
          <w:highlight w:val="none"/>
          <w:lang w:val="en-US" w:eastAsia="zh-CN" w:bidi="ar-SA"/>
        </w:rPr>
      </w:pPr>
      <w:r>
        <w:rPr>
          <w:rFonts w:hint="default" w:ascii="Times New Roman" w:hAnsi="Times New Roman" w:eastAsia="仿宋_GB2312" w:cs="Times New Roman"/>
          <w:b/>
          <w:color w:val="auto"/>
          <w:kern w:val="2"/>
          <w:sz w:val="32"/>
          <w:szCs w:val="24"/>
          <w:highlight w:val="none"/>
          <w:lang w:val="en-US" w:eastAsia="zh-CN" w:bidi="ar-SA"/>
        </w:rPr>
        <w:t>表</w:t>
      </w:r>
      <w:r>
        <w:rPr>
          <w:rFonts w:hint="eastAsia" w:ascii="Times New Roman" w:hAnsi="Times New Roman" w:eastAsia="仿宋_GB2312" w:cs="Times New Roman"/>
          <w:b/>
          <w:color w:val="auto"/>
          <w:kern w:val="2"/>
          <w:sz w:val="32"/>
          <w:szCs w:val="24"/>
          <w:highlight w:val="none"/>
          <w:lang w:val="en-US" w:eastAsia="zh-CN" w:bidi="ar-SA"/>
        </w:rPr>
        <w:t>5</w:t>
      </w:r>
      <w:r>
        <w:rPr>
          <w:rFonts w:hint="default" w:ascii="Times New Roman" w:hAnsi="Times New Roman" w:eastAsia="仿宋_GB2312" w:cs="Times New Roman"/>
          <w:b/>
          <w:color w:val="auto"/>
          <w:kern w:val="2"/>
          <w:sz w:val="32"/>
          <w:szCs w:val="24"/>
          <w:highlight w:val="none"/>
          <w:lang w:val="en-US" w:eastAsia="zh-CN" w:bidi="ar-SA"/>
        </w:rPr>
        <w:t xml:space="preserve">  信息基础设施评分指标</w:t>
      </w:r>
    </w:p>
    <w:tbl>
      <w:tblPr>
        <w:tblStyle w:val="27"/>
        <w:tblW w:w="89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275"/>
        <w:gridCol w:w="5275"/>
        <w:gridCol w:w="1529"/>
        <w:gridCol w:w="886"/>
      </w:tblGrid>
      <w:tr w14:paraId="70AF5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4" w:hRule="atLeast"/>
          <w:tblHeader/>
          <w:jc w:val="center"/>
        </w:trPr>
        <w:tc>
          <w:tcPr>
            <w:tcW w:w="1275" w:type="dxa"/>
            <w:shd w:val="clear" w:color="auto" w:fill="auto"/>
            <w:noWrap w:val="0"/>
            <w:vAlign w:val="center"/>
          </w:tcPr>
          <w:p w14:paraId="624224A8">
            <w:pPr>
              <w:pStyle w:val="55"/>
              <w:spacing w:line="32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项目名称</w:t>
            </w:r>
          </w:p>
        </w:tc>
        <w:tc>
          <w:tcPr>
            <w:tcW w:w="5275" w:type="dxa"/>
            <w:shd w:val="clear" w:color="auto" w:fill="auto"/>
            <w:noWrap w:val="0"/>
            <w:vAlign w:val="center"/>
          </w:tcPr>
          <w:p w14:paraId="39504B89">
            <w:pPr>
              <w:pStyle w:val="55"/>
              <w:spacing w:line="32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基本要求</w:t>
            </w:r>
          </w:p>
        </w:tc>
        <w:tc>
          <w:tcPr>
            <w:tcW w:w="1529" w:type="dxa"/>
            <w:shd w:val="clear" w:color="auto" w:fill="auto"/>
            <w:noWrap w:val="0"/>
            <w:vAlign w:val="center"/>
          </w:tcPr>
          <w:p w14:paraId="4090D130">
            <w:pPr>
              <w:pStyle w:val="55"/>
              <w:spacing w:line="32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评分方法</w:t>
            </w:r>
          </w:p>
        </w:tc>
        <w:tc>
          <w:tcPr>
            <w:tcW w:w="886" w:type="dxa"/>
            <w:shd w:val="clear" w:color="auto" w:fill="auto"/>
            <w:noWrap w:val="0"/>
            <w:vAlign w:val="center"/>
          </w:tcPr>
          <w:p w14:paraId="4128EA56">
            <w:pPr>
              <w:pStyle w:val="55"/>
              <w:spacing w:line="32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标准分值</w:t>
            </w:r>
          </w:p>
        </w:tc>
      </w:tr>
      <w:tr w14:paraId="5BA2B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jc w:val="center"/>
        </w:trPr>
        <w:tc>
          <w:tcPr>
            <w:tcW w:w="1275" w:type="dxa"/>
            <w:vMerge w:val="restart"/>
            <w:shd w:val="clear" w:color="auto" w:fill="auto"/>
            <w:noWrap w:val="0"/>
            <w:vAlign w:val="center"/>
          </w:tcPr>
          <w:p w14:paraId="2EBD822F">
            <w:pPr>
              <w:pStyle w:val="55"/>
              <w:spacing w:line="32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主干网络（30分）</w:t>
            </w:r>
          </w:p>
        </w:tc>
        <w:tc>
          <w:tcPr>
            <w:tcW w:w="5275" w:type="dxa"/>
            <w:shd w:val="clear" w:color="auto" w:fill="auto"/>
            <w:noWrap w:val="0"/>
            <w:vAlign w:val="center"/>
          </w:tcPr>
          <w:p w14:paraId="3EA98F25">
            <w:pPr>
              <w:wordWrap/>
              <w:adjustRightInd w:val="0"/>
              <w:snapToGrid w:val="0"/>
              <w:spacing w:line="320" w:lineRule="exact"/>
              <w:ind w:firstLine="0" w:firstLineChars="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4"/>
                <w:sz w:val="24"/>
                <w:szCs w:val="24"/>
                <w:highlight w:val="none"/>
              </w:rPr>
              <w:t>有线</w:t>
            </w:r>
            <w:r>
              <w:rPr>
                <w:rFonts w:hint="default" w:ascii="Times New Roman" w:hAnsi="Times New Roman" w:eastAsia="仿宋_GB2312" w:cs="Times New Roman"/>
                <w:color w:val="auto"/>
                <w:spacing w:val="-3"/>
                <w:sz w:val="24"/>
                <w:szCs w:val="24"/>
                <w:highlight w:val="none"/>
              </w:rPr>
              <w:t>主</w:t>
            </w:r>
            <w:r>
              <w:rPr>
                <w:rFonts w:hint="default" w:ascii="Times New Roman" w:hAnsi="Times New Roman" w:eastAsia="仿宋_GB2312" w:cs="Times New Roman"/>
                <w:color w:val="auto"/>
                <w:spacing w:val="-2"/>
                <w:sz w:val="24"/>
                <w:szCs w:val="24"/>
                <w:highlight w:val="none"/>
              </w:rPr>
              <w:t>干网络采用矿用10000Mbps及以上以太网通信网络，采用冗余结构，矿井有线主干网络宜采用自主可控技术与装备，具备向高带宽平滑演进</w:t>
            </w:r>
            <w:r>
              <w:rPr>
                <w:rFonts w:hint="default" w:ascii="Times New Roman" w:hAnsi="Times New Roman" w:eastAsia="仿宋_GB2312" w:cs="Times New Roman"/>
                <w:strike w:val="0"/>
                <w:dstrike w:val="0"/>
                <w:color w:val="auto"/>
                <w:spacing w:val="-2"/>
                <w:sz w:val="24"/>
                <w:szCs w:val="24"/>
                <w:highlight w:val="none"/>
              </w:rPr>
              <w:t>和切片</w:t>
            </w:r>
            <w:r>
              <w:rPr>
                <w:rFonts w:hint="default" w:ascii="Times New Roman" w:hAnsi="Times New Roman" w:eastAsia="仿宋_GB2312" w:cs="Times New Roman"/>
                <w:color w:val="auto"/>
                <w:spacing w:val="-2"/>
                <w:sz w:val="24"/>
                <w:szCs w:val="24"/>
                <w:highlight w:val="none"/>
              </w:rPr>
              <w:t>能力，网络自愈时间小于50ms</w:t>
            </w:r>
          </w:p>
        </w:tc>
        <w:tc>
          <w:tcPr>
            <w:tcW w:w="1529" w:type="dxa"/>
            <w:shd w:val="clear" w:color="auto" w:fill="auto"/>
            <w:noWrap w:val="0"/>
            <w:vAlign w:val="center"/>
          </w:tcPr>
          <w:p w14:paraId="04F7A15D">
            <w:pPr>
              <w:wordWrap/>
              <w:adjustRightInd w:val="0"/>
              <w:snapToGrid w:val="0"/>
              <w:spacing w:line="320" w:lineRule="exact"/>
              <w:ind w:firstLine="0" w:firstLineChars="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12"/>
                <w:sz w:val="24"/>
                <w:szCs w:val="24"/>
                <w:highlight w:val="none"/>
              </w:rPr>
              <w:t>查现场</w:t>
            </w:r>
            <w:r>
              <w:rPr>
                <w:rFonts w:hint="default" w:ascii="Times New Roman" w:hAnsi="Times New Roman" w:eastAsia="仿宋_GB2312" w:cs="Times New Roman"/>
                <w:color w:val="auto"/>
                <w:spacing w:val="-10"/>
                <w:sz w:val="24"/>
                <w:szCs w:val="24"/>
                <w:highlight w:val="none"/>
              </w:rPr>
              <w:t>，1项不符合</w:t>
            </w:r>
            <w:r>
              <w:rPr>
                <w:rFonts w:hint="default" w:ascii="Times New Roman" w:hAnsi="Times New Roman" w:eastAsia="仿宋_GB2312" w:cs="Times New Roman"/>
                <w:color w:val="auto"/>
                <w:spacing w:val="-8"/>
                <w:sz w:val="24"/>
                <w:szCs w:val="24"/>
                <w:highlight w:val="none"/>
              </w:rPr>
              <w:t>扣1分</w:t>
            </w:r>
          </w:p>
        </w:tc>
        <w:tc>
          <w:tcPr>
            <w:tcW w:w="886" w:type="dxa"/>
            <w:shd w:val="clear" w:color="auto" w:fill="auto"/>
            <w:noWrap w:val="0"/>
            <w:vAlign w:val="center"/>
          </w:tcPr>
          <w:p w14:paraId="5C287C4D">
            <w:pPr>
              <w:wordWrap w:val="0"/>
              <w:adjustRightInd w:val="0"/>
              <w:snapToGrid w:val="0"/>
              <w:spacing w:line="560" w:lineRule="exact"/>
              <w:ind w:firstLine="640" w:firstLineChars="200"/>
              <w:rPr>
                <w:rFonts w:hint="default" w:ascii="Times New Roman" w:hAnsi="Times New Roman" w:eastAsia="仿宋_GB2312" w:cs="Times New Roman"/>
                <w:color w:val="auto"/>
                <w:sz w:val="32"/>
                <w:szCs w:val="24"/>
                <w:highlight w:val="none"/>
              </w:rPr>
            </w:pPr>
          </w:p>
          <w:p w14:paraId="255B8014">
            <w:pPr>
              <w:wordWrap/>
              <w:adjustRightInd w:val="0"/>
              <w:snapToGrid w:val="0"/>
              <w:spacing w:line="320" w:lineRule="exact"/>
              <w:ind w:firstLine="0" w:firstLineChars="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5</w:t>
            </w:r>
          </w:p>
        </w:tc>
      </w:tr>
      <w:tr w14:paraId="22A32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275" w:type="dxa"/>
            <w:vMerge w:val="continue"/>
            <w:shd w:val="clear" w:color="auto" w:fill="auto"/>
            <w:noWrap w:val="0"/>
            <w:vAlign w:val="center"/>
          </w:tcPr>
          <w:p w14:paraId="2B953C8E">
            <w:pPr>
              <w:pStyle w:val="55"/>
              <w:widowControl w:val="0"/>
              <w:spacing w:line="320" w:lineRule="exact"/>
              <w:ind w:firstLine="482"/>
              <w:jc w:val="both"/>
              <w:rPr>
                <w:rFonts w:hint="default" w:ascii="Times New Roman" w:hAnsi="Times New Roman" w:eastAsia="仿宋_GB2312" w:cs="Times New Roman"/>
                <w:b/>
                <w:bCs/>
                <w:color w:val="auto"/>
                <w:highlight w:val="none"/>
              </w:rPr>
            </w:pPr>
          </w:p>
        </w:tc>
        <w:tc>
          <w:tcPr>
            <w:tcW w:w="5275" w:type="dxa"/>
            <w:shd w:val="clear" w:color="auto" w:fill="auto"/>
            <w:noWrap w:val="0"/>
            <w:vAlign w:val="center"/>
          </w:tcPr>
          <w:p w14:paraId="5BB4BF50">
            <w:pPr>
              <w:wordWrap/>
              <w:adjustRightInd w:val="0"/>
              <w:snapToGrid w:val="0"/>
              <w:spacing w:line="320" w:lineRule="exact"/>
              <w:ind w:firstLine="0" w:firstLineChars="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4"/>
                <w:sz w:val="24"/>
                <w:szCs w:val="24"/>
                <w:highlight w:val="none"/>
                <w:shd w:val="clear"/>
              </w:rPr>
              <w:t>核心</w:t>
            </w:r>
            <w:r>
              <w:rPr>
                <w:rFonts w:hint="default" w:ascii="Times New Roman" w:hAnsi="Times New Roman" w:eastAsia="仿宋_GB2312" w:cs="Times New Roman"/>
                <w:color w:val="auto"/>
                <w:spacing w:val="-2"/>
                <w:sz w:val="24"/>
                <w:szCs w:val="24"/>
                <w:highlight w:val="none"/>
                <w:shd w:val="clear"/>
              </w:rPr>
              <w:t>设备采用</w:t>
            </w:r>
            <w:r>
              <w:rPr>
                <w:rFonts w:hint="eastAsia" w:ascii="Times New Roman" w:hAnsi="Times New Roman" w:eastAsia="仿宋_GB2312" w:cs="Times New Roman"/>
                <w:color w:val="auto"/>
                <w:spacing w:val="-2"/>
                <w:sz w:val="24"/>
                <w:szCs w:val="24"/>
                <w:highlight w:val="none"/>
                <w:shd w:val="clear" w:color="auto"/>
                <w:lang w:val="en-US" w:eastAsia="zh-CN"/>
              </w:rPr>
              <w:t>路由器或</w:t>
            </w:r>
            <w:r>
              <w:rPr>
                <w:rFonts w:hint="default" w:ascii="Times New Roman" w:hAnsi="Times New Roman" w:eastAsia="仿宋_GB2312" w:cs="Times New Roman"/>
                <w:color w:val="auto"/>
                <w:spacing w:val="-2"/>
                <w:sz w:val="24"/>
                <w:szCs w:val="24"/>
                <w:highlight w:val="none"/>
                <w:shd w:val="clear"/>
              </w:rPr>
              <w:t>三层交换机，具备路由、冗余</w:t>
            </w:r>
            <w:r>
              <w:rPr>
                <w:rFonts w:hint="eastAsia" w:ascii="Times New Roman" w:hAnsi="Times New Roman" w:eastAsia="仿宋_GB2312" w:cs="Times New Roman"/>
                <w:color w:val="auto"/>
                <w:spacing w:val="-2"/>
                <w:sz w:val="24"/>
                <w:szCs w:val="24"/>
                <w:highlight w:val="none"/>
                <w:shd w:val="clear" w:color="auto"/>
                <w:lang w:val="en-US" w:eastAsia="zh-CN"/>
              </w:rPr>
              <w:t>和</w:t>
            </w:r>
            <w:r>
              <w:rPr>
                <w:rFonts w:hint="default" w:ascii="Times New Roman" w:hAnsi="Times New Roman" w:eastAsia="仿宋_GB2312" w:cs="Times New Roman"/>
                <w:strike w:val="0"/>
                <w:dstrike w:val="0"/>
                <w:color w:val="auto"/>
                <w:spacing w:val="-2"/>
                <w:sz w:val="24"/>
                <w:szCs w:val="24"/>
                <w:highlight w:val="none"/>
                <w:shd w:val="clear"/>
                <w:lang w:val="en-US" w:eastAsia="zh-CN"/>
              </w:rPr>
              <w:t>切片</w:t>
            </w:r>
            <w:r>
              <w:rPr>
                <w:rFonts w:hint="default" w:ascii="Times New Roman" w:hAnsi="Times New Roman" w:eastAsia="仿宋_GB2312" w:cs="Times New Roman"/>
                <w:color w:val="auto"/>
                <w:spacing w:val="-2"/>
                <w:sz w:val="24"/>
                <w:szCs w:val="24"/>
                <w:highlight w:val="none"/>
                <w:shd w:val="clear"/>
              </w:rPr>
              <w:t>功能；</w:t>
            </w:r>
            <w:r>
              <w:rPr>
                <w:rFonts w:hint="eastAsia" w:ascii="Times New Roman" w:hAnsi="Times New Roman" w:eastAsia="仿宋_GB2312" w:cs="Times New Roman"/>
                <w:color w:val="auto"/>
                <w:spacing w:val="-2"/>
                <w:sz w:val="24"/>
                <w:szCs w:val="24"/>
                <w:highlight w:val="none"/>
                <w:shd w:val="clear"/>
                <w:lang w:val="en-US" w:eastAsia="zh-CN"/>
              </w:rPr>
              <w:t>本《办法》</w:t>
            </w:r>
            <w:r>
              <w:rPr>
                <w:rFonts w:hint="eastAsia" w:ascii="Times New Roman" w:hAnsi="Times New Roman" w:eastAsia="仿宋_GB2312" w:cs="Times New Roman"/>
                <w:color w:val="auto"/>
                <w:spacing w:val="-1"/>
                <w:sz w:val="24"/>
                <w:szCs w:val="24"/>
                <w:highlight w:val="none"/>
                <w:shd w:val="clear"/>
                <w:lang w:val="en-US" w:eastAsia="zh-CN"/>
              </w:rPr>
              <w:t>后</w:t>
            </w:r>
            <w:r>
              <w:rPr>
                <w:rFonts w:hint="default" w:ascii="Times New Roman" w:hAnsi="Times New Roman" w:eastAsia="仿宋_GB2312" w:cs="Times New Roman"/>
                <w:color w:val="auto"/>
                <w:spacing w:val="-1"/>
                <w:sz w:val="24"/>
                <w:szCs w:val="24"/>
                <w:highlight w:val="none"/>
                <w:shd w:val="clear"/>
              </w:rPr>
              <w:t>新购</w:t>
            </w:r>
            <w:r>
              <w:rPr>
                <w:rFonts w:hint="default" w:ascii="Times New Roman" w:hAnsi="Times New Roman" w:eastAsia="仿宋_GB2312" w:cs="Times New Roman"/>
                <w:color w:val="auto"/>
                <w:spacing w:val="-1"/>
                <w:sz w:val="24"/>
                <w:szCs w:val="24"/>
                <w:highlight w:val="none"/>
              </w:rPr>
              <w:t>的信息化设</w:t>
            </w:r>
            <w:r>
              <w:rPr>
                <w:rFonts w:hint="default" w:ascii="Times New Roman" w:hAnsi="Times New Roman" w:eastAsia="仿宋_GB2312" w:cs="Times New Roman"/>
                <w:color w:val="auto"/>
                <w:sz w:val="24"/>
                <w:szCs w:val="24"/>
                <w:highlight w:val="none"/>
              </w:rPr>
              <w:t>备宜采用自主可控技术与装备</w:t>
            </w:r>
          </w:p>
        </w:tc>
        <w:tc>
          <w:tcPr>
            <w:tcW w:w="1529" w:type="dxa"/>
            <w:shd w:val="clear" w:color="auto" w:fill="auto"/>
            <w:noWrap w:val="0"/>
            <w:vAlign w:val="center"/>
          </w:tcPr>
          <w:p w14:paraId="52AA85E8">
            <w:pPr>
              <w:wordWrap/>
              <w:adjustRightInd w:val="0"/>
              <w:snapToGrid w:val="0"/>
              <w:spacing w:line="320" w:lineRule="exact"/>
              <w:ind w:firstLine="0" w:firstLineChars="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12"/>
                <w:sz w:val="24"/>
                <w:szCs w:val="24"/>
                <w:highlight w:val="none"/>
              </w:rPr>
              <w:t>查现场</w:t>
            </w:r>
            <w:r>
              <w:rPr>
                <w:rFonts w:hint="default" w:ascii="Times New Roman" w:hAnsi="Times New Roman" w:eastAsia="仿宋_GB2312" w:cs="Times New Roman"/>
                <w:color w:val="auto"/>
                <w:spacing w:val="-10"/>
                <w:sz w:val="24"/>
                <w:szCs w:val="24"/>
                <w:highlight w:val="none"/>
              </w:rPr>
              <w:t>，1项不符合</w:t>
            </w:r>
            <w:r>
              <w:rPr>
                <w:rFonts w:hint="default" w:ascii="Times New Roman" w:hAnsi="Times New Roman" w:eastAsia="仿宋_GB2312" w:cs="Times New Roman"/>
                <w:color w:val="auto"/>
                <w:spacing w:val="-8"/>
                <w:sz w:val="24"/>
                <w:szCs w:val="24"/>
                <w:highlight w:val="none"/>
              </w:rPr>
              <w:t>扣2分</w:t>
            </w:r>
          </w:p>
        </w:tc>
        <w:tc>
          <w:tcPr>
            <w:tcW w:w="886" w:type="dxa"/>
            <w:shd w:val="clear" w:color="auto" w:fill="auto"/>
            <w:noWrap w:val="0"/>
            <w:vAlign w:val="center"/>
          </w:tcPr>
          <w:p w14:paraId="3D260E91">
            <w:pPr>
              <w:wordWrap/>
              <w:adjustRightInd w:val="0"/>
              <w:snapToGrid w:val="0"/>
              <w:spacing w:line="320" w:lineRule="exact"/>
              <w:ind w:firstLine="0" w:firstLineChars="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4</w:t>
            </w:r>
          </w:p>
        </w:tc>
      </w:tr>
      <w:tr w14:paraId="317E0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275" w:type="dxa"/>
            <w:vMerge w:val="continue"/>
            <w:shd w:val="clear" w:color="auto" w:fill="auto"/>
            <w:noWrap w:val="0"/>
            <w:vAlign w:val="center"/>
          </w:tcPr>
          <w:p w14:paraId="042FF1F0">
            <w:pPr>
              <w:pStyle w:val="55"/>
              <w:widowControl w:val="0"/>
              <w:spacing w:line="320" w:lineRule="exact"/>
              <w:ind w:firstLine="482"/>
              <w:jc w:val="both"/>
              <w:rPr>
                <w:rFonts w:hint="default" w:ascii="Times New Roman" w:hAnsi="Times New Roman" w:eastAsia="仿宋_GB2312" w:cs="Times New Roman"/>
                <w:b/>
                <w:bCs/>
                <w:color w:val="auto"/>
                <w:highlight w:val="none"/>
              </w:rPr>
            </w:pPr>
          </w:p>
        </w:tc>
        <w:tc>
          <w:tcPr>
            <w:tcW w:w="5275" w:type="dxa"/>
            <w:shd w:val="clear" w:color="auto" w:fill="auto"/>
            <w:noWrap w:val="0"/>
            <w:vAlign w:val="center"/>
          </w:tcPr>
          <w:p w14:paraId="4C16C115">
            <w:pPr>
              <w:wordWrap/>
              <w:adjustRightInd w:val="0"/>
              <w:snapToGrid w:val="0"/>
              <w:spacing w:line="320" w:lineRule="exact"/>
              <w:ind w:firstLine="0" w:firstLineChars="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4"/>
                <w:sz w:val="24"/>
                <w:szCs w:val="24"/>
                <w:highlight w:val="none"/>
              </w:rPr>
              <w:t>二级交换</w:t>
            </w:r>
            <w:r>
              <w:rPr>
                <w:rFonts w:hint="default" w:ascii="Times New Roman" w:hAnsi="Times New Roman" w:eastAsia="仿宋_GB2312" w:cs="Times New Roman"/>
                <w:color w:val="auto"/>
                <w:spacing w:val="-3"/>
                <w:sz w:val="24"/>
                <w:szCs w:val="24"/>
                <w:highlight w:val="none"/>
              </w:rPr>
              <w:t>接</w:t>
            </w:r>
            <w:r>
              <w:rPr>
                <w:rFonts w:hint="default" w:ascii="Times New Roman" w:hAnsi="Times New Roman" w:eastAsia="仿宋_GB2312" w:cs="Times New Roman"/>
                <w:color w:val="auto"/>
                <w:spacing w:val="-2"/>
                <w:sz w:val="24"/>
                <w:szCs w:val="24"/>
                <w:highlight w:val="none"/>
              </w:rPr>
              <w:t>入网络采用1000Mbps以上工业以太网；重</w:t>
            </w:r>
            <w:r>
              <w:rPr>
                <w:rFonts w:hint="default" w:ascii="Times New Roman" w:hAnsi="Times New Roman" w:eastAsia="仿宋_GB2312" w:cs="Times New Roman"/>
                <w:color w:val="auto"/>
                <w:spacing w:val="-1"/>
                <w:sz w:val="24"/>
                <w:szCs w:val="24"/>
                <w:highlight w:val="none"/>
              </w:rPr>
              <w:t>要的生产控制环节具有冗余功能</w:t>
            </w:r>
          </w:p>
        </w:tc>
        <w:tc>
          <w:tcPr>
            <w:tcW w:w="1529" w:type="dxa"/>
            <w:shd w:val="clear" w:color="auto" w:fill="auto"/>
            <w:noWrap w:val="0"/>
            <w:vAlign w:val="center"/>
          </w:tcPr>
          <w:p w14:paraId="798F9CEB">
            <w:pPr>
              <w:wordWrap/>
              <w:adjustRightInd w:val="0"/>
              <w:snapToGrid w:val="0"/>
              <w:spacing w:line="320" w:lineRule="exact"/>
              <w:ind w:firstLine="0" w:firstLineChars="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12"/>
                <w:sz w:val="24"/>
                <w:szCs w:val="24"/>
                <w:highlight w:val="none"/>
              </w:rPr>
              <w:t>查现场</w:t>
            </w:r>
            <w:r>
              <w:rPr>
                <w:rFonts w:hint="default" w:ascii="Times New Roman" w:hAnsi="Times New Roman" w:eastAsia="仿宋_GB2312" w:cs="Times New Roman"/>
                <w:color w:val="auto"/>
                <w:spacing w:val="-10"/>
                <w:sz w:val="24"/>
                <w:szCs w:val="24"/>
                <w:highlight w:val="none"/>
              </w:rPr>
              <w:t>，1项不符合</w:t>
            </w:r>
            <w:r>
              <w:rPr>
                <w:rFonts w:hint="default" w:ascii="Times New Roman" w:hAnsi="Times New Roman" w:eastAsia="仿宋_GB2312" w:cs="Times New Roman"/>
                <w:color w:val="auto"/>
                <w:spacing w:val="-8"/>
                <w:sz w:val="24"/>
                <w:szCs w:val="24"/>
                <w:highlight w:val="none"/>
              </w:rPr>
              <w:t>扣2分</w:t>
            </w:r>
          </w:p>
        </w:tc>
        <w:tc>
          <w:tcPr>
            <w:tcW w:w="886" w:type="dxa"/>
            <w:shd w:val="clear" w:color="auto" w:fill="auto"/>
            <w:noWrap w:val="0"/>
            <w:vAlign w:val="center"/>
          </w:tcPr>
          <w:p w14:paraId="03FB260D">
            <w:pPr>
              <w:pStyle w:val="55"/>
              <w:widowControl w:val="0"/>
              <w:spacing w:line="32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1B01E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4" w:hRule="atLeast"/>
          <w:jc w:val="center"/>
        </w:trPr>
        <w:tc>
          <w:tcPr>
            <w:tcW w:w="1275" w:type="dxa"/>
            <w:vMerge w:val="continue"/>
            <w:shd w:val="clear" w:color="auto" w:fill="auto"/>
            <w:noWrap w:val="0"/>
            <w:vAlign w:val="center"/>
          </w:tcPr>
          <w:p w14:paraId="7429A823">
            <w:pPr>
              <w:pStyle w:val="55"/>
              <w:widowControl w:val="0"/>
              <w:spacing w:line="320" w:lineRule="exact"/>
              <w:jc w:val="both"/>
              <w:rPr>
                <w:rFonts w:hint="default" w:ascii="Times New Roman" w:hAnsi="Times New Roman" w:eastAsia="仿宋_GB2312" w:cs="Times New Roman"/>
                <w:color w:val="auto"/>
                <w:highlight w:val="none"/>
              </w:rPr>
            </w:pPr>
          </w:p>
        </w:tc>
        <w:tc>
          <w:tcPr>
            <w:tcW w:w="5275" w:type="dxa"/>
            <w:shd w:val="clear" w:color="auto" w:fill="auto"/>
            <w:noWrap w:val="0"/>
            <w:vAlign w:val="center"/>
          </w:tcPr>
          <w:p w14:paraId="01F2838D">
            <w:pPr>
              <w:wordWrap/>
              <w:adjustRightInd w:val="0"/>
              <w:snapToGrid w:val="0"/>
              <w:spacing w:line="320" w:lineRule="exact"/>
              <w:ind w:firstLine="0" w:firstLineChars="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4"/>
                <w:sz w:val="24"/>
                <w:szCs w:val="24"/>
                <w:highlight w:val="none"/>
              </w:rPr>
              <w:t>井</w:t>
            </w:r>
            <w:r>
              <w:rPr>
                <w:rFonts w:hint="default" w:ascii="Times New Roman" w:hAnsi="Times New Roman" w:eastAsia="仿宋_GB2312" w:cs="Times New Roman"/>
                <w:color w:val="auto"/>
                <w:spacing w:val="-3"/>
                <w:sz w:val="24"/>
                <w:szCs w:val="24"/>
                <w:highlight w:val="none"/>
              </w:rPr>
              <w:t>上</w:t>
            </w:r>
            <w:r>
              <w:rPr>
                <w:rFonts w:hint="default" w:ascii="Times New Roman" w:hAnsi="Times New Roman" w:eastAsia="仿宋_GB2312" w:cs="Times New Roman"/>
                <w:color w:val="auto"/>
                <w:spacing w:val="-2"/>
                <w:sz w:val="24"/>
                <w:szCs w:val="24"/>
                <w:highlight w:val="none"/>
              </w:rPr>
              <w:t>下采用5G／Wi-Fi6</w:t>
            </w:r>
            <w:r>
              <w:rPr>
                <w:rFonts w:hint="default" w:ascii="Times New Roman" w:hAnsi="Times New Roman" w:eastAsia="仿宋_GB2312" w:cs="Times New Roman"/>
                <w:color w:val="auto"/>
                <w:spacing w:val="-2"/>
                <w:sz w:val="24"/>
                <w:szCs w:val="24"/>
                <w:highlight w:val="none"/>
              </w:rPr>
              <w:t>等主流</w:t>
            </w:r>
            <w:r>
              <w:rPr>
                <w:rFonts w:hint="default" w:ascii="Times New Roman" w:hAnsi="Times New Roman" w:eastAsia="仿宋_GB2312" w:cs="Times New Roman"/>
                <w:color w:val="auto"/>
                <w:spacing w:val="-8"/>
                <w:sz w:val="24"/>
                <w:szCs w:val="24"/>
                <w:highlight w:val="none"/>
              </w:rPr>
              <w:t>无线通信</w:t>
            </w:r>
            <w:r>
              <w:rPr>
                <w:rFonts w:hint="default" w:ascii="Times New Roman" w:hAnsi="Times New Roman" w:eastAsia="仿宋_GB2312" w:cs="Times New Roman"/>
                <w:color w:val="auto"/>
                <w:spacing w:val="-5"/>
                <w:sz w:val="24"/>
                <w:szCs w:val="24"/>
                <w:highlight w:val="none"/>
              </w:rPr>
              <w:t>技</w:t>
            </w:r>
            <w:r>
              <w:rPr>
                <w:rFonts w:hint="default" w:ascii="Times New Roman" w:hAnsi="Times New Roman" w:eastAsia="仿宋_GB2312" w:cs="Times New Roman"/>
                <w:color w:val="auto"/>
                <w:spacing w:val="-4"/>
                <w:sz w:val="24"/>
                <w:szCs w:val="24"/>
                <w:highlight w:val="none"/>
              </w:rPr>
              <w:t>术，满足无线通信要求；实现无线网络</w:t>
            </w:r>
            <w:r>
              <w:rPr>
                <w:rFonts w:hint="default" w:ascii="Times New Roman" w:hAnsi="Times New Roman" w:eastAsia="仿宋_GB2312" w:cs="Times New Roman"/>
                <w:color w:val="auto"/>
                <w:spacing w:val="-8"/>
                <w:sz w:val="24"/>
                <w:szCs w:val="24"/>
                <w:highlight w:val="none"/>
              </w:rPr>
              <w:t>与工业以</w:t>
            </w:r>
            <w:r>
              <w:rPr>
                <w:rFonts w:hint="default" w:ascii="Times New Roman" w:hAnsi="Times New Roman" w:eastAsia="仿宋_GB2312" w:cs="Times New Roman"/>
                <w:color w:val="auto"/>
                <w:spacing w:val="-5"/>
                <w:sz w:val="24"/>
                <w:szCs w:val="24"/>
                <w:highlight w:val="none"/>
              </w:rPr>
              <w:t>太</w:t>
            </w:r>
            <w:r>
              <w:rPr>
                <w:rFonts w:hint="default" w:ascii="Times New Roman" w:hAnsi="Times New Roman" w:eastAsia="仿宋_GB2312" w:cs="Times New Roman"/>
                <w:color w:val="auto"/>
                <w:spacing w:val="-4"/>
                <w:sz w:val="24"/>
                <w:szCs w:val="24"/>
                <w:highlight w:val="none"/>
              </w:rPr>
              <w:t>网融合</w:t>
            </w:r>
            <w:r>
              <w:rPr>
                <w:rFonts w:hint="default" w:ascii="Times New Roman" w:hAnsi="Times New Roman" w:eastAsia="仿宋_GB2312" w:cs="Times New Roman"/>
                <w:color w:val="auto"/>
                <w:spacing w:val="-8"/>
                <w:sz w:val="24"/>
                <w:szCs w:val="24"/>
                <w:highlight w:val="none"/>
              </w:rPr>
              <w:t>，具有断链保护功能；</w:t>
            </w:r>
            <w:r>
              <w:rPr>
                <w:rFonts w:hint="default" w:ascii="Times New Roman" w:hAnsi="Times New Roman" w:eastAsia="仿宋_GB2312" w:cs="Times New Roman"/>
                <w:color w:val="auto"/>
                <w:spacing w:val="-4"/>
                <w:sz w:val="24"/>
                <w:szCs w:val="24"/>
                <w:highlight w:val="none"/>
              </w:rPr>
              <w:t>井下具备条件的位置应实现无线网络覆盖，</w:t>
            </w:r>
            <w:r>
              <w:rPr>
                <w:rFonts w:hint="default" w:ascii="Times New Roman" w:hAnsi="Times New Roman" w:eastAsia="仿宋_GB2312" w:cs="Times New Roman"/>
                <w:color w:val="auto"/>
                <w:spacing w:val="-8"/>
                <w:sz w:val="24"/>
                <w:szCs w:val="24"/>
                <w:highlight w:val="none"/>
              </w:rPr>
              <w:t>满足主辅</w:t>
            </w:r>
            <w:r>
              <w:rPr>
                <w:rFonts w:hint="default" w:ascii="Times New Roman" w:hAnsi="Times New Roman" w:eastAsia="仿宋_GB2312" w:cs="Times New Roman"/>
                <w:color w:val="auto"/>
                <w:spacing w:val="-5"/>
                <w:sz w:val="24"/>
                <w:szCs w:val="24"/>
                <w:highlight w:val="none"/>
              </w:rPr>
              <w:t>运</w:t>
            </w:r>
            <w:r>
              <w:rPr>
                <w:rFonts w:hint="default" w:ascii="Times New Roman" w:hAnsi="Times New Roman" w:eastAsia="仿宋_GB2312" w:cs="Times New Roman"/>
                <w:color w:val="auto"/>
                <w:spacing w:val="-4"/>
                <w:sz w:val="24"/>
                <w:szCs w:val="24"/>
                <w:highlight w:val="none"/>
              </w:rPr>
              <w:t>输巷、主要行人巷、综采工作面、掘进</w:t>
            </w:r>
            <w:r>
              <w:rPr>
                <w:rFonts w:hint="default" w:ascii="Times New Roman" w:hAnsi="Times New Roman" w:eastAsia="仿宋_GB2312" w:cs="Times New Roman"/>
                <w:color w:val="auto"/>
                <w:spacing w:val="-1"/>
                <w:sz w:val="24"/>
                <w:szCs w:val="24"/>
                <w:highlight w:val="none"/>
              </w:rPr>
              <w:t>工作面等区域</w:t>
            </w:r>
            <w:r>
              <w:rPr>
                <w:rFonts w:hint="default" w:ascii="Times New Roman" w:hAnsi="Times New Roman" w:eastAsia="仿宋_GB2312" w:cs="Times New Roman"/>
                <w:color w:val="auto"/>
                <w:sz w:val="24"/>
                <w:szCs w:val="24"/>
                <w:highlight w:val="none"/>
              </w:rPr>
              <w:t>应用</w:t>
            </w:r>
          </w:p>
        </w:tc>
        <w:tc>
          <w:tcPr>
            <w:tcW w:w="1529" w:type="dxa"/>
            <w:shd w:val="clear" w:color="auto" w:fill="auto"/>
            <w:noWrap w:val="0"/>
            <w:vAlign w:val="center"/>
          </w:tcPr>
          <w:p w14:paraId="35871843">
            <w:pPr>
              <w:wordWrap/>
              <w:adjustRightInd w:val="0"/>
              <w:snapToGrid w:val="0"/>
              <w:spacing w:line="320" w:lineRule="exact"/>
              <w:ind w:firstLine="0" w:firstLineChars="0"/>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查现场，1项不符合扣2分</w:t>
            </w:r>
          </w:p>
        </w:tc>
        <w:tc>
          <w:tcPr>
            <w:tcW w:w="886" w:type="dxa"/>
            <w:shd w:val="clear" w:color="auto" w:fill="auto"/>
            <w:noWrap w:val="0"/>
            <w:vAlign w:val="center"/>
          </w:tcPr>
          <w:p w14:paraId="377F2A6A">
            <w:pPr>
              <w:pStyle w:val="55"/>
              <w:widowControl w:val="0"/>
              <w:spacing w:line="32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203FA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1275" w:type="dxa"/>
            <w:vMerge w:val="continue"/>
            <w:shd w:val="clear" w:color="auto" w:fill="auto"/>
            <w:noWrap w:val="0"/>
            <w:vAlign w:val="center"/>
          </w:tcPr>
          <w:p w14:paraId="00DBAA50">
            <w:pPr>
              <w:pStyle w:val="55"/>
              <w:widowControl w:val="0"/>
              <w:spacing w:line="320" w:lineRule="exact"/>
              <w:jc w:val="both"/>
              <w:rPr>
                <w:rFonts w:hint="default" w:ascii="Times New Roman" w:hAnsi="Times New Roman" w:eastAsia="仿宋_GB2312" w:cs="Times New Roman"/>
                <w:color w:val="auto"/>
                <w:highlight w:val="none"/>
              </w:rPr>
            </w:pPr>
          </w:p>
        </w:tc>
        <w:tc>
          <w:tcPr>
            <w:tcW w:w="5275" w:type="dxa"/>
            <w:shd w:val="clear" w:color="auto" w:fill="auto"/>
            <w:noWrap w:val="0"/>
            <w:vAlign w:val="center"/>
          </w:tcPr>
          <w:p w14:paraId="5E194B52">
            <w:pPr>
              <w:pStyle w:val="55"/>
              <w:widowControl w:val="0"/>
              <w:spacing w:line="320" w:lineRule="exact"/>
              <w:jc w:val="both"/>
              <w:rPr>
                <w:rFonts w:hint="default" w:ascii="Times New Roman" w:hAnsi="Times New Roman" w:eastAsia="仿宋_GB2312" w:cs="Times New Roman"/>
                <w:color w:val="auto"/>
                <w:spacing w:val="-4"/>
                <w:highlight w:val="none"/>
              </w:rPr>
            </w:pPr>
            <w:r>
              <w:rPr>
                <w:rFonts w:hint="default" w:ascii="Times New Roman" w:hAnsi="Times New Roman" w:eastAsia="仿宋_GB2312" w:cs="Times New Roman"/>
                <w:color w:val="auto"/>
                <w:spacing w:val="-4"/>
                <w:highlight w:val="none"/>
              </w:rPr>
              <w:t>矿山地面通信网络具有与矿山井下主干网络、矿山接入网络的以太网接口；具备万兆骨干、千兆到桌面；矿区生产作业场所、有人员活动区域应实现无线网络全覆盖</w:t>
            </w:r>
          </w:p>
        </w:tc>
        <w:tc>
          <w:tcPr>
            <w:tcW w:w="1529" w:type="dxa"/>
            <w:shd w:val="clear" w:color="auto" w:fill="auto"/>
            <w:noWrap w:val="0"/>
            <w:vAlign w:val="center"/>
          </w:tcPr>
          <w:p w14:paraId="2594D513">
            <w:pPr>
              <w:wordWrap/>
              <w:adjustRightInd w:val="0"/>
              <w:snapToGrid w:val="0"/>
              <w:spacing w:line="320" w:lineRule="exact"/>
              <w:ind w:firstLine="0" w:firstLineChars="0"/>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查现场，1项不符合扣2分</w:t>
            </w:r>
          </w:p>
        </w:tc>
        <w:tc>
          <w:tcPr>
            <w:tcW w:w="886" w:type="dxa"/>
            <w:shd w:val="clear" w:color="auto" w:fill="auto"/>
            <w:noWrap w:val="0"/>
            <w:vAlign w:val="center"/>
          </w:tcPr>
          <w:p w14:paraId="4703FD01">
            <w:pPr>
              <w:pStyle w:val="55"/>
              <w:widowControl w:val="0"/>
              <w:spacing w:line="32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45F9D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5" w:hRule="atLeast"/>
          <w:jc w:val="center"/>
        </w:trPr>
        <w:tc>
          <w:tcPr>
            <w:tcW w:w="1275" w:type="dxa"/>
            <w:vMerge w:val="continue"/>
            <w:shd w:val="clear" w:color="auto" w:fill="auto"/>
            <w:noWrap w:val="0"/>
            <w:vAlign w:val="center"/>
          </w:tcPr>
          <w:p w14:paraId="714098CF">
            <w:pPr>
              <w:pStyle w:val="55"/>
              <w:widowControl w:val="0"/>
              <w:spacing w:line="320" w:lineRule="exact"/>
              <w:jc w:val="both"/>
              <w:rPr>
                <w:rFonts w:hint="default" w:ascii="Times New Roman" w:hAnsi="Times New Roman" w:eastAsia="仿宋_GB2312" w:cs="Times New Roman"/>
                <w:color w:val="auto"/>
                <w:highlight w:val="none"/>
              </w:rPr>
            </w:pPr>
          </w:p>
        </w:tc>
        <w:tc>
          <w:tcPr>
            <w:tcW w:w="5275" w:type="dxa"/>
            <w:shd w:val="clear" w:color="auto" w:fill="auto"/>
            <w:noWrap w:val="0"/>
            <w:vAlign w:val="center"/>
          </w:tcPr>
          <w:p w14:paraId="3F35F5A6">
            <w:pPr>
              <w:wordWrap/>
              <w:adjustRightInd w:val="0"/>
              <w:snapToGrid w:val="0"/>
              <w:spacing w:line="320" w:lineRule="exact"/>
              <w:ind w:firstLine="0" w:firstLineChars="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5"/>
                <w:sz w:val="24"/>
                <w:szCs w:val="24"/>
                <w:highlight w:val="none"/>
              </w:rPr>
              <w:t>具备网络安全防护功能，实现专网与外网、控制</w:t>
            </w:r>
            <w:r>
              <w:rPr>
                <w:rFonts w:hint="default" w:ascii="Times New Roman" w:hAnsi="Times New Roman" w:eastAsia="仿宋_GB2312" w:cs="Times New Roman"/>
                <w:color w:val="auto"/>
                <w:spacing w:val="-3"/>
                <w:sz w:val="24"/>
                <w:szCs w:val="24"/>
                <w:highlight w:val="none"/>
              </w:rPr>
              <w:t>网</w:t>
            </w:r>
            <w:r>
              <w:rPr>
                <w:rFonts w:hint="default" w:ascii="Times New Roman" w:hAnsi="Times New Roman" w:eastAsia="仿宋_GB2312" w:cs="Times New Roman"/>
                <w:color w:val="auto"/>
                <w:spacing w:val="-1"/>
                <w:sz w:val="24"/>
                <w:szCs w:val="24"/>
                <w:highlight w:val="none"/>
              </w:rPr>
              <w:t>与管理</w:t>
            </w:r>
            <w:r>
              <w:rPr>
                <w:rFonts w:hint="default" w:ascii="Times New Roman" w:hAnsi="Times New Roman" w:eastAsia="仿宋_GB2312" w:cs="Times New Roman"/>
                <w:color w:val="auto"/>
                <w:sz w:val="24"/>
                <w:szCs w:val="24"/>
                <w:highlight w:val="none"/>
              </w:rPr>
              <w:t>网的隔离；网络防火墙具备网络入侵监测功</w:t>
            </w:r>
            <w:r>
              <w:rPr>
                <w:rFonts w:hint="default" w:ascii="Times New Roman" w:hAnsi="Times New Roman" w:eastAsia="仿宋_GB2312" w:cs="Times New Roman"/>
                <w:color w:val="auto"/>
                <w:spacing w:val="-1"/>
                <w:sz w:val="24"/>
                <w:szCs w:val="24"/>
                <w:highlight w:val="none"/>
              </w:rPr>
              <w:t>能，主要系统满足网络安全</w:t>
            </w:r>
            <w:r>
              <w:rPr>
                <w:rFonts w:hint="default" w:ascii="Times New Roman" w:hAnsi="Times New Roman" w:eastAsia="仿宋_GB2312" w:cs="Times New Roman"/>
                <w:color w:val="auto"/>
                <w:sz w:val="24"/>
                <w:szCs w:val="24"/>
                <w:highlight w:val="none"/>
              </w:rPr>
              <w:t>等级保护二级要求；针</w:t>
            </w:r>
            <w:r>
              <w:rPr>
                <w:rFonts w:hint="default" w:ascii="Times New Roman" w:hAnsi="Times New Roman" w:eastAsia="仿宋_GB2312" w:cs="Times New Roman"/>
                <w:color w:val="auto"/>
                <w:spacing w:val="-8"/>
                <w:sz w:val="24"/>
                <w:szCs w:val="24"/>
                <w:highlight w:val="none"/>
              </w:rPr>
              <w:t>对重要的</w:t>
            </w:r>
            <w:r>
              <w:rPr>
                <w:rFonts w:hint="default" w:ascii="Times New Roman" w:hAnsi="Times New Roman" w:eastAsia="仿宋_GB2312" w:cs="Times New Roman"/>
                <w:color w:val="auto"/>
                <w:spacing w:val="-4"/>
                <w:sz w:val="24"/>
                <w:szCs w:val="24"/>
                <w:highlight w:val="none"/>
              </w:rPr>
              <w:t>三级系统，具备主动防御、可信验证、攻</w:t>
            </w:r>
            <w:r>
              <w:rPr>
                <w:rFonts w:hint="default" w:ascii="Times New Roman" w:hAnsi="Times New Roman" w:eastAsia="仿宋_GB2312" w:cs="Times New Roman"/>
                <w:color w:val="auto"/>
                <w:spacing w:val="-1"/>
                <w:sz w:val="24"/>
                <w:szCs w:val="24"/>
                <w:highlight w:val="none"/>
              </w:rPr>
              <w:t>击检测功</w:t>
            </w:r>
            <w:r>
              <w:rPr>
                <w:rFonts w:hint="default" w:ascii="Times New Roman" w:hAnsi="Times New Roman" w:eastAsia="仿宋_GB2312" w:cs="Times New Roman"/>
                <w:color w:val="auto"/>
                <w:sz w:val="24"/>
                <w:szCs w:val="24"/>
                <w:highlight w:val="none"/>
              </w:rPr>
              <w:t>能</w:t>
            </w:r>
          </w:p>
        </w:tc>
        <w:tc>
          <w:tcPr>
            <w:tcW w:w="1529" w:type="dxa"/>
            <w:shd w:val="clear" w:color="auto" w:fill="auto"/>
            <w:noWrap w:val="0"/>
            <w:vAlign w:val="center"/>
          </w:tcPr>
          <w:p w14:paraId="75FA4582">
            <w:pPr>
              <w:wordWrap/>
              <w:adjustRightInd w:val="0"/>
              <w:snapToGrid w:val="0"/>
              <w:spacing w:line="320" w:lineRule="exact"/>
              <w:ind w:firstLine="0" w:firstLineChars="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12"/>
                <w:sz w:val="24"/>
                <w:szCs w:val="24"/>
                <w:highlight w:val="none"/>
              </w:rPr>
              <w:t>查现场</w:t>
            </w:r>
            <w:r>
              <w:rPr>
                <w:rFonts w:hint="default" w:ascii="Times New Roman" w:hAnsi="Times New Roman" w:eastAsia="仿宋_GB2312" w:cs="Times New Roman"/>
                <w:color w:val="auto"/>
                <w:spacing w:val="-10"/>
                <w:sz w:val="24"/>
                <w:szCs w:val="24"/>
                <w:highlight w:val="none"/>
              </w:rPr>
              <w:t>，1项不符合</w:t>
            </w:r>
            <w:r>
              <w:rPr>
                <w:rFonts w:hint="default" w:ascii="Times New Roman" w:hAnsi="Times New Roman" w:eastAsia="仿宋_GB2312" w:cs="Times New Roman"/>
                <w:color w:val="auto"/>
                <w:spacing w:val="-8"/>
                <w:sz w:val="24"/>
                <w:szCs w:val="24"/>
                <w:highlight w:val="none"/>
              </w:rPr>
              <w:t>扣2分</w:t>
            </w:r>
          </w:p>
        </w:tc>
        <w:tc>
          <w:tcPr>
            <w:tcW w:w="886" w:type="dxa"/>
            <w:shd w:val="clear" w:color="auto" w:fill="auto"/>
            <w:noWrap w:val="0"/>
            <w:vAlign w:val="center"/>
          </w:tcPr>
          <w:p w14:paraId="5B17E391">
            <w:pPr>
              <w:pStyle w:val="55"/>
              <w:widowControl w:val="0"/>
              <w:spacing w:line="32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09B73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jc w:val="center"/>
        </w:trPr>
        <w:tc>
          <w:tcPr>
            <w:tcW w:w="1275" w:type="dxa"/>
            <w:vMerge w:val="restart"/>
            <w:shd w:val="clear" w:color="auto" w:fill="auto"/>
            <w:noWrap w:val="0"/>
            <w:vAlign w:val="center"/>
          </w:tcPr>
          <w:p w14:paraId="4F306C5D">
            <w:pPr>
              <w:pStyle w:val="55"/>
              <w:widowControl w:val="0"/>
              <w:spacing w:line="32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数据中心与服务（</w:t>
            </w:r>
            <w:r>
              <w:rPr>
                <w:rFonts w:hint="eastAsia" w:ascii="Times New Roman" w:hAnsi="Times New Roman" w:eastAsia="仿宋_GB2312" w:cs="Times New Roman"/>
                <w:color w:val="auto"/>
                <w:highlight w:val="none"/>
                <w:shd w:val="clear" w:color="auto"/>
                <w:lang w:val="en-US" w:eastAsia="zh-CN"/>
              </w:rPr>
              <w:t>20</w:t>
            </w:r>
            <w:r>
              <w:rPr>
                <w:rFonts w:hint="default" w:ascii="Times New Roman" w:hAnsi="Times New Roman" w:eastAsia="仿宋_GB2312" w:cs="Times New Roman"/>
                <w:color w:val="auto"/>
                <w:highlight w:val="none"/>
              </w:rPr>
              <w:t>分）</w:t>
            </w:r>
          </w:p>
        </w:tc>
        <w:tc>
          <w:tcPr>
            <w:tcW w:w="5275" w:type="dxa"/>
            <w:shd w:val="clear" w:color="auto" w:fill="auto"/>
            <w:noWrap w:val="0"/>
            <w:vAlign w:val="center"/>
          </w:tcPr>
          <w:p w14:paraId="6EE24D16">
            <w:pPr>
              <w:wordWrap/>
              <w:adjustRightInd w:val="0"/>
              <w:snapToGrid w:val="0"/>
              <w:spacing w:line="320" w:lineRule="exact"/>
              <w:ind w:firstLine="0" w:firstLineChars="0"/>
              <w:rPr>
                <w:rFonts w:hint="default" w:ascii="Times New Roman" w:hAnsi="Times New Roman" w:eastAsia="仿宋_GB2312" w:cs="Times New Roman"/>
                <w:color w:val="auto"/>
                <w:spacing w:val="-1"/>
                <w:sz w:val="24"/>
                <w:szCs w:val="24"/>
                <w:highlight w:val="none"/>
              </w:rPr>
            </w:pPr>
            <w:r>
              <w:rPr>
                <w:rFonts w:hint="default" w:ascii="Times New Roman" w:hAnsi="Times New Roman" w:eastAsia="仿宋_GB2312" w:cs="Times New Roman"/>
                <w:color w:val="auto"/>
                <w:spacing w:val="-1"/>
                <w:sz w:val="24"/>
                <w:szCs w:val="24"/>
                <w:highlight w:val="none"/>
              </w:rPr>
              <w:t>数据机房具有环境动态监测、关键设备及系统运行状态监测；具有灾害自动报警、关键设备和系统运行异常报警功能；具备UPS电源，后备时间不小于4h</w:t>
            </w:r>
          </w:p>
        </w:tc>
        <w:tc>
          <w:tcPr>
            <w:tcW w:w="1529" w:type="dxa"/>
            <w:shd w:val="clear" w:color="auto" w:fill="auto"/>
            <w:noWrap w:val="0"/>
            <w:vAlign w:val="center"/>
          </w:tcPr>
          <w:p w14:paraId="6AD4225F">
            <w:pPr>
              <w:wordWrap/>
              <w:adjustRightInd w:val="0"/>
              <w:snapToGrid w:val="0"/>
              <w:spacing w:line="320" w:lineRule="exact"/>
              <w:ind w:firstLine="0" w:firstLineChars="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12"/>
                <w:sz w:val="24"/>
                <w:szCs w:val="24"/>
                <w:highlight w:val="none"/>
              </w:rPr>
              <w:t>查现场</w:t>
            </w:r>
            <w:r>
              <w:rPr>
                <w:rFonts w:hint="default" w:ascii="Times New Roman" w:hAnsi="Times New Roman" w:eastAsia="仿宋_GB2312" w:cs="Times New Roman"/>
                <w:color w:val="auto"/>
                <w:spacing w:val="-10"/>
                <w:sz w:val="24"/>
                <w:szCs w:val="24"/>
                <w:highlight w:val="none"/>
              </w:rPr>
              <w:t>，1项不符合</w:t>
            </w:r>
            <w:r>
              <w:rPr>
                <w:rFonts w:hint="default" w:ascii="Times New Roman" w:hAnsi="Times New Roman" w:eastAsia="仿宋_GB2312" w:cs="Times New Roman"/>
                <w:color w:val="auto"/>
                <w:spacing w:val="-8"/>
                <w:sz w:val="24"/>
                <w:szCs w:val="24"/>
                <w:highlight w:val="none"/>
              </w:rPr>
              <w:t>扣</w:t>
            </w:r>
            <w:r>
              <w:rPr>
                <w:rFonts w:hint="eastAsia" w:ascii="Times New Roman" w:hAnsi="Times New Roman" w:eastAsia="仿宋_GB2312" w:cs="Times New Roman"/>
                <w:color w:val="auto"/>
                <w:spacing w:val="-8"/>
                <w:sz w:val="24"/>
                <w:szCs w:val="24"/>
                <w:highlight w:val="none"/>
                <w:shd w:val="clear" w:color="auto"/>
                <w:lang w:val="en-US" w:eastAsia="zh-CN"/>
              </w:rPr>
              <w:t>1</w:t>
            </w:r>
            <w:r>
              <w:rPr>
                <w:rFonts w:hint="default" w:ascii="Times New Roman" w:hAnsi="Times New Roman" w:eastAsia="仿宋_GB2312" w:cs="Times New Roman"/>
                <w:color w:val="auto"/>
                <w:spacing w:val="-8"/>
                <w:sz w:val="24"/>
                <w:szCs w:val="24"/>
                <w:highlight w:val="none"/>
              </w:rPr>
              <w:t>分</w:t>
            </w:r>
          </w:p>
        </w:tc>
        <w:tc>
          <w:tcPr>
            <w:tcW w:w="886" w:type="dxa"/>
            <w:shd w:val="clear" w:color="auto" w:fill="auto"/>
            <w:noWrap w:val="0"/>
            <w:vAlign w:val="center"/>
          </w:tcPr>
          <w:p w14:paraId="7C455B8A">
            <w:pPr>
              <w:pStyle w:val="55"/>
              <w:widowControl w:val="0"/>
              <w:spacing w:line="320" w:lineRule="exact"/>
              <w:jc w:val="center"/>
              <w:rPr>
                <w:rFonts w:hint="eastAsia"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shd w:val="clear" w:color="auto"/>
                <w:lang w:val="en-US" w:eastAsia="zh-CN"/>
              </w:rPr>
              <w:t>3</w:t>
            </w:r>
          </w:p>
        </w:tc>
      </w:tr>
      <w:tr w14:paraId="583AA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1275" w:type="dxa"/>
            <w:vMerge w:val="continue"/>
            <w:shd w:val="clear" w:color="auto" w:fill="auto"/>
            <w:noWrap w:val="0"/>
            <w:vAlign w:val="center"/>
          </w:tcPr>
          <w:p w14:paraId="16E612A0">
            <w:pPr>
              <w:pStyle w:val="55"/>
              <w:widowControl w:val="0"/>
              <w:spacing w:line="320" w:lineRule="exact"/>
              <w:jc w:val="both"/>
              <w:rPr>
                <w:rFonts w:hint="default" w:ascii="Times New Roman" w:hAnsi="Times New Roman" w:eastAsia="仿宋_GB2312" w:cs="Times New Roman"/>
                <w:color w:val="auto"/>
                <w:highlight w:val="none"/>
              </w:rPr>
            </w:pPr>
          </w:p>
        </w:tc>
        <w:tc>
          <w:tcPr>
            <w:tcW w:w="5275" w:type="dxa"/>
            <w:shd w:val="clear" w:color="auto" w:fill="auto"/>
            <w:noWrap w:val="0"/>
            <w:vAlign w:val="center"/>
          </w:tcPr>
          <w:p w14:paraId="5A5EF805">
            <w:pPr>
              <w:wordWrap/>
              <w:adjustRightInd w:val="0"/>
              <w:snapToGrid w:val="0"/>
              <w:spacing w:line="320" w:lineRule="exact"/>
              <w:ind w:firstLine="0" w:firstLineChars="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1"/>
                <w:sz w:val="24"/>
                <w:szCs w:val="24"/>
                <w:highlight w:val="none"/>
              </w:rPr>
              <w:t>数据中心具备</w:t>
            </w:r>
            <w:r>
              <w:rPr>
                <w:rFonts w:hint="default" w:ascii="Times New Roman" w:hAnsi="Times New Roman" w:eastAsia="仿宋_GB2312" w:cs="Times New Roman"/>
                <w:color w:val="auto"/>
                <w:sz w:val="24"/>
                <w:szCs w:val="24"/>
                <w:highlight w:val="none"/>
              </w:rPr>
              <w:t>信息安全防护功能，满足</w:t>
            </w:r>
            <w:r>
              <w:rPr>
                <w:rFonts w:hint="default" w:ascii="Times New Roman" w:hAnsi="Times New Roman" w:eastAsia="仿宋_GB2312" w:cs="Times New Roman"/>
                <w:color w:val="auto"/>
                <w:spacing w:val="-1"/>
                <w:sz w:val="24"/>
                <w:szCs w:val="24"/>
                <w:highlight w:val="none"/>
              </w:rPr>
              <w:t>网络安全</w:t>
            </w:r>
            <w:r>
              <w:rPr>
                <w:rFonts w:hint="default" w:ascii="Times New Roman" w:hAnsi="Times New Roman" w:eastAsia="仿宋_GB2312" w:cs="Times New Roman"/>
                <w:color w:val="auto"/>
                <w:sz w:val="24"/>
                <w:szCs w:val="24"/>
                <w:highlight w:val="none"/>
              </w:rPr>
              <w:t>等级保护二级要</w:t>
            </w:r>
            <w:r>
              <w:rPr>
                <w:rFonts w:hint="default" w:ascii="Times New Roman" w:hAnsi="Times New Roman" w:eastAsia="仿宋_GB2312" w:cs="Times New Roman"/>
                <w:color w:val="auto"/>
                <w:spacing w:val="-16"/>
                <w:sz w:val="24"/>
                <w:szCs w:val="24"/>
                <w:highlight w:val="none"/>
              </w:rPr>
              <w:t>求</w:t>
            </w:r>
            <w:r>
              <w:rPr>
                <w:rFonts w:hint="default" w:ascii="Times New Roman" w:hAnsi="Times New Roman" w:eastAsia="仿宋_GB2312" w:cs="Times New Roman"/>
                <w:color w:val="auto"/>
                <w:spacing w:val="-10"/>
                <w:sz w:val="24"/>
                <w:szCs w:val="24"/>
                <w:highlight w:val="none"/>
              </w:rPr>
              <w:t>；重要的三级系统，具备主动防御、可信验证、</w:t>
            </w:r>
            <w:r>
              <w:rPr>
                <w:rFonts w:hint="default" w:ascii="Times New Roman" w:hAnsi="Times New Roman" w:eastAsia="仿宋_GB2312" w:cs="Times New Roman"/>
                <w:color w:val="auto"/>
                <w:spacing w:val="-1"/>
                <w:sz w:val="24"/>
                <w:szCs w:val="24"/>
                <w:highlight w:val="none"/>
              </w:rPr>
              <w:t>攻击检测能力</w:t>
            </w:r>
          </w:p>
        </w:tc>
        <w:tc>
          <w:tcPr>
            <w:tcW w:w="1529" w:type="dxa"/>
            <w:shd w:val="clear" w:color="auto" w:fill="auto"/>
            <w:noWrap w:val="0"/>
            <w:vAlign w:val="center"/>
          </w:tcPr>
          <w:p w14:paraId="1D7BF736">
            <w:pPr>
              <w:wordWrap/>
              <w:adjustRightInd w:val="0"/>
              <w:snapToGrid w:val="0"/>
              <w:spacing w:line="320" w:lineRule="exact"/>
              <w:ind w:firstLine="0" w:firstLineChars="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12"/>
                <w:sz w:val="24"/>
                <w:szCs w:val="24"/>
                <w:highlight w:val="none"/>
              </w:rPr>
              <w:t>查现场</w:t>
            </w:r>
            <w:r>
              <w:rPr>
                <w:rFonts w:hint="default" w:ascii="Times New Roman" w:hAnsi="Times New Roman" w:eastAsia="仿宋_GB2312" w:cs="Times New Roman"/>
                <w:color w:val="auto"/>
                <w:spacing w:val="-10"/>
                <w:sz w:val="24"/>
                <w:szCs w:val="24"/>
                <w:highlight w:val="none"/>
              </w:rPr>
              <w:t>，1项不符合</w:t>
            </w:r>
            <w:r>
              <w:rPr>
                <w:rFonts w:hint="default" w:ascii="Times New Roman" w:hAnsi="Times New Roman" w:eastAsia="仿宋_GB2312" w:cs="Times New Roman"/>
                <w:color w:val="auto"/>
                <w:spacing w:val="-8"/>
                <w:sz w:val="24"/>
                <w:szCs w:val="24"/>
                <w:highlight w:val="none"/>
              </w:rPr>
              <w:t>扣</w:t>
            </w:r>
            <w:r>
              <w:rPr>
                <w:rFonts w:hint="eastAsia" w:ascii="Times New Roman" w:hAnsi="Times New Roman" w:eastAsia="仿宋_GB2312" w:cs="Times New Roman"/>
                <w:color w:val="auto"/>
                <w:spacing w:val="-8"/>
                <w:sz w:val="24"/>
                <w:szCs w:val="24"/>
                <w:highlight w:val="none"/>
                <w:shd w:val="clear" w:color="auto"/>
                <w:lang w:val="en-US" w:eastAsia="zh-CN"/>
              </w:rPr>
              <w:t>1</w:t>
            </w:r>
            <w:r>
              <w:rPr>
                <w:rFonts w:hint="default" w:ascii="Times New Roman" w:hAnsi="Times New Roman" w:eastAsia="仿宋_GB2312" w:cs="Times New Roman"/>
                <w:color w:val="auto"/>
                <w:spacing w:val="-8"/>
                <w:sz w:val="24"/>
                <w:szCs w:val="24"/>
                <w:highlight w:val="none"/>
                <w:shd w:val="clear"/>
              </w:rPr>
              <w:t>分</w:t>
            </w:r>
          </w:p>
        </w:tc>
        <w:tc>
          <w:tcPr>
            <w:tcW w:w="886" w:type="dxa"/>
            <w:shd w:val="clear" w:color="auto" w:fill="auto"/>
            <w:noWrap w:val="0"/>
            <w:vAlign w:val="center"/>
          </w:tcPr>
          <w:p w14:paraId="2BC9A54E">
            <w:pPr>
              <w:pStyle w:val="55"/>
              <w:widowControl w:val="0"/>
              <w:spacing w:line="320" w:lineRule="exact"/>
              <w:jc w:val="center"/>
              <w:rPr>
                <w:rFonts w:hint="eastAsia"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shd w:val="clear" w:color="auto"/>
                <w:lang w:val="en-US" w:eastAsia="zh-CN"/>
              </w:rPr>
              <w:t>2</w:t>
            </w:r>
          </w:p>
        </w:tc>
      </w:tr>
      <w:tr w14:paraId="193E6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275" w:type="dxa"/>
            <w:vMerge w:val="continue"/>
            <w:shd w:val="clear" w:color="auto" w:fill="auto"/>
            <w:noWrap w:val="0"/>
            <w:vAlign w:val="center"/>
          </w:tcPr>
          <w:p w14:paraId="67B38F03">
            <w:pPr>
              <w:pStyle w:val="55"/>
              <w:widowControl w:val="0"/>
              <w:spacing w:line="320" w:lineRule="exact"/>
              <w:jc w:val="both"/>
              <w:rPr>
                <w:rFonts w:hint="default" w:ascii="Times New Roman" w:hAnsi="Times New Roman" w:eastAsia="仿宋_GB2312" w:cs="Times New Roman"/>
                <w:color w:val="auto"/>
                <w:highlight w:val="none"/>
              </w:rPr>
            </w:pPr>
          </w:p>
        </w:tc>
        <w:tc>
          <w:tcPr>
            <w:tcW w:w="5275" w:type="dxa"/>
            <w:shd w:val="clear" w:color="auto" w:fill="auto"/>
            <w:noWrap w:val="0"/>
            <w:vAlign w:val="center"/>
          </w:tcPr>
          <w:p w14:paraId="55E86A9F">
            <w:pPr>
              <w:wordWrap/>
              <w:adjustRightInd w:val="0"/>
              <w:snapToGrid w:val="0"/>
              <w:spacing w:line="320" w:lineRule="exact"/>
              <w:ind w:firstLine="0" w:firstLineChars="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8"/>
                <w:sz w:val="24"/>
                <w:szCs w:val="24"/>
                <w:highlight w:val="none"/>
              </w:rPr>
              <w:t>矿端数据</w:t>
            </w:r>
            <w:r>
              <w:rPr>
                <w:rFonts w:hint="default" w:ascii="Times New Roman" w:hAnsi="Times New Roman" w:eastAsia="仿宋_GB2312" w:cs="Times New Roman"/>
                <w:color w:val="auto"/>
                <w:spacing w:val="-4"/>
                <w:sz w:val="24"/>
                <w:szCs w:val="24"/>
                <w:highlight w:val="none"/>
              </w:rPr>
              <w:t>处理设</w:t>
            </w:r>
            <w:r>
              <w:rPr>
                <w:rFonts w:hint="default" w:ascii="Times New Roman" w:hAnsi="Times New Roman" w:eastAsia="仿宋_GB2312" w:cs="Times New Roman"/>
                <w:color w:val="auto"/>
                <w:spacing w:val="-4"/>
                <w:sz w:val="24"/>
                <w:szCs w:val="24"/>
                <w:highlight w:val="none"/>
                <w:shd w:val="clear"/>
              </w:rPr>
              <w:t>备：</w:t>
            </w:r>
            <w:r>
              <w:rPr>
                <w:rFonts w:hint="default" w:ascii="Times New Roman" w:hAnsi="Times New Roman" w:eastAsia="仿宋_GB2312" w:cs="Times New Roman"/>
                <w:color w:val="auto"/>
                <w:spacing w:val="-4"/>
                <w:sz w:val="24"/>
                <w:szCs w:val="24"/>
                <w:highlight w:val="none"/>
                <w:shd w:val="clear" w:color="auto"/>
              </w:rPr>
              <w:t>子系统上位机采用工控机</w:t>
            </w:r>
            <w:r>
              <w:rPr>
                <w:rFonts w:hint="eastAsia" w:ascii="Times New Roman" w:hAnsi="Times New Roman" w:eastAsia="仿宋_GB2312" w:cs="Times New Roman"/>
                <w:color w:val="auto"/>
                <w:spacing w:val="-4"/>
                <w:sz w:val="24"/>
                <w:szCs w:val="24"/>
                <w:highlight w:val="none"/>
                <w:shd w:val="clear" w:color="auto"/>
                <w:lang w:eastAsia="zh-CN"/>
              </w:rPr>
              <w:t>、</w:t>
            </w:r>
            <w:r>
              <w:rPr>
                <w:rFonts w:hint="default" w:ascii="Times New Roman" w:hAnsi="Times New Roman" w:eastAsia="仿宋_GB2312" w:cs="Times New Roman"/>
                <w:color w:val="auto"/>
                <w:spacing w:val="-4"/>
                <w:sz w:val="24"/>
                <w:szCs w:val="24"/>
                <w:highlight w:val="none"/>
                <w:shd w:val="clear" w:color="auto"/>
              </w:rPr>
              <w:t>服</w:t>
            </w:r>
            <w:r>
              <w:rPr>
                <w:rFonts w:hint="default" w:ascii="Times New Roman" w:hAnsi="Times New Roman" w:eastAsia="仿宋_GB2312" w:cs="Times New Roman"/>
                <w:color w:val="auto"/>
                <w:spacing w:val="-8"/>
                <w:sz w:val="24"/>
                <w:szCs w:val="24"/>
                <w:highlight w:val="none"/>
                <w:shd w:val="clear" w:color="auto"/>
              </w:rPr>
              <w:t>务器</w:t>
            </w:r>
            <w:r>
              <w:rPr>
                <w:rFonts w:hint="eastAsia" w:ascii="Times New Roman" w:hAnsi="Times New Roman" w:eastAsia="仿宋_GB2312" w:cs="Times New Roman"/>
                <w:color w:val="auto"/>
                <w:spacing w:val="-8"/>
                <w:sz w:val="24"/>
                <w:szCs w:val="24"/>
                <w:highlight w:val="none"/>
                <w:shd w:val="clear" w:color="auto"/>
                <w:lang w:val="en-US" w:eastAsia="zh-CN"/>
              </w:rPr>
              <w:t>或云化部署资源池</w:t>
            </w:r>
            <w:r>
              <w:rPr>
                <w:rFonts w:hint="default" w:ascii="Times New Roman" w:hAnsi="Times New Roman" w:eastAsia="仿宋_GB2312" w:cs="Times New Roman"/>
                <w:color w:val="auto"/>
                <w:spacing w:val="-8"/>
                <w:sz w:val="24"/>
                <w:szCs w:val="24"/>
                <w:highlight w:val="none"/>
                <w:shd w:val="clear"/>
              </w:rPr>
              <w:t>，</w:t>
            </w:r>
            <w:r>
              <w:rPr>
                <w:rFonts w:hint="default" w:ascii="Times New Roman" w:hAnsi="Times New Roman" w:eastAsia="仿宋_GB2312" w:cs="Times New Roman"/>
                <w:color w:val="auto"/>
                <w:spacing w:val="-5"/>
                <w:sz w:val="24"/>
                <w:szCs w:val="24"/>
                <w:highlight w:val="none"/>
                <w:shd w:val="clear"/>
              </w:rPr>
              <w:t>具</w:t>
            </w:r>
            <w:r>
              <w:rPr>
                <w:rFonts w:hint="default" w:ascii="Times New Roman" w:hAnsi="Times New Roman" w:eastAsia="仿宋_GB2312" w:cs="Times New Roman"/>
                <w:color w:val="auto"/>
                <w:spacing w:val="-4"/>
                <w:sz w:val="24"/>
                <w:szCs w:val="24"/>
                <w:highlight w:val="none"/>
                <w:shd w:val="clear"/>
              </w:rPr>
              <w:t>有高可靠容错功能，具备双千兆以太网接</w:t>
            </w:r>
            <w:r>
              <w:rPr>
                <w:rFonts w:hint="default" w:ascii="Times New Roman" w:hAnsi="Times New Roman" w:eastAsia="仿宋_GB2312" w:cs="Times New Roman"/>
                <w:color w:val="auto"/>
                <w:spacing w:val="-1"/>
                <w:sz w:val="24"/>
                <w:szCs w:val="24"/>
                <w:highlight w:val="none"/>
                <w:shd w:val="clear"/>
              </w:rPr>
              <w:t>口；信息</w:t>
            </w:r>
            <w:r>
              <w:rPr>
                <w:rFonts w:hint="default" w:ascii="Times New Roman" w:hAnsi="Times New Roman" w:eastAsia="仿宋_GB2312" w:cs="Times New Roman"/>
                <w:color w:val="auto"/>
                <w:sz w:val="24"/>
                <w:szCs w:val="24"/>
                <w:highlight w:val="none"/>
                <w:shd w:val="clear"/>
              </w:rPr>
              <w:t>采</w:t>
            </w:r>
            <w:r>
              <w:rPr>
                <w:rFonts w:hint="default" w:ascii="Times New Roman" w:hAnsi="Times New Roman" w:eastAsia="仿宋_GB2312" w:cs="Times New Roman"/>
                <w:color w:val="auto"/>
                <w:sz w:val="24"/>
                <w:szCs w:val="24"/>
                <w:highlight w:val="none"/>
              </w:rPr>
              <w:t>集数据库服务器和</w:t>
            </w:r>
            <w:r>
              <w:rPr>
                <w:rFonts w:hint="default" w:ascii="Times New Roman" w:hAnsi="Times New Roman" w:eastAsia="仿宋_GB2312" w:cs="Times New Roman"/>
                <w:color w:val="auto"/>
                <w:spacing w:val="-1"/>
                <w:sz w:val="24"/>
                <w:szCs w:val="24"/>
                <w:highlight w:val="none"/>
              </w:rPr>
              <w:t>应用服务</w:t>
            </w:r>
            <w:r>
              <w:rPr>
                <w:rFonts w:hint="default" w:ascii="Times New Roman" w:hAnsi="Times New Roman" w:eastAsia="仿宋_GB2312" w:cs="Times New Roman"/>
                <w:color w:val="auto"/>
                <w:sz w:val="24"/>
                <w:szCs w:val="24"/>
                <w:highlight w:val="none"/>
              </w:rPr>
              <w:t>器均采用云化部署资源池</w:t>
            </w:r>
          </w:p>
        </w:tc>
        <w:tc>
          <w:tcPr>
            <w:tcW w:w="1529" w:type="dxa"/>
            <w:shd w:val="clear" w:color="auto" w:fill="auto"/>
            <w:noWrap w:val="0"/>
            <w:vAlign w:val="center"/>
          </w:tcPr>
          <w:p w14:paraId="35463DD1">
            <w:pPr>
              <w:wordWrap/>
              <w:adjustRightInd w:val="0"/>
              <w:snapToGrid w:val="0"/>
              <w:spacing w:line="320" w:lineRule="exact"/>
              <w:ind w:firstLine="0" w:firstLineChars="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12"/>
                <w:sz w:val="24"/>
                <w:szCs w:val="24"/>
                <w:highlight w:val="none"/>
              </w:rPr>
              <w:t>查现场</w:t>
            </w:r>
            <w:r>
              <w:rPr>
                <w:rFonts w:hint="default" w:ascii="Times New Roman" w:hAnsi="Times New Roman" w:eastAsia="仿宋_GB2312" w:cs="Times New Roman"/>
                <w:color w:val="auto"/>
                <w:spacing w:val="-10"/>
                <w:sz w:val="24"/>
                <w:szCs w:val="24"/>
                <w:highlight w:val="none"/>
              </w:rPr>
              <w:t>，1项不符合</w:t>
            </w:r>
            <w:r>
              <w:rPr>
                <w:rFonts w:hint="default" w:ascii="Times New Roman" w:hAnsi="Times New Roman" w:eastAsia="仿宋_GB2312" w:cs="Times New Roman"/>
                <w:color w:val="auto"/>
                <w:spacing w:val="-8"/>
                <w:sz w:val="24"/>
                <w:szCs w:val="24"/>
                <w:highlight w:val="none"/>
              </w:rPr>
              <w:t>扣</w:t>
            </w:r>
            <w:r>
              <w:rPr>
                <w:rFonts w:hint="eastAsia" w:ascii="Times New Roman" w:hAnsi="Times New Roman" w:eastAsia="仿宋_GB2312" w:cs="Times New Roman"/>
                <w:color w:val="auto"/>
                <w:spacing w:val="-8"/>
                <w:sz w:val="24"/>
                <w:szCs w:val="24"/>
                <w:highlight w:val="none"/>
                <w:shd w:val="clear" w:color="auto"/>
                <w:lang w:val="en-US" w:eastAsia="zh-CN"/>
              </w:rPr>
              <w:t>1</w:t>
            </w:r>
            <w:r>
              <w:rPr>
                <w:rFonts w:hint="default" w:ascii="Times New Roman" w:hAnsi="Times New Roman" w:eastAsia="仿宋_GB2312" w:cs="Times New Roman"/>
                <w:color w:val="auto"/>
                <w:spacing w:val="-8"/>
                <w:sz w:val="24"/>
                <w:szCs w:val="24"/>
                <w:highlight w:val="none"/>
              </w:rPr>
              <w:t>分</w:t>
            </w:r>
          </w:p>
        </w:tc>
        <w:tc>
          <w:tcPr>
            <w:tcW w:w="886" w:type="dxa"/>
            <w:shd w:val="clear" w:color="auto" w:fill="auto"/>
            <w:noWrap w:val="0"/>
            <w:vAlign w:val="center"/>
          </w:tcPr>
          <w:p w14:paraId="04470D84">
            <w:pPr>
              <w:pStyle w:val="55"/>
              <w:widowControl w:val="0"/>
              <w:spacing w:line="320" w:lineRule="exact"/>
              <w:jc w:val="center"/>
              <w:rPr>
                <w:rFonts w:hint="eastAsia"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shd w:val="clear" w:color="auto"/>
                <w:lang w:val="en-US" w:eastAsia="zh-CN"/>
              </w:rPr>
              <w:t>2</w:t>
            </w:r>
          </w:p>
        </w:tc>
      </w:tr>
      <w:tr w14:paraId="6B46B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1275" w:type="dxa"/>
            <w:vMerge w:val="continue"/>
            <w:shd w:val="clear" w:color="auto" w:fill="auto"/>
            <w:noWrap w:val="0"/>
            <w:vAlign w:val="center"/>
          </w:tcPr>
          <w:p w14:paraId="2976CCAA">
            <w:pPr>
              <w:pStyle w:val="55"/>
              <w:widowControl w:val="0"/>
              <w:spacing w:line="320" w:lineRule="exact"/>
              <w:jc w:val="both"/>
              <w:rPr>
                <w:rFonts w:hint="default" w:ascii="Times New Roman" w:hAnsi="Times New Roman" w:eastAsia="仿宋_GB2312" w:cs="Times New Roman"/>
                <w:color w:val="auto"/>
                <w:highlight w:val="none"/>
              </w:rPr>
            </w:pPr>
          </w:p>
        </w:tc>
        <w:tc>
          <w:tcPr>
            <w:tcW w:w="5275" w:type="dxa"/>
            <w:shd w:val="clear" w:color="auto" w:fill="auto"/>
            <w:noWrap w:val="0"/>
            <w:vAlign w:val="center"/>
          </w:tcPr>
          <w:p w14:paraId="47C55E3D">
            <w:pPr>
              <w:wordWrap/>
              <w:adjustRightInd w:val="0"/>
              <w:snapToGrid w:val="0"/>
              <w:spacing w:line="320" w:lineRule="exact"/>
              <w:ind w:firstLine="0" w:firstLineChars="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4"/>
                <w:sz w:val="24"/>
                <w:szCs w:val="24"/>
                <w:highlight w:val="none"/>
              </w:rPr>
              <w:t>移动端数据</w:t>
            </w:r>
            <w:r>
              <w:rPr>
                <w:rFonts w:hint="default" w:ascii="Times New Roman" w:hAnsi="Times New Roman" w:eastAsia="仿宋_GB2312" w:cs="Times New Roman"/>
                <w:color w:val="auto"/>
                <w:spacing w:val="-3"/>
                <w:sz w:val="24"/>
                <w:szCs w:val="24"/>
                <w:highlight w:val="none"/>
              </w:rPr>
              <w:t>处</w:t>
            </w:r>
            <w:r>
              <w:rPr>
                <w:rFonts w:hint="default" w:ascii="Times New Roman" w:hAnsi="Times New Roman" w:eastAsia="仿宋_GB2312" w:cs="Times New Roman"/>
                <w:color w:val="auto"/>
                <w:spacing w:val="-2"/>
                <w:sz w:val="24"/>
                <w:szCs w:val="24"/>
                <w:highlight w:val="none"/>
              </w:rPr>
              <w:t>理设备：具有MA认证，具备无线通</w:t>
            </w:r>
            <w:r>
              <w:rPr>
                <w:rFonts w:hint="default" w:ascii="Times New Roman" w:hAnsi="Times New Roman" w:eastAsia="仿宋_GB2312" w:cs="Times New Roman"/>
                <w:color w:val="auto"/>
                <w:spacing w:val="-8"/>
                <w:sz w:val="24"/>
                <w:szCs w:val="24"/>
                <w:highlight w:val="none"/>
              </w:rPr>
              <w:t>信功能，</w:t>
            </w:r>
            <w:r>
              <w:rPr>
                <w:rFonts w:hint="default" w:ascii="Times New Roman" w:hAnsi="Times New Roman" w:eastAsia="仿宋_GB2312" w:cs="Times New Roman"/>
                <w:color w:val="auto"/>
                <w:spacing w:val="-4"/>
                <w:sz w:val="24"/>
                <w:szCs w:val="24"/>
                <w:highlight w:val="none"/>
              </w:rPr>
              <w:t>移动终端具备NFC、RFID、蓝牙</w:t>
            </w:r>
            <w:r>
              <w:rPr>
                <w:rFonts w:hint="default" w:ascii="Times New Roman" w:hAnsi="Times New Roman" w:eastAsia="仿宋_GB2312" w:cs="Times New Roman"/>
                <w:color w:val="auto"/>
                <w:spacing w:val="-5"/>
                <w:sz w:val="24"/>
                <w:szCs w:val="24"/>
                <w:highlight w:val="none"/>
              </w:rPr>
              <w:t>等</w:t>
            </w:r>
            <w:r>
              <w:rPr>
                <w:rFonts w:hint="default" w:ascii="Times New Roman" w:hAnsi="Times New Roman" w:eastAsia="仿宋_GB2312" w:cs="Times New Roman"/>
                <w:color w:val="auto"/>
                <w:spacing w:val="-4"/>
                <w:sz w:val="24"/>
                <w:szCs w:val="24"/>
                <w:highlight w:val="none"/>
              </w:rPr>
              <w:t>至少2种近场通信功能；支持APP安装，移动端</w:t>
            </w:r>
            <w:r>
              <w:rPr>
                <w:rFonts w:hint="default" w:ascii="Times New Roman" w:hAnsi="Times New Roman" w:eastAsia="仿宋_GB2312" w:cs="Times New Roman"/>
                <w:color w:val="auto"/>
                <w:spacing w:val="-1"/>
                <w:sz w:val="24"/>
                <w:szCs w:val="24"/>
                <w:highlight w:val="none"/>
              </w:rPr>
              <w:t>设备数</w:t>
            </w:r>
            <w:r>
              <w:rPr>
                <w:rFonts w:hint="default" w:ascii="Times New Roman" w:hAnsi="Times New Roman" w:eastAsia="仿宋_GB2312" w:cs="Times New Roman"/>
                <w:color w:val="auto"/>
                <w:sz w:val="24"/>
                <w:szCs w:val="24"/>
                <w:highlight w:val="none"/>
              </w:rPr>
              <w:t>量、功能、信息安全方面满足单兵信息化作</w:t>
            </w:r>
            <w:r>
              <w:rPr>
                <w:rFonts w:hint="default" w:ascii="Times New Roman" w:hAnsi="Times New Roman" w:eastAsia="仿宋_GB2312" w:cs="Times New Roman"/>
                <w:color w:val="auto"/>
                <w:spacing w:val="-1"/>
                <w:sz w:val="24"/>
                <w:szCs w:val="24"/>
                <w:highlight w:val="none"/>
              </w:rPr>
              <w:t>业要求</w:t>
            </w:r>
          </w:p>
        </w:tc>
        <w:tc>
          <w:tcPr>
            <w:tcW w:w="1529" w:type="dxa"/>
            <w:shd w:val="clear" w:color="auto" w:fill="auto"/>
            <w:noWrap w:val="0"/>
            <w:vAlign w:val="center"/>
          </w:tcPr>
          <w:p w14:paraId="3EC2E2F7">
            <w:pPr>
              <w:wordWrap/>
              <w:adjustRightInd w:val="0"/>
              <w:snapToGrid w:val="0"/>
              <w:spacing w:line="320" w:lineRule="exact"/>
              <w:ind w:firstLine="0" w:firstLineChars="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12"/>
                <w:sz w:val="24"/>
                <w:szCs w:val="24"/>
                <w:highlight w:val="none"/>
              </w:rPr>
              <w:t>查现场</w:t>
            </w:r>
            <w:r>
              <w:rPr>
                <w:rFonts w:hint="default" w:ascii="Times New Roman" w:hAnsi="Times New Roman" w:eastAsia="仿宋_GB2312" w:cs="Times New Roman"/>
                <w:color w:val="auto"/>
                <w:spacing w:val="-10"/>
                <w:sz w:val="24"/>
                <w:szCs w:val="24"/>
                <w:highlight w:val="none"/>
              </w:rPr>
              <w:t>，1项不符合</w:t>
            </w:r>
            <w:r>
              <w:rPr>
                <w:rFonts w:hint="default" w:ascii="Times New Roman" w:hAnsi="Times New Roman" w:eastAsia="仿宋_GB2312" w:cs="Times New Roman"/>
                <w:color w:val="auto"/>
                <w:spacing w:val="-8"/>
                <w:sz w:val="24"/>
                <w:szCs w:val="24"/>
                <w:highlight w:val="none"/>
                <w:shd w:val="clear"/>
              </w:rPr>
              <w:t>扣</w:t>
            </w:r>
            <w:r>
              <w:rPr>
                <w:rFonts w:hint="eastAsia" w:ascii="Times New Roman" w:hAnsi="Times New Roman" w:eastAsia="仿宋_GB2312" w:cs="Times New Roman"/>
                <w:color w:val="auto"/>
                <w:spacing w:val="-8"/>
                <w:sz w:val="24"/>
                <w:szCs w:val="24"/>
                <w:highlight w:val="none"/>
                <w:shd w:val="clear" w:color="auto"/>
                <w:lang w:val="en-US" w:eastAsia="zh-CN"/>
              </w:rPr>
              <w:t>1</w:t>
            </w:r>
            <w:r>
              <w:rPr>
                <w:rFonts w:hint="default" w:ascii="Times New Roman" w:hAnsi="Times New Roman" w:eastAsia="仿宋_GB2312" w:cs="Times New Roman"/>
                <w:color w:val="auto"/>
                <w:spacing w:val="-8"/>
                <w:sz w:val="24"/>
                <w:szCs w:val="24"/>
                <w:highlight w:val="none"/>
              </w:rPr>
              <w:t>分</w:t>
            </w:r>
          </w:p>
        </w:tc>
        <w:tc>
          <w:tcPr>
            <w:tcW w:w="886" w:type="dxa"/>
            <w:shd w:val="clear" w:color="auto" w:fill="auto"/>
            <w:noWrap w:val="0"/>
            <w:vAlign w:val="center"/>
          </w:tcPr>
          <w:p w14:paraId="0FE236FD">
            <w:pPr>
              <w:pStyle w:val="55"/>
              <w:widowControl w:val="0"/>
              <w:spacing w:line="320" w:lineRule="exact"/>
              <w:jc w:val="center"/>
              <w:rPr>
                <w:rFonts w:hint="eastAsia"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shd w:val="clear" w:color="auto"/>
                <w:lang w:val="en-US" w:eastAsia="zh-CN"/>
              </w:rPr>
              <w:t>2</w:t>
            </w:r>
          </w:p>
        </w:tc>
      </w:tr>
      <w:tr w14:paraId="6D7E2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3" w:hRule="atLeast"/>
          <w:jc w:val="center"/>
        </w:trPr>
        <w:tc>
          <w:tcPr>
            <w:tcW w:w="1275" w:type="dxa"/>
            <w:vMerge w:val="continue"/>
            <w:shd w:val="clear" w:color="auto" w:fill="auto"/>
            <w:noWrap w:val="0"/>
            <w:vAlign w:val="center"/>
          </w:tcPr>
          <w:p w14:paraId="6D022DA8">
            <w:pPr>
              <w:pStyle w:val="55"/>
              <w:widowControl w:val="0"/>
              <w:spacing w:line="320" w:lineRule="exact"/>
              <w:jc w:val="both"/>
              <w:rPr>
                <w:rFonts w:hint="default" w:ascii="Times New Roman" w:hAnsi="Times New Roman" w:eastAsia="仿宋_GB2312" w:cs="Times New Roman"/>
                <w:color w:val="auto"/>
                <w:highlight w:val="none"/>
              </w:rPr>
            </w:pPr>
          </w:p>
        </w:tc>
        <w:tc>
          <w:tcPr>
            <w:tcW w:w="5275" w:type="dxa"/>
            <w:shd w:val="clear" w:color="auto" w:fill="auto"/>
            <w:noWrap w:val="0"/>
            <w:vAlign w:val="center"/>
          </w:tcPr>
          <w:p w14:paraId="4DA14BDB">
            <w:pPr>
              <w:wordWrap/>
              <w:adjustRightInd w:val="0"/>
              <w:snapToGrid w:val="0"/>
              <w:spacing w:line="320" w:lineRule="exact"/>
              <w:ind w:firstLine="0" w:firstLineChars="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1"/>
                <w:sz w:val="24"/>
                <w:szCs w:val="24"/>
                <w:highlight w:val="none"/>
              </w:rPr>
              <w:t>采用私</w:t>
            </w:r>
            <w:r>
              <w:rPr>
                <w:rFonts w:hint="default" w:ascii="Times New Roman" w:hAnsi="Times New Roman" w:eastAsia="仿宋_GB2312" w:cs="Times New Roman"/>
                <w:color w:val="auto"/>
                <w:sz w:val="24"/>
                <w:szCs w:val="24"/>
                <w:highlight w:val="none"/>
              </w:rPr>
              <w:t>有云或混合云部署，具备自主可控的服务器</w:t>
            </w:r>
            <w:r>
              <w:rPr>
                <w:rFonts w:hint="default" w:ascii="Times New Roman" w:hAnsi="Times New Roman" w:eastAsia="仿宋_GB2312" w:cs="Times New Roman"/>
                <w:color w:val="auto"/>
                <w:spacing w:val="8"/>
                <w:sz w:val="24"/>
                <w:szCs w:val="24"/>
                <w:highlight w:val="none"/>
              </w:rPr>
              <w:t>虚拟</w:t>
            </w:r>
            <w:r>
              <w:rPr>
                <w:rFonts w:hint="default" w:ascii="Times New Roman" w:hAnsi="Times New Roman" w:eastAsia="仿宋_GB2312" w:cs="Times New Roman"/>
                <w:color w:val="auto"/>
                <w:spacing w:val="5"/>
                <w:sz w:val="24"/>
                <w:szCs w:val="24"/>
                <w:highlight w:val="none"/>
              </w:rPr>
              <w:t>化</w:t>
            </w:r>
            <w:r>
              <w:rPr>
                <w:rFonts w:hint="default" w:ascii="Times New Roman" w:hAnsi="Times New Roman" w:eastAsia="仿宋_GB2312" w:cs="Times New Roman"/>
                <w:color w:val="auto"/>
                <w:spacing w:val="4"/>
                <w:sz w:val="24"/>
                <w:szCs w:val="24"/>
                <w:highlight w:val="none"/>
              </w:rPr>
              <w:t>管理平台；具备云端实例（云服务器）在线</w:t>
            </w:r>
            <w:r>
              <w:rPr>
                <w:rFonts w:hint="default" w:ascii="Times New Roman" w:hAnsi="Times New Roman" w:eastAsia="仿宋_GB2312" w:cs="Times New Roman"/>
                <w:color w:val="auto"/>
                <w:spacing w:val="-1"/>
                <w:sz w:val="24"/>
                <w:szCs w:val="24"/>
                <w:highlight w:val="none"/>
              </w:rPr>
              <w:t>管理功能</w:t>
            </w:r>
            <w:r>
              <w:rPr>
                <w:rFonts w:hint="default" w:ascii="Times New Roman" w:hAnsi="Times New Roman" w:eastAsia="仿宋_GB2312" w:cs="Times New Roman"/>
                <w:color w:val="auto"/>
                <w:sz w:val="24"/>
                <w:szCs w:val="24"/>
                <w:highlight w:val="none"/>
              </w:rPr>
              <w:t>；具备实例的集群功能；具备云端实例的</w:t>
            </w:r>
            <w:r>
              <w:rPr>
                <w:rFonts w:hint="default" w:ascii="Times New Roman" w:hAnsi="Times New Roman" w:eastAsia="仿宋_GB2312" w:cs="Times New Roman"/>
                <w:color w:val="auto"/>
                <w:spacing w:val="-8"/>
                <w:sz w:val="24"/>
                <w:szCs w:val="24"/>
                <w:highlight w:val="none"/>
              </w:rPr>
              <w:t>网络路由</w:t>
            </w:r>
            <w:r>
              <w:rPr>
                <w:rFonts w:hint="default" w:ascii="Times New Roman" w:hAnsi="Times New Roman" w:eastAsia="仿宋_GB2312" w:cs="Times New Roman"/>
                <w:color w:val="auto"/>
                <w:spacing w:val="-5"/>
                <w:sz w:val="24"/>
                <w:szCs w:val="24"/>
                <w:highlight w:val="none"/>
              </w:rPr>
              <w:t>自</w:t>
            </w:r>
            <w:r>
              <w:rPr>
                <w:rFonts w:hint="default" w:ascii="Times New Roman" w:hAnsi="Times New Roman" w:eastAsia="仿宋_GB2312" w:cs="Times New Roman"/>
                <w:color w:val="auto"/>
                <w:spacing w:val="-4"/>
                <w:sz w:val="24"/>
                <w:szCs w:val="24"/>
                <w:highlight w:val="none"/>
              </w:rPr>
              <w:t>动指向功能，且存储容量可实时弹性扩</w:t>
            </w:r>
            <w:r>
              <w:rPr>
                <w:rFonts w:hint="default" w:ascii="Times New Roman" w:hAnsi="Times New Roman" w:eastAsia="仿宋_GB2312" w:cs="Times New Roman"/>
                <w:color w:val="auto"/>
                <w:spacing w:val="-6"/>
                <w:sz w:val="24"/>
                <w:szCs w:val="24"/>
                <w:highlight w:val="none"/>
              </w:rPr>
              <w:t>展，满足</w:t>
            </w:r>
            <w:r>
              <w:rPr>
                <w:rFonts w:hint="default" w:ascii="Times New Roman" w:hAnsi="Times New Roman" w:eastAsia="仿宋_GB2312" w:cs="Times New Roman"/>
                <w:color w:val="auto"/>
                <w:spacing w:val="-3"/>
                <w:sz w:val="24"/>
                <w:szCs w:val="24"/>
                <w:highlight w:val="none"/>
              </w:rPr>
              <w:t>存储要求；私有云初始资源不小于20T，</w:t>
            </w:r>
            <w:r>
              <w:rPr>
                <w:rFonts w:hint="default" w:ascii="Times New Roman" w:hAnsi="Times New Roman" w:eastAsia="仿宋_GB2312" w:cs="Times New Roman"/>
                <w:color w:val="auto"/>
                <w:spacing w:val="-1"/>
                <w:sz w:val="24"/>
                <w:szCs w:val="24"/>
                <w:highlight w:val="none"/>
              </w:rPr>
              <w:t>且可在线增</w:t>
            </w:r>
            <w:r>
              <w:rPr>
                <w:rFonts w:hint="default" w:ascii="Times New Roman" w:hAnsi="Times New Roman" w:eastAsia="仿宋_GB2312" w:cs="Times New Roman"/>
                <w:color w:val="auto"/>
                <w:sz w:val="24"/>
                <w:szCs w:val="24"/>
                <w:highlight w:val="none"/>
              </w:rPr>
              <w:t>加硬件存储资源</w:t>
            </w:r>
            <w:r>
              <w:rPr>
                <w:rFonts w:hint="default" w:ascii="Times New Roman" w:hAnsi="Times New Roman" w:eastAsia="仿宋_GB2312" w:cs="Times New Roman"/>
                <w:color w:val="auto"/>
                <w:spacing w:val="-1"/>
                <w:sz w:val="24"/>
                <w:szCs w:val="24"/>
                <w:highlight w:val="none"/>
              </w:rPr>
              <w:t>；具备灾备配置，鼓励矿井建立300km以上异地灾备配置</w:t>
            </w:r>
            <w:r>
              <w:rPr>
                <w:rFonts w:hint="eastAsia" w:ascii="Times New Roman" w:hAnsi="Times New Roman" w:eastAsia="仿宋_GB2312" w:cs="Times New Roman"/>
                <w:color w:val="auto"/>
                <w:spacing w:val="-1"/>
                <w:sz w:val="24"/>
                <w:szCs w:val="24"/>
                <w:highlight w:val="none"/>
                <w:lang w:eastAsia="zh-CN"/>
              </w:rPr>
              <w:t>，</w:t>
            </w:r>
            <w:r>
              <w:rPr>
                <w:rFonts w:hint="eastAsia" w:ascii="Times New Roman" w:hAnsi="Times New Roman" w:eastAsia="仿宋_GB2312" w:cs="Times New Roman"/>
                <w:color w:val="auto"/>
                <w:spacing w:val="-1"/>
                <w:sz w:val="24"/>
                <w:highlight w:val="none"/>
                <w:lang w:eastAsia="zh-CN"/>
              </w:rPr>
              <w:t>同一矿区内多家煤矿或同一集团</w:t>
            </w:r>
            <w:r>
              <w:rPr>
                <w:rFonts w:hint="eastAsia" w:ascii="Times New Roman" w:hAnsi="Times New Roman" w:eastAsia="仿宋_GB2312" w:cs="Times New Roman"/>
                <w:color w:val="auto"/>
                <w:spacing w:val="-1"/>
                <w:sz w:val="24"/>
                <w:highlight w:val="none"/>
                <w:lang w:val="en-US" w:eastAsia="zh-CN"/>
              </w:rPr>
              <w:t>可</w:t>
            </w:r>
            <w:r>
              <w:rPr>
                <w:rFonts w:hint="eastAsia" w:ascii="Times New Roman" w:hAnsi="Times New Roman" w:eastAsia="仿宋_GB2312" w:cs="Times New Roman"/>
                <w:color w:val="auto"/>
                <w:spacing w:val="-1"/>
                <w:sz w:val="24"/>
                <w:highlight w:val="none"/>
                <w:lang w:eastAsia="zh-CN"/>
              </w:rPr>
              <w:t>共建共享灾备中心，结构化数据离线存储不低于5年，关键生产数据实时备份延迟不超过1秒。</w:t>
            </w:r>
          </w:p>
        </w:tc>
        <w:tc>
          <w:tcPr>
            <w:tcW w:w="1529" w:type="dxa"/>
            <w:shd w:val="clear" w:color="auto" w:fill="auto"/>
            <w:noWrap w:val="0"/>
            <w:vAlign w:val="center"/>
          </w:tcPr>
          <w:p w14:paraId="776D0D23">
            <w:pPr>
              <w:wordWrap/>
              <w:adjustRightInd w:val="0"/>
              <w:snapToGrid w:val="0"/>
              <w:spacing w:line="320" w:lineRule="exact"/>
              <w:ind w:firstLine="0" w:firstLineChars="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12"/>
                <w:sz w:val="24"/>
                <w:szCs w:val="24"/>
                <w:highlight w:val="none"/>
              </w:rPr>
              <w:t>查现场</w:t>
            </w:r>
            <w:r>
              <w:rPr>
                <w:rFonts w:hint="default" w:ascii="Times New Roman" w:hAnsi="Times New Roman" w:eastAsia="仿宋_GB2312" w:cs="Times New Roman"/>
                <w:color w:val="auto"/>
                <w:spacing w:val="-10"/>
                <w:sz w:val="24"/>
                <w:szCs w:val="24"/>
                <w:highlight w:val="none"/>
              </w:rPr>
              <w:t>，1项不符合</w:t>
            </w:r>
            <w:r>
              <w:rPr>
                <w:rFonts w:hint="default" w:ascii="Times New Roman" w:hAnsi="Times New Roman" w:eastAsia="仿宋_GB2312" w:cs="Times New Roman"/>
                <w:color w:val="auto"/>
                <w:spacing w:val="-8"/>
                <w:sz w:val="24"/>
                <w:szCs w:val="24"/>
                <w:highlight w:val="none"/>
              </w:rPr>
              <w:t>扣1分</w:t>
            </w:r>
          </w:p>
        </w:tc>
        <w:tc>
          <w:tcPr>
            <w:tcW w:w="886" w:type="dxa"/>
            <w:shd w:val="clear" w:color="auto" w:fill="auto"/>
            <w:noWrap w:val="0"/>
            <w:vAlign w:val="center"/>
          </w:tcPr>
          <w:p w14:paraId="623D1D44">
            <w:pPr>
              <w:pStyle w:val="55"/>
              <w:widowControl w:val="0"/>
              <w:spacing w:line="320" w:lineRule="exact"/>
              <w:jc w:val="center"/>
              <w:rPr>
                <w:rFonts w:hint="eastAsia"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shd w:val="clear" w:color="auto"/>
                <w:lang w:val="en-US" w:eastAsia="zh-CN"/>
              </w:rPr>
              <w:t>4</w:t>
            </w:r>
          </w:p>
        </w:tc>
      </w:tr>
      <w:tr w14:paraId="0551C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91" w:hRule="atLeast"/>
          <w:jc w:val="center"/>
        </w:trPr>
        <w:tc>
          <w:tcPr>
            <w:tcW w:w="1275" w:type="dxa"/>
            <w:vMerge w:val="continue"/>
            <w:shd w:val="clear" w:color="auto" w:fill="auto"/>
            <w:noWrap w:val="0"/>
            <w:vAlign w:val="center"/>
          </w:tcPr>
          <w:p w14:paraId="0B65E2C9">
            <w:pPr>
              <w:pStyle w:val="55"/>
              <w:widowControl w:val="0"/>
              <w:spacing w:line="320" w:lineRule="exact"/>
              <w:jc w:val="both"/>
              <w:rPr>
                <w:rFonts w:hint="default" w:ascii="Times New Roman" w:hAnsi="Times New Roman" w:eastAsia="仿宋_GB2312" w:cs="Times New Roman"/>
                <w:color w:val="auto"/>
                <w:highlight w:val="none"/>
              </w:rPr>
            </w:pPr>
          </w:p>
        </w:tc>
        <w:tc>
          <w:tcPr>
            <w:tcW w:w="5275" w:type="dxa"/>
            <w:shd w:val="clear" w:color="auto" w:fill="auto"/>
            <w:noWrap w:val="0"/>
            <w:vAlign w:val="center"/>
          </w:tcPr>
          <w:p w14:paraId="5ED008B7">
            <w:pPr>
              <w:wordWrap/>
              <w:adjustRightInd w:val="0"/>
              <w:snapToGrid w:val="0"/>
              <w:spacing w:line="320" w:lineRule="exact"/>
              <w:ind w:firstLine="0" w:firstLineChars="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8"/>
                <w:sz w:val="24"/>
                <w:szCs w:val="24"/>
                <w:highlight w:val="none"/>
              </w:rPr>
              <w:t>有基于云</w:t>
            </w:r>
            <w:r>
              <w:rPr>
                <w:rFonts w:hint="default" w:ascii="Times New Roman" w:hAnsi="Times New Roman" w:eastAsia="仿宋_GB2312" w:cs="Times New Roman"/>
                <w:color w:val="auto"/>
                <w:spacing w:val="-6"/>
                <w:sz w:val="24"/>
                <w:szCs w:val="24"/>
                <w:highlight w:val="none"/>
              </w:rPr>
              <w:t>化</w:t>
            </w:r>
            <w:r>
              <w:rPr>
                <w:rFonts w:hint="default" w:ascii="Times New Roman" w:hAnsi="Times New Roman" w:eastAsia="仿宋_GB2312" w:cs="Times New Roman"/>
                <w:color w:val="auto"/>
                <w:spacing w:val="-4"/>
                <w:sz w:val="24"/>
                <w:szCs w:val="24"/>
                <w:highlight w:val="none"/>
              </w:rPr>
              <w:t>技术的平台，包括计算虚拟化、存储虚</w:t>
            </w:r>
            <w:r>
              <w:rPr>
                <w:rFonts w:hint="default" w:ascii="Times New Roman" w:hAnsi="Times New Roman" w:eastAsia="仿宋_GB2312" w:cs="Times New Roman"/>
                <w:color w:val="auto"/>
                <w:spacing w:val="-1"/>
                <w:sz w:val="24"/>
                <w:szCs w:val="24"/>
                <w:highlight w:val="none"/>
              </w:rPr>
              <w:t>拟化、网</w:t>
            </w:r>
            <w:r>
              <w:rPr>
                <w:rFonts w:hint="default" w:ascii="Times New Roman" w:hAnsi="Times New Roman" w:eastAsia="仿宋_GB2312" w:cs="Times New Roman"/>
                <w:color w:val="auto"/>
                <w:sz w:val="24"/>
                <w:szCs w:val="24"/>
                <w:highlight w:val="none"/>
              </w:rPr>
              <w:t>络虚拟化和自动化等；通过云平台的多租</w:t>
            </w:r>
            <w:r>
              <w:rPr>
                <w:rFonts w:hint="default" w:ascii="Times New Roman" w:hAnsi="Times New Roman" w:eastAsia="仿宋_GB2312" w:cs="Times New Roman"/>
                <w:color w:val="auto"/>
                <w:spacing w:val="-4"/>
                <w:sz w:val="24"/>
                <w:szCs w:val="24"/>
                <w:highlight w:val="none"/>
              </w:rPr>
              <w:t>户运营能</w:t>
            </w:r>
            <w:r>
              <w:rPr>
                <w:rFonts w:hint="default" w:ascii="Times New Roman" w:hAnsi="Times New Roman" w:eastAsia="仿宋_GB2312" w:cs="Times New Roman"/>
                <w:color w:val="auto"/>
                <w:spacing w:val="-2"/>
                <w:sz w:val="24"/>
                <w:szCs w:val="24"/>
                <w:highlight w:val="none"/>
              </w:rPr>
              <w:t>力，实现平台资源池的最大化共享共</w:t>
            </w:r>
            <w:r>
              <w:rPr>
                <w:rFonts w:hint="default" w:ascii="Times New Roman" w:hAnsi="Times New Roman" w:eastAsia="仿宋_GB2312" w:cs="Times New Roman"/>
                <w:color w:val="auto"/>
                <w:spacing w:val="-6"/>
                <w:sz w:val="24"/>
                <w:szCs w:val="24"/>
                <w:highlight w:val="none"/>
              </w:rPr>
              <w:t>用，提升资源利用率；应用软件在云化平台中各自独立部署运行，并可以通过应用平台进行互联互通</w:t>
            </w:r>
          </w:p>
        </w:tc>
        <w:tc>
          <w:tcPr>
            <w:tcW w:w="1529" w:type="dxa"/>
            <w:shd w:val="clear" w:color="auto" w:fill="auto"/>
            <w:noWrap w:val="0"/>
            <w:vAlign w:val="center"/>
          </w:tcPr>
          <w:p w14:paraId="6D2C971E">
            <w:pPr>
              <w:wordWrap/>
              <w:adjustRightInd w:val="0"/>
              <w:snapToGrid w:val="0"/>
              <w:spacing w:line="320" w:lineRule="exact"/>
              <w:ind w:firstLine="0" w:firstLineChars="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12"/>
                <w:sz w:val="24"/>
                <w:szCs w:val="24"/>
                <w:highlight w:val="none"/>
              </w:rPr>
              <w:t>查现场</w:t>
            </w:r>
            <w:r>
              <w:rPr>
                <w:rFonts w:hint="default" w:ascii="Times New Roman" w:hAnsi="Times New Roman" w:eastAsia="仿宋_GB2312" w:cs="Times New Roman"/>
                <w:color w:val="auto"/>
                <w:spacing w:val="-10"/>
                <w:sz w:val="24"/>
                <w:szCs w:val="24"/>
                <w:highlight w:val="none"/>
              </w:rPr>
              <w:t>，1项不符合</w:t>
            </w:r>
            <w:r>
              <w:rPr>
                <w:rFonts w:hint="default" w:ascii="Times New Roman" w:hAnsi="Times New Roman" w:eastAsia="仿宋_GB2312" w:cs="Times New Roman"/>
                <w:color w:val="auto"/>
                <w:spacing w:val="-8"/>
                <w:sz w:val="24"/>
                <w:szCs w:val="24"/>
                <w:highlight w:val="none"/>
              </w:rPr>
              <w:t>扣</w:t>
            </w:r>
            <w:r>
              <w:rPr>
                <w:rFonts w:hint="eastAsia" w:ascii="Times New Roman" w:hAnsi="Times New Roman" w:eastAsia="仿宋_GB2312" w:cs="Times New Roman"/>
                <w:color w:val="auto"/>
                <w:spacing w:val="-8"/>
                <w:sz w:val="24"/>
                <w:szCs w:val="24"/>
                <w:highlight w:val="none"/>
                <w:shd w:val="clear" w:color="auto"/>
                <w:lang w:val="en-US" w:eastAsia="zh-CN"/>
              </w:rPr>
              <w:t>1</w:t>
            </w:r>
            <w:r>
              <w:rPr>
                <w:rFonts w:hint="default" w:ascii="Times New Roman" w:hAnsi="Times New Roman" w:eastAsia="仿宋_GB2312" w:cs="Times New Roman"/>
                <w:color w:val="auto"/>
                <w:spacing w:val="-8"/>
                <w:sz w:val="24"/>
                <w:szCs w:val="24"/>
                <w:highlight w:val="none"/>
              </w:rPr>
              <w:t>分</w:t>
            </w:r>
          </w:p>
        </w:tc>
        <w:tc>
          <w:tcPr>
            <w:tcW w:w="886" w:type="dxa"/>
            <w:shd w:val="clear" w:color="auto" w:fill="auto"/>
            <w:noWrap w:val="0"/>
            <w:vAlign w:val="center"/>
          </w:tcPr>
          <w:p w14:paraId="0CE9F655">
            <w:pPr>
              <w:pStyle w:val="55"/>
              <w:widowControl w:val="0"/>
              <w:spacing w:line="320" w:lineRule="exact"/>
              <w:jc w:val="center"/>
              <w:rPr>
                <w:rFonts w:hint="eastAsia"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shd w:val="clear" w:color="auto"/>
                <w:lang w:val="en-US" w:eastAsia="zh-CN"/>
              </w:rPr>
              <w:t>3</w:t>
            </w:r>
          </w:p>
        </w:tc>
      </w:tr>
      <w:tr w14:paraId="47DB7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2" w:hRule="atLeast"/>
          <w:jc w:val="center"/>
        </w:trPr>
        <w:tc>
          <w:tcPr>
            <w:tcW w:w="1275" w:type="dxa"/>
            <w:vMerge w:val="continue"/>
            <w:shd w:val="clear" w:color="auto" w:fill="auto"/>
            <w:noWrap w:val="0"/>
            <w:vAlign w:val="center"/>
          </w:tcPr>
          <w:p w14:paraId="2574DF19">
            <w:pPr>
              <w:pStyle w:val="55"/>
              <w:widowControl w:val="0"/>
              <w:spacing w:line="320" w:lineRule="exact"/>
              <w:jc w:val="both"/>
              <w:rPr>
                <w:rFonts w:hint="default" w:ascii="Times New Roman" w:hAnsi="Times New Roman" w:eastAsia="仿宋_GB2312" w:cs="Times New Roman"/>
                <w:color w:val="auto"/>
                <w:highlight w:val="none"/>
              </w:rPr>
            </w:pPr>
          </w:p>
        </w:tc>
        <w:tc>
          <w:tcPr>
            <w:tcW w:w="5275" w:type="dxa"/>
            <w:shd w:val="clear" w:color="auto" w:fill="auto"/>
            <w:noWrap w:val="0"/>
            <w:vAlign w:val="center"/>
          </w:tcPr>
          <w:p w14:paraId="0E3A7338">
            <w:pPr>
              <w:wordWrap/>
              <w:adjustRightInd w:val="0"/>
              <w:snapToGrid w:val="0"/>
              <w:spacing w:line="320" w:lineRule="exact"/>
              <w:ind w:firstLine="0" w:firstLineChars="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4"/>
                <w:sz w:val="24"/>
                <w:szCs w:val="24"/>
                <w:highlight w:val="none"/>
              </w:rPr>
              <w:t>应具备数据</w:t>
            </w:r>
            <w:r>
              <w:rPr>
                <w:rFonts w:hint="default" w:ascii="Times New Roman" w:hAnsi="Times New Roman" w:eastAsia="仿宋_GB2312" w:cs="Times New Roman"/>
                <w:color w:val="auto"/>
                <w:spacing w:val="-2"/>
                <w:sz w:val="24"/>
                <w:szCs w:val="24"/>
                <w:highlight w:val="none"/>
              </w:rPr>
              <w:t>接入、数据治理和数据融合发布功能；</w:t>
            </w:r>
            <w:r>
              <w:rPr>
                <w:rFonts w:hint="default" w:ascii="Times New Roman" w:hAnsi="Times New Roman" w:eastAsia="仿宋_GB2312" w:cs="Times New Roman"/>
                <w:color w:val="auto"/>
                <w:spacing w:val="-6"/>
                <w:sz w:val="24"/>
                <w:szCs w:val="24"/>
                <w:highlight w:val="none"/>
              </w:rPr>
              <w:t>数据接入</w:t>
            </w:r>
            <w:r>
              <w:rPr>
                <w:rFonts w:hint="default" w:ascii="Times New Roman" w:hAnsi="Times New Roman" w:eastAsia="仿宋_GB2312" w:cs="Times New Roman"/>
                <w:color w:val="auto"/>
                <w:spacing w:val="-5"/>
                <w:sz w:val="24"/>
                <w:szCs w:val="24"/>
                <w:highlight w:val="none"/>
              </w:rPr>
              <w:t>采</w:t>
            </w:r>
            <w:r>
              <w:rPr>
                <w:rFonts w:hint="default" w:ascii="Times New Roman" w:hAnsi="Times New Roman" w:eastAsia="仿宋_GB2312" w:cs="Times New Roman"/>
                <w:color w:val="auto"/>
                <w:spacing w:val="-3"/>
                <w:sz w:val="24"/>
                <w:szCs w:val="24"/>
                <w:highlight w:val="none"/>
              </w:rPr>
              <w:t>用统一数据采集框架，支持OPC、</w:t>
            </w:r>
            <w:r>
              <w:rPr>
                <w:rFonts w:hint="default" w:ascii="Times New Roman" w:hAnsi="Times New Roman" w:eastAsia="仿宋_GB2312" w:cs="Times New Roman"/>
                <w:color w:val="auto"/>
                <w:sz w:val="24"/>
                <w:szCs w:val="24"/>
                <w:highlight w:val="none"/>
              </w:rPr>
              <w:t>Modbus、文本协议等多源异构标准的采集和数据入湖；入湖数据可用于数据治理，支持数据清洗、孪生建模、统一数据资产管理等；建立煤</w:t>
            </w:r>
            <w:r>
              <w:rPr>
                <w:rFonts w:hint="default" w:ascii="Times New Roman" w:hAnsi="Times New Roman" w:eastAsia="仿宋_GB2312" w:cs="Times New Roman"/>
                <w:color w:val="auto"/>
                <w:spacing w:val="-4"/>
                <w:sz w:val="24"/>
                <w:szCs w:val="24"/>
                <w:highlight w:val="none"/>
              </w:rPr>
              <w:t>矿数据资产</w:t>
            </w:r>
            <w:r>
              <w:rPr>
                <w:rFonts w:hint="default" w:ascii="Times New Roman" w:hAnsi="Times New Roman" w:eastAsia="仿宋_GB2312" w:cs="Times New Roman"/>
                <w:color w:val="auto"/>
                <w:spacing w:val="-8"/>
                <w:sz w:val="24"/>
                <w:szCs w:val="24"/>
                <w:highlight w:val="none"/>
              </w:rPr>
              <w:t>库及数</w:t>
            </w:r>
            <w:r>
              <w:rPr>
                <w:rFonts w:hint="default" w:ascii="Times New Roman" w:hAnsi="Times New Roman" w:eastAsia="仿宋_GB2312" w:cs="Times New Roman"/>
                <w:color w:val="auto"/>
                <w:spacing w:val="-4"/>
                <w:sz w:val="24"/>
                <w:szCs w:val="24"/>
                <w:highlight w:val="none"/>
              </w:rPr>
              <w:t>据治理标准，具有业务数据多维融合计算和</w:t>
            </w:r>
            <w:r>
              <w:rPr>
                <w:rFonts w:hint="default" w:ascii="Times New Roman" w:hAnsi="Times New Roman" w:eastAsia="仿宋_GB2312" w:cs="Times New Roman"/>
                <w:color w:val="auto"/>
                <w:spacing w:val="1"/>
                <w:sz w:val="24"/>
                <w:szCs w:val="24"/>
                <w:highlight w:val="none"/>
              </w:rPr>
              <w:t>数</w:t>
            </w:r>
            <w:r>
              <w:rPr>
                <w:rFonts w:hint="default" w:ascii="Times New Roman" w:hAnsi="Times New Roman" w:eastAsia="仿宋_GB2312" w:cs="Times New Roman"/>
                <w:color w:val="auto"/>
                <w:sz w:val="24"/>
                <w:szCs w:val="24"/>
                <w:highlight w:val="none"/>
              </w:rPr>
              <w:t>据建模分析能力；接入数据和治理数据应提供融</w:t>
            </w:r>
            <w:r>
              <w:rPr>
                <w:rFonts w:hint="default" w:ascii="Times New Roman" w:hAnsi="Times New Roman" w:eastAsia="仿宋_GB2312" w:cs="Times New Roman"/>
                <w:color w:val="auto"/>
                <w:spacing w:val="-8"/>
                <w:sz w:val="24"/>
                <w:szCs w:val="24"/>
                <w:highlight w:val="none"/>
              </w:rPr>
              <w:t>合</w:t>
            </w:r>
            <w:r>
              <w:rPr>
                <w:rFonts w:hint="default" w:ascii="Times New Roman" w:hAnsi="Times New Roman" w:eastAsia="仿宋_GB2312" w:cs="Times New Roman"/>
                <w:color w:val="auto"/>
                <w:spacing w:val="-5"/>
                <w:sz w:val="24"/>
                <w:szCs w:val="24"/>
                <w:highlight w:val="none"/>
              </w:rPr>
              <w:t>共</w:t>
            </w:r>
            <w:r>
              <w:rPr>
                <w:rFonts w:hint="default" w:ascii="Times New Roman" w:hAnsi="Times New Roman" w:eastAsia="仿宋_GB2312" w:cs="Times New Roman"/>
                <w:color w:val="auto"/>
                <w:spacing w:val="-4"/>
                <w:sz w:val="24"/>
                <w:szCs w:val="24"/>
                <w:highlight w:val="none"/>
              </w:rPr>
              <w:t>享发布，支持OPCUA Server、消息队列、</w:t>
            </w:r>
            <w:r>
              <w:rPr>
                <w:rFonts w:hint="default" w:ascii="Times New Roman" w:hAnsi="Times New Roman" w:eastAsia="仿宋_GB2312" w:cs="Times New Roman"/>
                <w:color w:val="auto"/>
                <w:sz w:val="24"/>
                <w:szCs w:val="24"/>
                <w:highlight w:val="none"/>
              </w:rPr>
              <w:t>RestfulAPI</w:t>
            </w:r>
            <w:r>
              <w:rPr>
                <w:rFonts w:hint="default" w:ascii="Times New Roman" w:hAnsi="Times New Roman" w:eastAsia="仿宋_GB2312" w:cs="Times New Roman"/>
                <w:color w:val="auto"/>
                <w:spacing w:val="-1"/>
                <w:sz w:val="24"/>
                <w:szCs w:val="24"/>
                <w:highlight w:val="none"/>
              </w:rPr>
              <w:t>、数</w:t>
            </w:r>
            <w:r>
              <w:rPr>
                <w:rFonts w:hint="default" w:ascii="Times New Roman" w:hAnsi="Times New Roman" w:eastAsia="仿宋_GB2312" w:cs="Times New Roman"/>
                <w:color w:val="auto"/>
                <w:sz w:val="24"/>
                <w:szCs w:val="24"/>
                <w:highlight w:val="none"/>
              </w:rPr>
              <w:t>据库等数据交换通信方式；对于实</w:t>
            </w:r>
            <w:r>
              <w:rPr>
                <w:rFonts w:hint="default" w:ascii="Times New Roman" w:hAnsi="Times New Roman" w:eastAsia="仿宋_GB2312" w:cs="Times New Roman"/>
                <w:color w:val="auto"/>
                <w:spacing w:val="-12"/>
                <w:sz w:val="24"/>
                <w:szCs w:val="24"/>
                <w:highlight w:val="none"/>
              </w:rPr>
              <w:t>时控</w:t>
            </w:r>
            <w:r>
              <w:rPr>
                <w:rFonts w:hint="default" w:ascii="Times New Roman" w:hAnsi="Times New Roman" w:eastAsia="仿宋_GB2312" w:cs="Times New Roman"/>
                <w:color w:val="auto"/>
                <w:spacing w:val="-6"/>
                <w:sz w:val="24"/>
                <w:szCs w:val="24"/>
                <w:highlight w:val="none"/>
              </w:rPr>
              <w:t>制类场景数据，数据下行时延小于200ms，上</w:t>
            </w:r>
            <w:r>
              <w:rPr>
                <w:rFonts w:hint="default" w:ascii="Times New Roman" w:hAnsi="Times New Roman" w:eastAsia="仿宋_GB2312" w:cs="Times New Roman"/>
                <w:color w:val="auto"/>
                <w:spacing w:val="-10"/>
                <w:sz w:val="24"/>
                <w:szCs w:val="24"/>
                <w:highlight w:val="none"/>
              </w:rPr>
              <w:t>行</w:t>
            </w:r>
            <w:r>
              <w:rPr>
                <w:rFonts w:hint="default" w:ascii="Times New Roman" w:hAnsi="Times New Roman" w:eastAsia="仿宋_GB2312" w:cs="Times New Roman"/>
                <w:color w:val="auto"/>
                <w:spacing w:val="-7"/>
                <w:sz w:val="24"/>
                <w:szCs w:val="24"/>
                <w:highlight w:val="none"/>
              </w:rPr>
              <w:t>小</w:t>
            </w:r>
            <w:r>
              <w:rPr>
                <w:rFonts w:hint="default" w:ascii="Times New Roman" w:hAnsi="Times New Roman" w:eastAsia="仿宋_GB2312" w:cs="Times New Roman"/>
                <w:color w:val="auto"/>
                <w:spacing w:val="-5"/>
                <w:sz w:val="24"/>
                <w:szCs w:val="24"/>
                <w:highlight w:val="none"/>
              </w:rPr>
              <w:t>于300ms</w:t>
            </w:r>
          </w:p>
        </w:tc>
        <w:tc>
          <w:tcPr>
            <w:tcW w:w="1529" w:type="dxa"/>
            <w:shd w:val="clear" w:color="auto" w:fill="auto"/>
            <w:noWrap w:val="0"/>
            <w:vAlign w:val="center"/>
          </w:tcPr>
          <w:p w14:paraId="48B8EACB">
            <w:pPr>
              <w:wordWrap/>
              <w:adjustRightInd w:val="0"/>
              <w:snapToGrid w:val="0"/>
              <w:spacing w:line="320" w:lineRule="exact"/>
              <w:ind w:firstLine="0" w:firstLineChars="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12"/>
                <w:sz w:val="24"/>
                <w:szCs w:val="24"/>
                <w:highlight w:val="none"/>
              </w:rPr>
              <w:t>查现场</w:t>
            </w:r>
            <w:r>
              <w:rPr>
                <w:rFonts w:hint="default" w:ascii="Times New Roman" w:hAnsi="Times New Roman" w:eastAsia="仿宋_GB2312" w:cs="Times New Roman"/>
                <w:color w:val="auto"/>
                <w:spacing w:val="-10"/>
                <w:sz w:val="24"/>
                <w:szCs w:val="24"/>
                <w:highlight w:val="none"/>
              </w:rPr>
              <w:t>，1项不符合</w:t>
            </w:r>
            <w:r>
              <w:rPr>
                <w:rFonts w:hint="default" w:ascii="Times New Roman" w:hAnsi="Times New Roman" w:eastAsia="仿宋_GB2312" w:cs="Times New Roman"/>
                <w:color w:val="auto"/>
                <w:spacing w:val="-8"/>
                <w:sz w:val="24"/>
                <w:szCs w:val="24"/>
                <w:highlight w:val="none"/>
              </w:rPr>
              <w:t>扣1分</w:t>
            </w:r>
          </w:p>
        </w:tc>
        <w:tc>
          <w:tcPr>
            <w:tcW w:w="886" w:type="dxa"/>
            <w:shd w:val="clear" w:color="auto" w:fill="auto"/>
            <w:noWrap w:val="0"/>
            <w:vAlign w:val="center"/>
          </w:tcPr>
          <w:p w14:paraId="268FDCD6">
            <w:pPr>
              <w:pStyle w:val="55"/>
              <w:widowControl w:val="0"/>
              <w:spacing w:line="320" w:lineRule="exact"/>
              <w:jc w:val="center"/>
              <w:rPr>
                <w:rFonts w:hint="eastAsia"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shd w:val="clear" w:color="auto"/>
                <w:lang w:val="en-US" w:eastAsia="zh-CN"/>
              </w:rPr>
              <w:t>4</w:t>
            </w:r>
          </w:p>
        </w:tc>
      </w:tr>
      <w:tr w14:paraId="294F2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00" w:hRule="atLeast"/>
          <w:jc w:val="center"/>
        </w:trPr>
        <w:tc>
          <w:tcPr>
            <w:tcW w:w="1275" w:type="dxa"/>
            <w:vMerge w:val="restart"/>
            <w:shd w:val="clear" w:color="auto" w:fill="auto"/>
            <w:noWrap w:val="0"/>
            <w:vAlign w:val="center"/>
          </w:tcPr>
          <w:p w14:paraId="3AFB33FC">
            <w:pPr>
              <w:pStyle w:val="55"/>
              <w:widowControl w:val="0"/>
              <w:spacing w:line="32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智能综合管控平台（</w:t>
            </w:r>
            <w:r>
              <w:rPr>
                <w:rFonts w:hint="eastAsia" w:ascii="Times New Roman" w:hAnsi="Times New Roman" w:eastAsia="仿宋_GB2312" w:cs="Times New Roman"/>
                <w:color w:val="auto"/>
                <w:highlight w:val="none"/>
                <w:shd w:val="clear" w:color="auto"/>
                <w:lang w:val="en-US" w:eastAsia="zh-CN"/>
              </w:rPr>
              <w:t>50</w:t>
            </w:r>
            <w:r>
              <w:rPr>
                <w:rFonts w:hint="default" w:ascii="Times New Roman" w:hAnsi="Times New Roman" w:eastAsia="仿宋_GB2312" w:cs="Times New Roman"/>
                <w:color w:val="auto"/>
                <w:highlight w:val="none"/>
                <w:shd w:val="clear"/>
              </w:rPr>
              <w:t>分</w:t>
            </w:r>
            <w:r>
              <w:rPr>
                <w:rFonts w:hint="default" w:ascii="Times New Roman" w:hAnsi="Times New Roman" w:eastAsia="仿宋_GB2312" w:cs="Times New Roman"/>
                <w:color w:val="auto"/>
                <w:highlight w:val="none"/>
              </w:rPr>
              <w:t>）</w:t>
            </w:r>
          </w:p>
        </w:tc>
        <w:tc>
          <w:tcPr>
            <w:tcW w:w="5275" w:type="dxa"/>
            <w:shd w:val="clear" w:color="auto" w:fill="auto"/>
            <w:noWrap w:val="0"/>
            <w:vAlign w:val="center"/>
          </w:tcPr>
          <w:p w14:paraId="6E5B6C51">
            <w:pPr>
              <w:wordWrap/>
              <w:adjustRightInd w:val="0"/>
              <w:snapToGrid w:val="0"/>
              <w:spacing w:line="320" w:lineRule="exact"/>
              <w:ind w:firstLine="0" w:firstLineChars="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12"/>
                <w:sz w:val="24"/>
                <w:szCs w:val="24"/>
                <w:highlight w:val="none"/>
              </w:rPr>
              <w:t>基</w:t>
            </w:r>
            <w:r>
              <w:rPr>
                <w:rFonts w:hint="default" w:ascii="Times New Roman" w:hAnsi="Times New Roman" w:eastAsia="仿宋_GB2312" w:cs="Times New Roman"/>
                <w:color w:val="auto"/>
                <w:spacing w:val="-7"/>
                <w:sz w:val="24"/>
                <w:szCs w:val="24"/>
                <w:highlight w:val="none"/>
              </w:rPr>
              <w:t>于</w:t>
            </w:r>
            <w:r>
              <w:rPr>
                <w:rFonts w:hint="default" w:ascii="Times New Roman" w:hAnsi="Times New Roman" w:eastAsia="仿宋_GB2312" w:cs="Times New Roman"/>
                <w:color w:val="auto"/>
                <w:spacing w:val="-6"/>
                <w:sz w:val="24"/>
                <w:szCs w:val="24"/>
                <w:highlight w:val="none"/>
              </w:rPr>
              <w:t>统一I/O采集服务设计与实现，自主适配标准</w:t>
            </w:r>
            <w:r>
              <w:rPr>
                <w:rFonts w:hint="default" w:ascii="Times New Roman" w:hAnsi="Times New Roman" w:eastAsia="仿宋_GB2312" w:cs="Times New Roman"/>
                <w:color w:val="auto"/>
                <w:spacing w:val="-12"/>
                <w:sz w:val="24"/>
                <w:szCs w:val="24"/>
                <w:highlight w:val="none"/>
              </w:rPr>
              <w:t>／非</w:t>
            </w:r>
            <w:r>
              <w:rPr>
                <w:rFonts w:hint="default" w:ascii="Times New Roman" w:hAnsi="Times New Roman" w:eastAsia="仿宋_GB2312" w:cs="Times New Roman"/>
                <w:color w:val="auto"/>
                <w:spacing w:val="-8"/>
                <w:sz w:val="24"/>
                <w:szCs w:val="24"/>
                <w:highlight w:val="none"/>
              </w:rPr>
              <w:t>标</w:t>
            </w:r>
            <w:r>
              <w:rPr>
                <w:rFonts w:hint="default" w:ascii="Times New Roman" w:hAnsi="Times New Roman" w:eastAsia="仿宋_GB2312" w:cs="Times New Roman"/>
                <w:color w:val="auto"/>
                <w:spacing w:val="-6"/>
                <w:sz w:val="24"/>
                <w:szCs w:val="24"/>
                <w:highlight w:val="none"/>
              </w:rPr>
              <w:t>准工控设备、VOIP语音、流媒体视频监控</w:t>
            </w:r>
            <w:r>
              <w:rPr>
                <w:rFonts w:hint="default" w:ascii="Times New Roman" w:hAnsi="Times New Roman" w:eastAsia="仿宋_GB2312" w:cs="Times New Roman"/>
                <w:color w:val="auto"/>
                <w:spacing w:val="-1"/>
                <w:sz w:val="24"/>
                <w:szCs w:val="24"/>
                <w:highlight w:val="none"/>
              </w:rPr>
              <w:t>等设备系统</w:t>
            </w:r>
            <w:r>
              <w:rPr>
                <w:rFonts w:hint="eastAsia" w:ascii="Times New Roman" w:hAnsi="Times New Roman" w:eastAsia="仿宋_GB2312" w:cs="Times New Roman"/>
                <w:color w:val="auto"/>
                <w:spacing w:val="-1"/>
                <w:sz w:val="24"/>
                <w:szCs w:val="24"/>
                <w:highlight w:val="none"/>
                <w:shd w:val="clear"/>
                <w:lang w:eastAsia="zh-CN"/>
              </w:rPr>
              <w:t>，</w:t>
            </w:r>
            <w:r>
              <w:rPr>
                <w:rFonts w:hint="eastAsia" w:ascii="Times New Roman" w:hAnsi="Times New Roman" w:eastAsia="仿宋_GB2312" w:cs="Times New Roman"/>
                <w:color w:val="auto"/>
                <w:spacing w:val="-1"/>
                <w:sz w:val="24"/>
                <w:szCs w:val="24"/>
                <w:highlight w:val="none"/>
                <w:shd w:val="clear" w:color="auto"/>
                <w:lang w:val="en-US" w:eastAsia="zh-CN"/>
              </w:rPr>
              <w:t>实现VOIP语音的实时对讲</w:t>
            </w:r>
            <w:r>
              <w:rPr>
                <w:rFonts w:hint="default" w:ascii="Times New Roman" w:hAnsi="Times New Roman" w:eastAsia="仿宋_GB2312" w:cs="Times New Roman"/>
                <w:color w:val="auto"/>
                <w:spacing w:val="-1"/>
                <w:sz w:val="24"/>
                <w:szCs w:val="24"/>
                <w:highlight w:val="none"/>
                <w:shd w:val="clear"/>
              </w:rPr>
              <w:t>；</w:t>
            </w:r>
            <w:r>
              <w:rPr>
                <w:rFonts w:hint="default" w:ascii="Times New Roman" w:hAnsi="Times New Roman" w:eastAsia="仿宋_GB2312" w:cs="Times New Roman"/>
                <w:color w:val="auto"/>
                <w:sz w:val="24"/>
                <w:szCs w:val="24"/>
                <w:highlight w:val="none"/>
              </w:rPr>
              <w:t>采用行业统一的数据交换标准规范协</w:t>
            </w:r>
            <w:r>
              <w:rPr>
                <w:rFonts w:hint="default" w:ascii="Times New Roman" w:hAnsi="Times New Roman" w:eastAsia="仿宋_GB2312" w:cs="Times New Roman"/>
                <w:color w:val="auto"/>
                <w:spacing w:val="-6"/>
                <w:sz w:val="24"/>
                <w:szCs w:val="24"/>
                <w:highlight w:val="none"/>
              </w:rPr>
              <w:t>议，满足</w:t>
            </w:r>
            <w:r>
              <w:rPr>
                <w:rFonts w:hint="eastAsia" w:ascii="Times New Roman" w:hAnsi="Times New Roman" w:eastAsia="仿宋_GB2312" w:cs="Times New Roman"/>
                <w:color w:val="auto"/>
                <w:spacing w:val="-6"/>
                <w:sz w:val="24"/>
                <w:szCs w:val="24"/>
                <w:highlight w:val="none"/>
                <w:lang w:val="en-US" w:eastAsia="zh-CN"/>
              </w:rPr>
              <w:t>向</w:t>
            </w:r>
            <w:r>
              <w:rPr>
                <w:rFonts w:hint="default" w:ascii="Times New Roman" w:hAnsi="Times New Roman" w:eastAsia="仿宋_GB2312" w:cs="Times New Roman"/>
                <w:color w:val="auto"/>
                <w:spacing w:val="-6"/>
                <w:sz w:val="24"/>
                <w:szCs w:val="24"/>
                <w:highlight w:val="none"/>
              </w:rPr>
              <w:t>煤矿主要业务系统提供数据服务的要求</w:t>
            </w:r>
          </w:p>
        </w:tc>
        <w:tc>
          <w:tcPr>
            <w:tcW w:w="1529" w:type="dxa"/>
            <w:shd w:val="clear" w:color="auto" w:fill="auto"/>
            <w:noWrap w:val="0"/>
            <w:vAlign w:val="center"/>
          </w:tcPr>
          <w:p w14:paraId="7D46D9DB">
            <w:pPr>
              <w:wordWrap/>
              <w:adjustRightInd w:val="0"/>
              <w:snapToGrid w:val="0"/>
              <w:spacing w:line="320" w:lineRule="exact"/>
              <w:ind w:firstLine="0" w:firstLineChars="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12"/>
                <w:sz w:val="24"/>
                <w:szCs w:val="24"/>
                <w:highlight w:val="none"/>
              </w:rPr>
              <w:t>查现场</w:t>
            </w:r>
            <w:r>
              <w:rPr>
                <w:rFonts w:hint="default" w:ascii="Times New Roman" w:hAnsi="Times New Roman" w:eastAsia="仿宋_GB2312" w:cs="Times New Roman"/>
                <w:color w:val="auto"/>
                <w:spacing w:val="-10"/>
                <w:sz w:val="24"/>
                <w:szCs w:val="24"/>
                <w:highlight w:val="none"/>
              </w:rPr>
              <w:t>，1项不符合</w:t>
            </w:r>
            <w:r>
              <w:rPr>
                <w:rFonts w:hint="default" w:ascii="Times New Roman" w:hAnsi="Times New Roman" w:eastAsia="仿宋_GB2312" w:cs="Times New Roman"/>
                <w:color w:val="auto"/>
                <w:spacing w:val="-8"/>
                <w:sz w:val="24"/>
                <w:szCs w:val="24"/>
                <w:highlight w:val="none"/>
              </w:rPr>
              <w:t>扣2分</w:t>
            </w:r>
          </w:p>
        </w:tc>
        <w:tc>
          <w:tcPr>
            <w:tcW w:w="886" w:type="dxa"/>
            <w:shd w:val="clear" w:color="auto" w:fill="auto"/>
            <w:noWrap w:val="0"/>
            <w:vAlign w:val="center"/>
          </w:tcPr>
          <w:p w14:paraId="6F6D8CB3">
            <w:pPr>
              <w:pStyle w:val="55"/>
              <w:widowControl w:val="0"/>
              <w:spacing w:line="320" w:lineRule="exact"/>
              <w:jc w:val="center"/>
              <w:rPr>
                <w:rFonts w:hint="eastAsia"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shd w:val="clear" w:color="auto"/>
                <w:lang w:val="en-US" w:eastAsia="zh-CN"/>
              </w:rPr>
              <w:t>5</w:t>
            </w:r>
          </w:p>
        </w:tc>
      </w:tr>
      <w:tr w14:paraId="53D29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50" w:hRule="atLeast"/>
          <w:jc w:val="center"/>
        </w:trPr>
        <w:tc>
          <w:tcPr>
            <w:tcW w:w="1275" w:type="dxa"/>
            <w:vMerge w:val="continue"/>
            <w:shd w:val="clear" w:color="auto" w:fill="auto"/>
            <w:noWrap w:val="0"/>
            <w:vAlign w:val="center"/>
          </w:tcPr>
          <w:p w14:paraId="314E72E6">
            <w:pPr>
              <w:pStyle w:val="55"/>
              <w:widowControl w:val="0"/>
              <w:spacing w:line="320" w:lineRule="exact"/>
              <w:jc w:val="both"/>
              <w:rPr>
                <w:rFonts w:hint="default" w:ascii="Times New Roman" w:hAnsi="Times New Roman" w:eastAsia="仿宋_GB2312" w:cs="Times New Roman"/>
                <w:color w:val="auto"/>
                <w:highlight w:val="none"/>
              </w:rPr>
            </w:pPr>
          </w:p>
        </w:tc>
        <w:tc>
          <w:tcPr>
            <w:tcW w:w="5275" w:type="dxa"/>
            <w:shd w:val="clear" w:color="auto" w:fill="auto"/>
            <w:noWrap w:val="0"/>
            <w:vAlign w:val="center"/>
          </w:tcPr>
          <w:p w14:paraId="5EEDB84F">
            <w:pPr>
              <w:wordWrap/>
              <w:adjustRightInd w:val="0"/>
              <w:snapToGrid w:val="0"/>
              <w:spacing w:line="320" w:lineRule="exact"/>
              <w:ind w:firstLine="0" w:firstLineChars="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2"/>
                <w:sz w:val="24"/>
                <w:szCs w:val="24"/>
                <w:highlight w:val="none"/>
              </w:rPr>
              <w:t>具有数据采集、治理、集成能力；满足</w:t>
            </w:r>
            <w:r>
              <w:rPr>
                <w:rFonts w:hint="default" w:ascii="Times New Roman" w:hAnsi="Times New Roman" w:eastAsia="仿宋_GB2312" w:cs="Times New Roman"/>
                <w:color w:val="auto"/>
                <w:spacing w:val="-1"/>
                <w:sz w:val="24"/>
                <w:szCs w:val="24"/>
                <w:highlight w:val="none"/>
              </w:rPr>
              <w:t>生产控制、安全管控、生产管</w:t>
            </w:r>
            <w:r>
              <w:rPr>
                <w:rFonts w:hint="default" w:ascii="Times New Roman" w:hAnsi="Times New Roman" w:eastAsia="仿宋_GB2312" w:cs="Times New Roman"/>
                <w:color w:val="auto"/>
                <w:sz w:val="24"/>
                <w:szCs w:val="24"/>
                <w:highlight w:val="none"/>
              </w:rPr>
              <w:t>理、经营管理等系统对数据应用</w:t>
            </w:r>
            <w:r>
              <w:rPr>
                <w:rFonts w:hint="default" w:ascii="Times New Roman" w:hAnsi="Times New Roman" w:eastAsia="仿宋_GB2312" w:cs="Times New Roman"/>
                <w:color w:val="auto"/>
                <w:spacing w:val="-2"/>
                <w:sz w:val="24"/>
                <w:szCs w:val="24"/>
                <w:highlight w:val="none"/>
              </w:rPr>
              <w:t>的要求</w:t>
            </w:r>
          </w:p>
        </w:tc>
        <w:tc>
          <w:tcPr>
            <w:tcW w:w="1529" w:type="dxa"/>
            <w:shd w:val="clear" w:color="auto" w:fill="auto"/>
            <w:noWrap w:val="0"/>
            <w:vAlign w:val="center"/>
          </w:tcPr>
          <w:p w14:paraId="0BA8AC4B">
            <w:pPr>
              <w:wordWrap/>
              <w:adjustRightInd w:val="0"/>
              <w:snapToGrid w:val="0"/>
              <w:spacing w:line="320" w:lineRule="exact"/>
              <w:ind w:firstLine="0" w:firstLineChars="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12"/>
                <w:sz w:val="24"/>
                <w:szCs w:val="24"/>
                <w:highlight w:val="none"/>
              </w:rPr>
              <w:t>查现场</w:t>
            </w:r>
            <w:r>
              <w:rPr>
                <w:rFonts w:hint="default" w:ascii="Times New Roman" w:hAnsi="Times New Roman" w:eastAsia="仿宋_GB2312" w:cs="Times New Roman"/>
                <w:color w:val="auto"/>
                <w:spacing w:val="-10"/>
                <w:sz w:val="24"/>
                <w:szCs w:val="24"/>
                <w:highlight w:val="none"/>
              </w:rPr>
              <w:t>，1项不符合</w:t>
            </w:r>
            <w:r>
              <w:rPr>
                <w:rFonts w:hint="default" w:ascii="Times New Roman" w:hAnsi="Times New Roman" w:eastAsia="仿宋_GB2312" w:cs="Times New Roman"/>
                <w:color w:val="auto"/>
                <w:spacing w:val="-8"/>
                <w:sz w:val="24"/>
                <w:szCs w:val="24"/>
                <w:highlight w:val="none"/>
              </w:rPr>
              <w:t>扣2分</w:t>
            </w:r>
          </w:p>
        </w:tc>
        <w:tc>
          <w:tcPr>
            <w:tcW w:w="886" w:type="dxa"/>
            <w:shd w:val="clear" w:color="auto" w:fill="auto"/>
            <w:noWrap w:val="0"/>
            <w:vAlign w:val="center"/>
          </w:tcPr>
          <w:p w14:paraId="182CE9AB">
            <w:pPr>
              <w:pStyle w:val="55"/>
              <w:widowControl w:val="0"/>
              <w:spacing w:line="32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7AA4A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 w:hRule="atLeast"/>
          <w:jc w:val="center"/>
        </w:trPr>
        <w:tc>
          <w:tcPr>
            <w:tcW w:w="1275" w:type="dxa"/>
            <w:vMerge w:val="continue"/>
            <w:shd w:val="clear" w:color="auto" w:fill="auto"/>
            <w:noWrap w:val="0"/>
            <w:vAlign w:val="center"/>
          </w:tcPr>
          <w:p w14:paraId="746F26BE">
            <w:pPr>
              <w:pStyle w:val="55"/>
              <w:widowControl w:val="0"/>
              <w:spacing w:line="320" w:lineRule="exact"/>
              <w:jc w:val="both"/>
              <w:rPr>
                <w:rFonts w:hint="default" w:ascii="Times New Roman" w:hAnsi="Times New Roman" w:eastAsia="仿宋_GB2312" w:cs="Times New Roman"/>
                <w:color w:val="auto"/>
                <w:highlight w:val="none"/>
              </w:rPr>
            </w:pPr>
          </w:p>
        </w:tc>
        <w:tc>
          <w:tcPr>
            <w:tcW w:w="5275" w:type="dxa"/>
            <w:shd w:val="clear" w:color="auto" w:fill="auto"/>
            <w:noWrap w:val="0"/>
            <w:vAlign w:val="center"/>
          </w:tcPr>
          <w:p w14:paraId="500BC603">
            <w:pPr>
              <w:pStyle w:val="55"/>
              <w:widowControl w:val="0"/>
              <w:spacing w:line="32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2"/>
                <w:highlight w:val="none"/>
              </w:rPr>
              <w:t>具备专业数据采集软件、数据库、数据集成软件、工业控制SCADA软件、操作系统软件、云平台管理、网络管理软件、防病毒软件等，采用安全可信技术</w:t>
            </w:r>
          </w:p>
        </w:tc>
        <w:tc>
          <w:tcPr>
            <w:tcW w:w="1529" w:type="dxa"/>
            <w:shd w:val="clear" w:color="auto" w:fill="auto"/>
            <w:noWrap w:val="0"/>
            <w:vAlign w:val="center"/>
          </w:tcPr>
          <w:p w14:paraId="641F755F">
            <w:pPr>
              <w:pStyle w:val="55"/>
              <w:widowControl w:val="0"/>
              <w:spacing w:line="32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12"/>
                <w:highlight w:val="none"/>
              </w:rPr>
              <w:t>查现场</w:t>
            </w:r>
            <w:r>
              <w:rPr>
                <w:rFonts w:hint="default" w:ascii="Times New Roman" w:hAnsi="Times New Roman" w:eastAsia="仿宋_GB2312" w:cs="Times New Roman"/>
                <w:color w:val="auto"/>
                <w:spacing w:val="-10"/>
                <w:highlight w:val="none"/>
              </w:rPr>
              <w:t>，1项不符合</w:t>
            </w:r>
            <w:r>
              <w:rPr>
                <w:rFonts w:hint="default" w:ascii="Times New Roman" w:hAnsi="Times New Roman" w:eastAsia="仿宋_GB2312" w:cs="Times New Roman"/>
                <w:color w:val="auto"/>
                <w:spacing w:val="-8"/>
                <w:highlight w:val="none"/>
              </w:rPr>
              <w:t>扣1分</w:t>
            </w:r>
          </w:p>
        </w:tc>
        <w:tc>
          <w:tcPr>
            <w:tcW w:w="886" w:type="dxa"/>
            <w:shd w:val="clear" w:color="auto" w:fill="auto"/>
            <w:noWrap w:val="0"/>
            <w:vAlign w:val="center"/>
          </w:tcPr>
          <w:p w14:paraId="27C86EF0">
            <w:pPr>
              <w:pStyle w:val="55"/>
              <w:widowControl w:val="0"/>
              <w:spacing w:line="32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39F79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jc w:val="center"/>
        </w:trPr>
        <w:tc>
          <w:tcPr>
            <w:tcW w:w="1275" w:type="dxa"/>
            <w:vMerge w:val="continue"/>
            <w:shd w:val="clear" w:color="auto" w:fill="auto"/>
            <w:noWrap w:val="0"/>
            <w:vAlign w:val="center"/>
          </w:tcPr>
          <w:p w14:paraId="489D4799">
            <w:pPr>
              <w:pStyle w:val="55"/>
              <w:widowControl w:val="0"/>
              <w:spacing w:line="320" w:lineRule="exact"/>
              <w:jc w:val="both"/>
              <w:rPr>
                <w:rFonts w:hint="default" w:ascii="Times New Roman" w:hAnsi="Times New Roman" w:eastAsia="仿宋_GB2312" w:cs="Times New Roman"/>
                <w:color w:val="auto"/>
                <w:highlight w:val="none"/>
              </w:rPr>
            </w:pPr>
          </w:p>
        </w:tc>
        <w:tc>
          <w:tcPr>
            <w:tcW w:w="5275" w:type="dxa"/>
            <w:shd w:val="clear" w:color="auto" w:fill="auto"/>
            <w:noWrap w:val="0"/>
            <w:vAlign w:val="center"/>
          </w:tcPr>
          <w:p w14:paraId="3E440C76">
            <w:pPr>
              <w:wordWrap/>
              <w:adjustRightInd w:val="0"/>
              <w:snapToGrid w:val="0"/>
              <w:spacing w:line="320" w:lineRule="exact"/>
              <w:ind w:firstLine="0" w:firstLineChars="0"/>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rPr>
              <w:t>建立AI 管理平台，平台包括AI模型库和算法库；具备数据回流、智能标注、模型训练、参数调优、自动</w:t>
            </w:r>
            <w:r>
              <w:rPr>
                <w:rFonts w:hint="default" w:ascii="Times New Roman" w:hAnsi="Times New Roman" w:eastAsia="仿宋_GB2312" w:cs="Times New Roman"/>
                <w:color w:val="auto"/>
                <w:sz w:val="24"/>
                <w:szCs w:val="24"/>
                <w:highlight w:val="none"/>
                <w:shd w:val="clear"/>
              </w:rPr>
              <w:t>构建、增量学习能力；至少实现</w:t>
            </w:r>
            <w:r>
              <w:rPr>
                <w:rFonts w:hint="eastAsia" w:ascii="Times New Roman" w:hAnsi="Times New Roman" w:eastAsia="仿宋_GB2312" w:cs="Times New Roman"/>
                <w:color w:val="auto"/>
                <w:sz w:val="24"/>
                <w:szCs w:val="24"/>
                <w:highlight w:val="none"/>
                <w:shd w:val="clear" w:color="auto"/>
                <w:lang w:val="en-US" w:eastAsia="zh-CN"/>
              </w:rPr>
              <w:t>10</w:t>
            </w:r>
            <w:r>
              <w:rPr>
                <w:rFonts w:hint="default" w:ascii="Times New Roman" w:hAnsi="Times New Roman" w:eastAsia="仿宋_GB2312" w:cs="Times New Roman"/>
                <w:color w:val="auto"/>
                <w:sz w:val="24"/>
                <w:szCs w:val="24"/>
                <w:highlight w:val="none"/>
                <w:shd w:val="clear"/>
              </w:rPr>
              <w:t>个场景赋能</w:t>
            </w:r>
            <w:r>
              <w:rPr>
                <w:rFonts w:hint="eastAsia" w:ascii="Times New Roman" w:hAnsi="Times New Roman" w:eastAsia="仿宋_GB2312" w:cs="Times New Roman"/>
                <w:color w:val="auto"/>
                <w:sz w:val="24"/>
                <w:szCs w:val="24"/>
                <w:highlight w:val="none"/>
                <w:shd w:val="clear"/>
                <w:lang w:eastAsia="zh-CN"/>
              </w:rPr>
              <w:t>，</w:t>
            </w:r>
            <w:r>
              <w:rPr>
                <w:rFonts w:hint="eastAsia" w:ascii="Times New Roman" w:hAnsi="Times New Roman" w:eastAsia="仿宋_GB2312" w:cs="Times New Roman"/>
                <w:color w:val="auto"/>
                <w:sz w:val="24"/>
                <w:szCs w:val="24"/>
                <w:highlight w:val="none"/>
                <w:shd w:val="clear" w:color="auto"/>
                <w:lang w:val="en-US" w:eastAsia="zh-CN"/>
              </w:rPr>
              <w:t>实现违章抓拍的闭环管理，AI平台动态迭代升级，</w:t>
            </w:r>
            <w:r>
              <w:rPr>
                <w:rFonts w:hint="eastAsia" w:ascii="Times New Roman" w:hAnsi="Times New Roman" w:eastAsia="仿宋_GB2312" w:cs="Times New Roman"/>
                <w:color w:val="auto"/>
                <w:sz w:val="24"/>
                <w:szCs w:val="24"/>
                <w:highlight w:val="none"/>
                <w:shd w:val="clear" w:color="auto"/>
                <w:lang w:val="en-US" w:eastAsia="zh-CN"/>
              </w:rPr>
              <w:t>随机抽取10个工作日AI识别数据，准确率不低于95%。</w:t>
            </w:r>
          </w:p>
        </w:tc>
        <w:tc>
          <w:tcPr>
            <w:tcW w:w="1529" w:type="dxa"/>
            <w:shd w:val="clear" w:color="auto" w:fill="auto"/>
            <w:noWrap w:val="0"/>
            <w:vAlign w:val="center"/>
          </w:tcPr>
          <w:p w14:paraId="1E826AB4">
            <w:pPr>
              <w:wordWrap/>
              <w:adjustRightInd w:val="0"/>
              <w:snapToGrid w:val="0"/>
              <w:spacing w:line="320" w:lineRule="exact"/>
              <w:ind w:firstLine="0" w:firstLineChars="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12"/>
                <w:sz w:val="24"/>
                <w:szCs w:val="24"/>
                <w:highlight w:val="none"/>
              </w:rPr>
              <w:t>查现场</w:t>
            </w:r>
            <w:r>
              <w:rPr>
                <w:rFonts w:hint="default" w:ascii="Times New Roman" w:hAnsi="Times New Roman" w:eastAsia="仿宋_GB2312" w:cs="Times New Roman"/>
                <w:color w:val="auto"/>
                <w:spacing w:val="-10"/>
                <w:sz w:val="24"/>
                <w:szCs w:val="24"/>
                <w:highlight w:val="none"/>
              </w:rPr>
              <w:t>，1项不符合</w:t>
            </w:r>
            <w:r>
              <w:rPr>
                <w:rFonts w:hint="default" w:ascii="Times New Roman" w:hAnsi="Times New Roman" w:eastAsia="仿宋_GB2312" w:cs="Times New Roman"/>
                <w:color w:val="auto"/>
                <w:spacing w:val="-8"/>
                <w:sz w:val="24"/>
                <w:szCs w:val="24"/>
                <w:highlight w:val="none"/>
              </w:rPr>
              <w:t>扣</w:t>
            </w:r>
            <w:r>
              <w:rPr>
                <w:rFonts w:hint="eastAsia" w:ascii="Times New Roman" w:hAnsi="Times New Roman" w:eastAsia="仿宋_GB2312" w:cs="Times New Roman"/>
                <w:color w:val="auto"/>
                <w:spacing w:val="-8"/>
                <w:sz w:val="24"/>
                <w:szCs w:val="24"/>
                <w:highlight w:val="none"/>
                <w:shd w:val="clear" w:color="auto"/>
                <w:lang w:val="en-US" w:eastAsia="zh-CN"/>
              </w:rPr>
              <w:t>4</w:t>
            </w:r>
            <w:r>
              <w:rPr>
                <w:rFonts w:hint="default" w:ascii="Times New Roman" w:hAnsi="Times New Roman" w:eastAsia="仿宋_GB2312" w:cs="Times New Roman"/>
                <w:color w:val="auto"/>
                <w:spacing w:val="-8"/>
                <w:sz w:val="24"/>
                <w:szCs w:val="24"/>
                <w:highlight w:val="none"/>
              </w:rPr>
              <w:t>分</w:t>
            </w:r>
          </w:p>
        </w:tc>
        <w:tc>
          <w:tcPr>
            <w:tcW w:w="886" w:type="dxa"/>
            <w:shd w:val="clear" w:color="auto" w:fill="auto"/>
            <w:noWrap w:val="0"/>
            <w:vAlign w:val="center"/>
          </w:tcPr>
          <w:p w14:paraId="52A13131">
            <w:pPr>
              <w:pStyle w:val="55"/>
              <w:widowControl w:val="0"/>
              <w:spacing w:line="320" w:lineRule="exact"/>
              <w:jc w:val="center"/>
              <w:rPr>
                <w:rFonts w:hint="default"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shd w:val="clear" w:color="auto"/>
                <w:lang w:val="en-US" w:eastAsia="zh-CN"/>
              </w:rPr>
              <w:t>8</w:t>
            </w:r>
          </w:p>
        </w:tc>
      </w:tr>
      <w:tr w14:paraId="23C96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40" w:hRule="atLeast"/>
          <w:jc w:val="center"/>
        </w:trPr>
        <w:tc>
          <w:tcPr>
            <w:tcW w:w="1275" w:type="dxa"/>
            <w:vMerge w:val="continue"/>
            <w:shd w:val="clear" w:color="auto" w:fill="auto"/>
            <w:noWrap w:val="0"/>
            <w:vAlign w:val="center"/>
          </w:tcPr>
          <w:p w14:paraId="743C9EFA">
            <w:pPr>
              <w:pStyle w:val="55"/>
              <w:widowControl w:val="0"/>
              <w:spacing w:line="320" w:lineRule="exact"/>
              <w:jc w:val="both"/>
              <w:rPr>
                <w:rFonts w:hint="default" w:ascii="Times New Roman" w:hAnsi="Times New Roman" w:eastAsia="仿宋_GB2312" w:cs="Times New Roman"/>
                <w:color w:val="auto"/>
                <w:highlight w:val="none"/>
              </w:rPr>
            </w:pPr>
          </w:p>
        </w:tc>
        <w:tc>
          <w:tcPr>
            <w:tcW w:w="5275" w:type="dxa"/>
            <w:shd w:val="clear" w:color="auto" w:fill="auto"/>
            <w:noWrap w:val="0"/>
            <w:vAlign w:val="center"/>
          </w:tcPr>
          <w:p w14:paraId="2F77D2CA">
            <w:pPr>
              <w:wordWrap/>
              <w:adjustRightInd w:val="0"/>
              <w:snapToGrid w:val="0"/>
              <w:spacing w:line="320" w:lineRule="exact"/>
              <w:ind w:firstLine="0" w:firstLineChars="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1"/>
                <w:sz w:val="24"/>
                <w:szCs w:val="24"/>
                <w:highlight w:val="none"/>
              </w:rPr>
              <w:t>对“</w:t>
            </w:r>
            <w:r>
              <w:rPr>
                <w:rFonts w:hint="eastAsia" w:ascii="Times New Roman" w:hAnsi="Times New Roman" w:eastAsia="仿宋_GB2312" w:cs="Times New Roman"/>
                <w:color w:val="auto"/>
                <w:spacing w:val="-1"/>
                <w:sz w:val="24"/>
                <w:szCs w:val="24"/>
                <w:highlight w:val="none"/>
                <w:lang w:val="en-US" w:eastAsia="zh-CN"/>
              </w:rPr>
              <w:t>采煤</w:t>
            </w:r>
            <w:r>
              <w:rPr>
                <w:rFonts w:hint="default" w:ascii="Times New Roman" w:hAnsi="Times New Roman" w:eastAsia="仿宋_GB2312" w:cs="Times New Roman"/>
                <w:color w:val="auto"/>
                <w:spacing w:val="-1"/>
                <w:sz w:val="24"/>
                <w:szCs w:val="24"/>
                <w:highlight w:val="none"/>
              </w:rPr>
              <w:t>、</w:t>
            </w:r>
            <w:r>
              <w:rPr>
                <w:rFonts w:hint="eastAsia" w:ascii="Times New Roman" w:hAnsi="Times New Roman" w:eastAsia="仿宋_GB2312" w:cs="Times New Roman"/>
                <w:color w:val="auto"/>
                <w:spacing w:val="-1"/>
                <w:sz w:val="24"/>
                <w:szCs w:val="24"/>
                <w:highlight w:val="none"/>
                <w:lang w:val="en-US" w:eastAsia="zh-CN"/>
              </w:rPr>
              <w:t>掘进</w:t>
            </w:r>
            <w:r>
              <w:rPr>
                <w:rFonts w:hint="default" w:ascii="Times New Roman" w:hAnsi="Times New Roman" w:eastAsia="仿宋_GB2312" w:cs="Times New Roman"/>
                <w:color w:val="auto"/>
                <w:sz w:val="24"/>
                <w:szCs w:val="24"/>
                <w:highlight w:val="none"/>
              </w:rPr>
              <w:t>、</w:t>
            </w:r>
            <w:r>
              <w:rPr>
                <w:rFonts w:hint="eastAsia" w:ascii="Times New Roman" w:hAnsi="Times New Roman" w:eastAsia="仿宋_GB2312" w:cs="Times New Roman"/>
                <w:color w:val="auto"/>
                <w:sz w:val="24"/>
                <w:szCs w:val="24"/>
                <w:highlight w:val="none"/>
                <w:lang w:val="en-US" w:eastAsia="zh-CN"/>
              </w:rPr>
              <w:t>运输</w:t>
            </w:r>
            <w:r>
              <w:rPr>
                <w:rFonts w:hint="default" w:ascii="Times New Roman" w:hAnsi="Times New Roman" w:eastAsia="仿宋_GB2312" w:cs="Times New Roman"/>
                <w:color w:val="auto"/>
                <w:sz w:val="24"/>
                <w:szCs w:val="24"/>
                <w:highlight w:val="none"/>
              </w:rPr>
              <w:t>、</w:t>
            </w:r>
            <w:r>
              <w:rPr>
                <w:rFonts w:hint="eastAsia" w:ascii="Times New Roman" w:hAnsi="Times New Roman" w:eastAsia="仿宋_GB2312" w:cs="Times New Roman"/>
                <w:color w:val="auto"/>
                <w:sz w:val="24"/>
                <w:szCs w:val="24"/>
                <w:highlight w:val="none"/>
                <w:lang w:val="en-US" w:eastAsia="zh-CN"/>
              </w:rPr>
              <w:t>通风</w:t>
            </w:r>
            <w:r>
              <w:rPr>
                <w:rFonts w:hint="default" w:ascii="Times New Roman" w:hAnsi="Times New Roman" w:eastAsia="仿宋_GB2312" w:cs="Times New Roman"/>
                <w:color w:val="auto"/>
                <w:sz w:val="24"/>
                <w:szCs w:val="24"/>
                <w:highlight w:val="none"/>
              </w:rPr>
              <w:t>、</w:t>
            </w:r>
            <w:r>
              <w:rPr>
                <w:rFonts w:hint="eastAsia" w:ascii="Times New Roman" w:hAnsi="Times New Roman" w:eastAsia="仿宋_GB2312" w:cs="Times New Roman"/>
                <w:color w:val="auto"/>
                <w:sz w:val="24"/>
                <w:szCs w:val="24"/>
                <w:highlight w:val="none"/>
                <w:lang w:val="en-US" w:eastAsia="zh-CN"/>
              </w:rPr>
              <w:t>排水、供电</w:t>
            </w:r>
            <w:r>
              <w:rPr>
                <w:rFonts w:hint="default" w:ascii="Times New Roman" w:hAnsi="Times New Roman" w:eastAsia="仿宋_GB2312" w:cs="Times New Roman"/>
                <w:color w:val="auto"/>
                <w:sz w:val="24"/>
                <w:szCs w:val="24"/>
                <w:highlight w:val="none"/>
              </w:rPr>
              <w:t>”等主要生产</w:t>
            </w:r>
            <w:r>
              <w:rPr>
                <w:rFonts w:hint="eastAsia" w:ascii="Times New Roman" w:hAnsi="Times New Roman" w:eastAsia="仿宋_GB2312" w:cs="Times New Roman"/>
                <w:color w:val="auto"/>
                <w:sz w:val="24"/>
                <w:szCs w:val="24"/>
                <w:highlight w:val="none"/>
                <w:lang w:val="en-US" w:eastAsia="zh-CN"/>
              </w:rPr>
              <w:t>系统</w:t>
            </w:r>
            <w:r>
              <w:rPr>
                <w:rFonts w:hint="default" w:ascii="Times New Roman" w:hAnsi="Times New Roman" w:eastAsia="仿宋_GB2312" w:cs="Times New Roman"/>
                <w:color w:val="auto"/>
                <w:sz w:val="24"/>
                <w:szCs w:val="24"/>
                <w:highlight w:val="none"/>
              </w:rPr>
              <w:t>进行全流</w:t>
            </w:r>
            <w:r>
              <w:rPr>
                <w:rFonts w:hint="default" w:ascii="Times New Roman" w:hAnsi="Times New Roman" w:eastAsia="仿宋_GB2312" w:cs="Times New Roman"/>
                <w:color w:val="auto"/>
                <w:spacing w:val="-8"/>
                <w:sz w:val="24"/>
                <w:szCs w:val="24"/>
                <w:highlight w:val="none"/>
              </w:rPr>
              <w:t>程的实时</w:t>
            </w:r>
            <w:r>
              <w:rPr>
                <w:rFonts w:hint="default" w:ascii="Times New Roman" w:hAnsi="Times New Roman" w:eastAsia="仿宋_GB2312" w:cs="Times New Roman"/>
                <w:color w:val="auto"/>
                <w:spacing w:val="-4"/>
                <w:sz w:val="24"/>
                <w:szCs w:val="24"/>
                <w:highlight w:val="none"/>
              </w:rPr>
              <w:t>监控；根据监测与分析计算结果，实现流</w:t>
            </w:r>
            <w:r>
              <w:rPr>
                <w:rFonts w:hint="default" w:ascii="Times New Roman" w:hAnsi="Times New Roman" w:eastAsia="仿宋_GB2312" w:cs="Times New Roman"/>
                <w:color w:val="auto"/>
                <w:spacing w:val="-7"/>
                <w:sz w:val="24"/>
                <w:szCs w:val="24"/>
                <w:highlight w:val="none"/>
              </w:rPr>
              <w:t>程</w:t>
            </w:r>
            <w:r>
              <w:rPr>
                <w:rFonts w:hint="default" w:ascii="Times New Roman" w:hAnsi="Times New Roman" w:eastAsia="仿宋_GB2312" w:cs="Times New Roman"/>
                <w:color w:val="auto"/>
                <w:spacing w:val="-5"/>
                <w:sz w:val="24"/>
                <w:szCs w:val="24"/>
                <w:highlight w:val="none"/>
              </w:rPr>
              <w:t>的智能协同控制；具有识别模型、控制模型、预</w:t>
            </w:r>
            <w:r>
              <w:rPr>
                <w:rFonts w:hint="default" w:ascii="Times New Roman" w:hAnsi="Times New Roman" w:eastAsia="仿宋_GB2312" w:cs="Times New Roman"/>
                <w:color w:val="auto"/>
                <w:spacing w:val="-8"/>
                <w:sz w:val="24"/>
                <w:szCs w:val="24"/>
                <w:highlight w:val="none"/>
              </w:rPr>
              <w:t>测模型、</w:t>
            </w:r>
            <w:r>
              <w:rPr>
                <w:rFonts w:hint="default" w:ascii="Times New Roman" w:hAnsi="Times New Roman" w:eastAsia="仿宋_GB2312" w:cs="Times New Roman"/>
                <w:color w:val="auto"/>
                <w:spacing w:val="-4"/>
                <w:sz w:val="24"/>
                <w:szCs w:val="24"/>
                <w:highlight w:val="none"/>
              </w:rPr>
              <w:t>决策模型，实现模型库管理，宜采用自主</w:t>
            </w:r>
            <w:r>
              <w:rPr>
                <w:rFonts w:hint="default" w:ascii="Times New Roman" w:hAnsi="Times New Roman" w:eastAsia="仿宋_GB2312" w:cs="Times New Roman"/>
                <w:color w:val="auto"/>
                <w:spacing w:val="-1"/>
                <w:sz w:val="24"/>
                <w:szCs w:val="24"/>
                <w:highlight w:val="none"/>
              </w:rPr>
              <w:t>可控技术</w:t>
            </w:r>
          </w:p>
        </w:tc>
        <w:tc>
          <w:tcPr>
            <w:tcW w:w="1529" w:type="dxa"/>
            <w:shd w:val="clear" w:color="auto" w:fill="auto"/>
            <w:noWrap w:val="0"/>
            <w:vAlign w:val="center"/>
          </w:tcPr>
          <w:p w14:paraId="12BF9477">
            <w:pPr>
              <w:wordWrap/>
              <w:adjustRightInd w:val="0"/>
              <w:snapToGrid w:val="0"/>
              <w:spacing w:line="320" w:lineRule="exact"/>
              <w:ind w:firstLine="0" w:firstLineChars="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12"/>
                <w:sz w:val="24"/>
                <w:szCs w:val="24"/>
                <w:highlight w:val="none"/>
              </w:rPr>
              <w:t>查现场</w:t>
            </w:r>
            <w:r>
              <w:rPr>
                <w:rFonts w:hint="default" w:ascii="Times New Roman" w:hAnsi="Times New Roman" w:eastAsia="仿宋_GB2312" w:cs="Times New Roman"/>
                <w:color w:val="auto"/>
                <w:spacing w:val="-10"/>
                <w:sz w:val="24"/>
                <w:szCs w:val="24"/>
                <w:highlight w:val="none"/>
              </w:rPr>
              <w:t>，1项不符合</w:t>
            </w:r>
            <w:r>
              <w:rPr>
                <w:rFonts w:hint="default" w:ascii="Times New Roman" w:hAnsi="Times New Roman" w:eastAsia="仿宋_GB2312" w:cs="Times New Roman"/>
                <w:color w:val="auto"/>
                <w:spacing w:val="-8"/>
                <w:sz w:val="24"/>
                <w:szCs w:val="24"/>
                <w:highlight w:val="none"/>
              </w:rPr>
              <w:t>扣2分</w:t>
            </w:r>
          </w:p>
        </w:tc>
        <w:tc>
          <w:tcPr>
            <w:tcW w:w="886" w:type="dxa"/>
            <w:shd w:val="clear" w:color="auto" w:fill="auto"/>
            <w:noWrap w:val="0"/>
            <w:vAlign w:val="center"/>
          </w:tcPr>
          <w:p w14:paraId="29477347">
            <w:pPr>
              <w:pStyle w:val="55"/>
              <w:widowControl w:val="0"/>
              <w:spacing w:line="320" w:lineRule="exact"/>
              <w:jc w:val="center"/>
              <w:rPr>
                <w:rFonts w:hint="eastAsia"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shd w:val="clear" w:color="auto"/>
                <w:lang w:val="en-US" w:eastAsia="zh-CN"/>
              </w:rPr>
              <w:t>6</w:t>
            </w:r>
          </w:p>
        </w:tc>
      </w:tr>
      <w:tr w14:paraId="4162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1275" w:type="dxa"/>
            <w:vMerge w:val="continue"/>
            <w:shd w:val="clear" w:color="auto" w:fill="auto"/>
            <w:noWrap w:val="0"/>
            <w:vAlign w:val="center"/>
          </w:tcPr>
          <w:p w14:paraId="72788561">
            <w:pPr>
              <w:pStyle w:val="55"/>
              <w:widowControl w:val="0"/>
              <w:spacing w:line="320" w:lineRule="exact"/>
              <w:jc w:val="both"/>
              <w:rPr>
                <w:rFonts w:hint="default" w:ascii="Times New Roman" w:hAnsi="Times New Roman" w:eastAsia="仿宋_GB2312" w:cs="Times New Roman"/>
                <w:color w:val="auto"/>
                <w:highlight w:val="none"/>
              </w:rPr>
            </w:pPr>
          </w:p>
        </w:tc>
        <w:tc>
          <w:tcPr>
            <w:tcW w:w="5275" w:type="dxa"/>
            <w:shd w:val="clear" w:color="auto" w:fill="auto"/>
            <w:noWrap w:val="0"/>
            <w:vAlign w:val="center"/>
          </w:tcPr>
          <w:p w14:paraId="6EB26F38">
            <w:pPr>
              <w:wordWrap/>
              <w:adjustRightInd w:val="0"/>
              <w:snapToGrid w:val="0"/>
              <w:spacing w:line="320" w:lineRule="exact"/>
              <w:ind w:firstLine="0" w:firstLineChars="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1"/>
                <w:sz w:val="24"/>
                <w:szCs w:val="24"/>
                <w:highlight w:val="none"/>
              </w:rPr>
              <w:t>根据</w:t>
            </w:r>
            <w:r>
              <w:rPr>
                <w:rFonts w:hint="default" w:ascii="Times New Roman" w:hAnsi="Times New Roman" w:eastAsia="仿宋_GB2312" w:cs="Times New Roman"/>
                <w:color w:val="auto"/>
                <w:spacing w:val="-1"/>
                <w:sz w:val="24"/>
                <w:szCs w:val="24"/>
                <w:highlight w:val="none"/>
                <w:shd w:val="clear"/>
              </w:rPr>
              <w:t>监测与分析计算结果，</w:t>
            </w:r>
            <w:r>
              <w:rPr>
                <w:rFonts w:hint="eastAsia" w:ascii="Times New Roman" w:hAnsi="Times New Roman" w:eastAsia="仿宋_GB2312" w:cs="Times New Roman"/>
                <w:color w:val="auto"/>
                <w:spacing w:val="-1"/>
                <w:sz w:val="24"/>
                <w:szCs w:val="24"/>
                <w:highlight w:val="none"/>
                <w:shd w:val="clear" w:color="auto"/>
                <w:lang w:val="en-US" w:eastAsia="zh-CN"/>
              </w:rPr>
              <w:t>建设异常信息报警平台，</w:t>
            </w:r>
            <w:r>
              <w:rPr>
                <w:rFonts w:hint="default" w:ascii="Times New Roman" w:hAnsi="Times New Roman" w:eastAsia="仿宋_GB2312" w:cs="Times New Roman"/>
                <w:color w:val="auto"/>
                <w:spacing w:val="-1"/>
                <w:sz w:val="24"/>
                <w:szCs w:val="24"/>
                <w:highlight w:val="none"/>
                <w:shd w:val="clear"/>
              </w:rPr>
              <w:t>进行异</w:t>
            </w:r>
            <w:r>
              <w:rPr>
                <w:rFonts w:hint="default" w:ascii="Times New Roman" w:hAnsi="Times New Roman" w:eastAsia="仿宋_GB2312" w:cs="Times New Roman"/>
                <w:color w:val="auto"/>
                <w:sz w:val="24"/>
                <w:szCs w:val="24"/>
                <w:highlight w:val="none"/>
                <w:shd w:val="clear"/>
              </w:rPr>
              <w:t>常信息报警，能</w:t>
            </w:r>
            <w:r>
              <w:rPr>
                <w:rFonts w:hint="default" w:ascii="Times New Roman" w:hAnsi="Times New Roman" w:eastAsia="仿宋_GB2312" w:cs="Times New Roman"/>
                <w:color w:val="auto"/>
                <w:spacing w:val="-1"/>
                <w:sz w:val="24"/>
                <w:szCs w:val="24"/>
                <w:highlight w:val="none"/>
                <w:shd w:val="clear"/>
              </w:rPr>
              <w:t>够将异</w:t>
            </w:r>
            <w:r>
              <w:rPr>
                <w:rFonts w:hint="default" w:ascii="Times New Roman" w:hAnsi="Times New Roman" w:eastAsia="仿宋_GB2312" w:cs="Times New Roman"/>
                <w:color w:val="auto"/>
                <w:sz w:val="24"/>
                <w:szCs w:val="24"/>
                <w:highlight w:val="none"/>
                <w:shd w:val="clear"/>
              </w:rPr>
              <w:t>常信息自动通过电话语音</w:t>
            </w:r>
            <w:r>
              <w:rPr>
                <w:rFonts w:hint="eastAsia" w:ascii="Times New Roman" w:hAnsi="Times New Roman" w:eastAsia="仿宋_GB2312" w:cs="Times New Roman"/>
                <w:color w:val="auto"/>
                <w:sz w:val="24"/>
                <w:szCs w:val="24"/>
                <w:highlight w:val="none"/>
                <w:shd w:val="clear"/>
                <w:lang w:eastAsia="zh-CN"/>
              </w:rPr>
              <w:t>、</w:t>
            </w:r>
            <w:r>
              <w:rPr>
                <w:rFonts w:hint="default" w:ascii="Times New Roman" w:hAnsi="Times New Roman" w:eastAsia="仿宋_GB2312" w:cs="Times New Roman"/>
                <w:color w:val="auto"/>
                <w:sz w:val="24"/>
                <w:szCs w:val="24"/>
                <w:highlight w:val="none"/>
                <w:shd w:val="clear"/>
              </w:rPr>
              <w:t>短信</w:t>
            </w:r>
            <w:r>
              <w:rPr>
                <w:rFonts w:hint="eastAsia" w:ascii="Times New Roman" w:hAnsi="Times New Roman" w:eastAsia="仿宋_GB2312" w:cs="Times New Roman"/>
                <w:color w:val="auto"/>
                <w:sz w:val="24"/>
                <w:szCs w:val="24"/>
                <w:highlight w:val="none"/>
                <w:shd w:val="clear" w:color="auto"/>
                <w:lang w:val="en-US" w:eastAsia="zh-CN"/>
              </w:rPr>
              <w:t>或App</w:t>
            </w:r>
            <w:r>
              <w:rPr>
                <w:rFonts w:hint="default" w:ascii="Times New Roman" w:hAnsi="Times New Roman" w:eastAsia="仿宋_GB2312" w:cs="Times New Roman"/>
                <w:color w:val="auto"/>
                <w:sz w:val="24"/>
                <w:szCs w:val="24"/>
                <w:highlight w:val="none"/>
                <w:shd w:val="clear"/>
              </w:rPr>
              <w:t>通知相</w:t>
            </w:r>
            <w:r>
              <w:rPr>
                <w:rFonts w:hint="default" w:ascii="Times New Roman" w:hAnsi="Times New Roman" w:eastAsia="仿宋_GB2312" w:cs="Times New Roman"/>
                <w:color w:val="auto"/>
                <w:sz w:val="24"/>
                <w:szCs w:val="24"/>
                <w:highlight w:val="none"/>
              </w:rPr>
              <w:t>关人</w:t>
            </w:r>
            <w:r>
              <w:rPr>
                <w:rFonts w:hint="default" w:ascii="Times New Roman" w:hAnsi="Times New Roman" w:eastAsia="仿宋_GB2312" w:cs="Times New Roman"/>
                <w:color w:val="auto"/>
                <w:spacing w:val="-1"/>
                <w:sz w:val="24"/>
                <w:szCs w:val="24"/>
                <w:highlight w:val="none"/>
              </w:rPr>
              <w:t>员；实</w:t>
            </w:r>
            <w:r>
              <w:rPr>
                <w:rFonts w:hint="default" w:ascii="Times New Roman" w:hAnsi="Times New Roman" w:eastAsia="仿宋_GB2312" w:cs="Times New Roman"/>
                <w:color w:val="auto"/>
                <w:sz w:val="24"/>
                <w:szCs w:val="24"/>
                <w:highlight w:val="none"/>
              </w:rPr>
              <w:t>现预警、指挥调度与协同控制</w:t>
            </w:r>
          </w:p>
        </w:tc>
        <w:tc>
          <w:tcPr>
            <w:tcW w:w="1529" w:type="dxa"/>
            <w:shd w:val="clear" w:color="auto" w:fill="auto"/>
            <w:noWrap w:val="0"/>
            <w:vAlign w:val="center"/>
          </w:tcPr>
          <w:p w14:paraId="07A93135">
            <w:pPr>
              <w:wordWrap/>
              <w:adjustRightInd w:val="0"/>
              <w:snapToGrid w:val="0"/>
              <w:spacing w:line="320" w:lineRule="exact"/>
              <w:ind w:firstLine="0" w:firstLineChars="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12"/>
                <w:sz w:val="24"/>
                <w:szCs w:val="24"/>
                <w:highlight w:val="none"/>
              </w:rPr>
              <w:t>查现场</w:t>
            </w:r>
            <w:r>
              <w:rPr>
                <w:rFonts w:hint="default" w:ascii="Times New Roman" w:hAnsi="Times New Roman" w:eastAsia="仿宋_GB2312" w:cs="Times New Roman"/>
                <w:color w:val="auto"/>
                <w:spacing w:val="-10"/>
                <w:sz w:val="24"/>
                <w:szCs w:val="24"/>
                <w:highlight w:val="none"/>
              </w:rPr>
              <w:t>，1项不符合</w:t>
            </w:r>
            <w:r>
              <w:rPr>
                <w:rFonts w:hint="default" w:ascii="Times New Roman" w:hAnsi="Times New Roman" w:eastAsia="仿宋_GB2312" w:cs="Times New Roman"/>
                <w:color w:val="auto"/>
                <w:spacing w:val="-8"/>
                <w:sz w:val="24"/>
                <w:szCs w:val="24"/>
                <w:highlight w:val="none"/>
              </w:rPr>
              <w:t>扣</w:t>
            </w:r>
            <w:r>
              <w:rPr>
                <w:rFonts w:hint="eastAsia" w:ascii="Times New Roman" w:hAnsi="Times New Roman" w:eastAsia="仿宋_GB2312" w:cs="Times New Roman"/>
                <w:color w:val="auto"/>
                <w:spacing w:val="-8"/>
                <w:sz w:val="24"/>
                <w:szCs w:val="24"/>
                <w:highlight w:val="none"/>
                <w:shd w:val="clear" w:color="auto"/>
                <w:lang w:val="en-US" w:eastAsia="zh-CN"/>
              </w:rPr>
              <w:t>3</w:t>
            </w:r>
            <w:r>
              <w:rPr>
                <w:rFonts w:hint="default" w:ascii="Times New Roman" w:hAnsi="Times New Roman" w:eastAsia="仿宋_GB2312" w:cs="Times New Roman"/>
                <w:color w:val="auto"/>
                <w:spacing w:val="-8"/>
                <w:sz w:val="24"/>
                <w:szCs w:val="24"/>
                <w:highlight w:val="none"/>
              </w:rPr>
              <w:t>分</w:t>
            </w:r>
          </w:p>
        </w:tc>
        <w:tc>
          <w:tcPr>
            <w:tcW w:w="886" w:type="dxa"/>
            <w:shd w:val="clear" w:color="auto" w:fill="auto"/>
            <w:noWrap w:val="0"/>
            <w:vAlign w:val="center"/>
          </w:tcPr>
          <w:p w14:paraId="20C603C6">
            <w:pPr>
              <w:pStyle w:val="55"/>
              <w:widowControl w:val="0"/>
              <w:spacing w:line="320" w:lineRule="exact"/>
              <w:jc w:val="center"/>
              <w:rPr>
                <w:rFonts w:hint="eastAsia"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shd w:val="clear" w:color="auto"/>
                <w:lang w:val="en-US" w:eastAsia="zh-CN"/>
              </w:rPr>
              <w:t>6</w:t>
            </w:r>
          </w:p>
        </w:tc>
      </w:tr>
      <w:tr w14:paraId="5DFFA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275" w:type="dxa"/>
            <w:vMerge w:val="continue"/>
            <w:shd w:val="clear" w:color="auto" w:fill="auto"/>
            <w:noWrap w:val="0"/>
            <w:vAlign w:val="center"/>
          </w:tcPr>
          <w:p w14:paraId="66A9EC9B">
            <w:pPr>
              <w:pStyle w:val="55"/>
              <w:widowControl w:val="0"/>
              <w:spacing w:line="320" w:lineRule="exact"/>
              <w:jc w:val="both"/>
              <w:rPr>
                <w:rFonts w:hint="default" w:ascii="Times New Roman" w:hAnsi="Times New Roman" w:eastAsia="仿宋_GB2312" w:cs="Times New Roman"/>
                <w:color w:val="auto"/>
                <w:highlight w:val="none"/>
              </w:rPr>
            </w:pPr>
          </w:p>
        </w:tc>
        <w:tc>
          <w:tcPr>
            <w:tcW w:w="5275" w:type="dxa"/>
            <w:shd w:val="clear" w:color="auto" w:fill="auto"/>
            <w:noWrap w:val="0"/>
            <w:vAlign w:val="center"/>
          </w:tcPr>
          <w:p w14:paraId="07736915">
            <w:pPr>
              <w:wordWrap/>
              <w:adjustRightInd w:val="0"/>
              <w:snapToGrid w:val="0"/>
              <w:spacing w:line="320" w:lineRule="exact"/>
              <w:ind w:firstLine="0" w:firstLineChars="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5"/>
                <w:sz w:val="24"/>
                <w:szCs w:val="24"/>
                <w:highlight w:val="none"/>
              </w:rPr>
              <w:t>智能集中控制与协同指挥平台，具有生产计划与</w:t>
            </w:r>
            <w:r>
              <w:rPr>
                <w:rFonts w:hint="default" w:ascii="Times New Roman" w:hAnsi="Times New Roman" w:eastAsia="仿宋_GB2312" w:cs="Times New Roman"/>
                <w:color w:val="auto"/>
                <w:spacing w:val="-4"/>
                <w:sz w:val="24"/>
                <w:szCs w:val="24"/>
                <w:highlight w:val="none"/>
              </w:rPr>
              <w:t>过</w:t>
            </w:r>
            <w:r>
              <w:rPr>
                <w:rFonts w:hint="default" w:ascii="Times New Roman" w:hAnsi="Times New Roman" w:eastAsia="仿宋_GB2312" w:cs="Times New Roman"/>
                <w:color w:val="auto"/>
                <w:spacing w:val="-1"/>
                <w:sz w:val="24"/>
                <w:szCs w:val="24"/>
                <w:highlight w:val="none"/>
              </w:rPr>
              <w:t>程管理</w:t>
            </w:r>
            <w:r>
              <w:rPr>
                <w:rFonts w:hint="default" w:ascii="Times New Roman" w:hAnsi="Times New Roman" w:eastAsia="仿宋_GB2312" w:cs="Times New Roman"/>
                <w:color w:val="auto"/>
                <w:sz w:val="24"/>
                <w:szCs w:val="24"/>
                <w:highlight w:val="none"/>
              </w:rPr>
              <w:t>能力</w:t>
            </w:r>
            <w:r>
              <w:rPr>
                <w:rFonts w:hint="default" w:ascii="Times New Roman" w:hAnsi="Times New Roman" w:eastAsia="仿宋_GB2312" w:cs="Times New Roman"/>
                <w:color w:val="auto"/>
                <w:sz w:val="24"/>
                <w:szCs w:val="24"/>
                <w:highlight w:val="none"/>
                <w:shd w:val="clear"/>
              </w:rPr>
              <w:t>，</w:t>
            </w:r>
            <w:r>
              <w:rPr>
                <w:rFonts w:hint="eastAsia" w:ascii="Times New Roman" w:hAnsi="Times New Roman" w:eastAsia="仿宋_GB2312" w:cs="Times New Roman"/>
                <w:color w:val="auto"/>
                <w:sz w:val="24"/>
                <w:szCs w:val="24"/>
                <w:highlight w:val="none"/>
                <w:shd w:val="clear" w:color="auto"/>
                <w:lang w:val="en-US" w:eastAsia="zh-CN"/>
              </w:rPr>
              <w:t>实现调度业务流程无纸化管理，</w:t>
            </w:r>
            <w:r>
              <w:rPr>
                <w:rFonts w:hint="default" w:ascii="Times New Roman" w:hAnsi="Times New Roman" w:eastAsia="仿宋_GB2312" w:cs="Times New Roman"/>
                <w:color w:val="auto"/>
                <w:sz w:val="24"/>
                <w:szCs w:val="24"/>
                <w:highlight w:val="none"/>
                <w:shd w:val="clear"/>
              </w:rPr>
              <w:t>可实时感知、精准分析、自主决策、</w:t>
            </w:r>
            <w:r>
              <w:rPr>
                <w:rFonts w:hint="default" w:ascii="Times New Roman" w:hAnsi="Times New Roman" w:eastAsia="仿宋_GB2312" w:cs="Times New Roman"/>
                <w:color w:val="auto"/>
                <w:spacing w:val="-1"/>
                <w:sz w:val="24"/>
                <w:szCs w:val="24"/>
                <w:highlight w:val="none"/>
                <w:shd w:val="clear"/>
              </w:rPr>
              <w:t>动态调控</w:t>
            </w:r>
            <w:r>
              <w:rPr>
                <w:rFonts w:hint="default" w:ascii="Times New Roman" w:hAnsi="Times New Roman" w:eastAsia="仿宋_GB2312" w:cs="Times New Roman"/>
                <w:color w:val="auto"/>
                <w:sz w:val="24"/>
                <w:szCs w:val="24"/>
                <w:highlight w:val="none"/>
              </w:rPr>
              <w:t>和协同控制</w:t>
            </w:r>
          </w:p>
        </w:tc>
        <w:tc>
          <w:tcPr>
            <w:tcW w:w="1529" w:type="dxa"/>
            <w:shd w:val="clear" w:color="auto" w:fill="auto"/>
            <w:noWrap w:val="0"/>
            <w:vAlign w:val="center"/>
          </w:tcPr>
          <w:p w14:paraId="606D7249">
            <w:pPr>
              <w:wordWrap/>
              <w:adjustRightInd w:val="0"/>
              <w:snapToGrid w:val="0"/>
              <w:spacing w:line="320" w:lineRule="exact"/>
              <w:ind w:firstLine="0" w:firstLineChars="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12"/>
                <w:sz w:val="24"/>
                <w:szCs w:val="24"/>
                <w:highlight w:val="none"/>
              </w:rPr>
              <w:t>查现场</w:t>
            </w:r>
            <w:r>
              <w:rPr>
                <w:rFonts w:hint="default" w:ascii="Times New Roman" w:hAnsi="Times New Roman" w:eastAsia="仿宋_GB2312" w:cs="Times New Roman"/>
                <w:color w:val="auto"/>
                <w:spacing w:val="-10"/>
                <w:sz w:val="24"/>
                <w:szCs w:val="24"/>
                <w:highlight w:val="none"/>
              </w:rPr>
              <w:t>，1项不符合</w:t>
            </w:r>
            <w:r>
              <w:rPr>
                <w:rFonts w:hint="default" w:ascii="Times New Roman" w:hAnsi="Times New Roman" w:eastAsia="仿宋_GB2312" w:cs="Times New Roman"/>
                <w:color w:val="auto"/>
                <w:spacing w:val="-8"/>
                <w:sz w:val="24"/>
                <w:szCs w:val="24"/>
                <w:highlight w:val="none"/>
              </w:rPr>
              <w:t>扣</w:t>
            </w:r>
            <w:r>
              <w:rPr>
                <w:rFonts w:hint="eastAsia" w:ascii="Times New Roman" w:hAnsi="Times New Roman" w:eastAsia="仿宋_GB2312" w:cs="Times New Roman"/>
                <w:color w:val="auto"/>
                <w:spacing w:val="-8"/>
                <w:sz w:val="24"/>
                <w:szCs w:val="24"/>
                <w:highlight w:val="none"/>
                <w:shd w:val="clear" w:color="auto"/>
                <w:lang w:val="en-US" w:eastAsia="zh-CN"/>
              </w:rPr>
              <w:t>4</w:t>
            </w:r>
            <w:r>
              <w:rPr>
                <w:rFonts w:hint="default" w:ascii="Times New Roman" w:hAnsi="Times New Roman" w:eastAsia="仿宋_GB2312" w:cs="Times New Roman"/>
                <w:color w:val="auto"/>
                <w:spacing w:val="-8"/>
                <w:sz w:val="24"/>
                <w:szCs w:val="24"/>
                <w:highlight w:val="none"/>
              </w:rPr>
              <w:t>分</w:t>
            </w:r>
          </w:p>
        </w:tc>
        <w:tc>
          <w:tcPr>
            <w:tcW w:w="886" w:type="dxa"/>
            <w:shd w:val="clear" w:color="auto" w:fill="auto"/>
            <w:noWrap w:val="0"/>
            <w:vAlign w:val="center"/>
          </w:tcPr>
          <w:p w14:paraId="6DE3F53E">
            <w:pPr>
              <w:pStyle w:val="55"/>
              <w:widowControl w:val="0"/>
              <w:spacing w:line="320" w:lineRule="exact"/>
              <w:jc w:val="center"/>
              <w:rPr>
                <w:rFonts w:hint="default"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shd w:val="clear" w:color="auto"/>
                <w:lang w:val="en-US" w:eastAsia="zh-CN"/>
              </w:rPr>
              <w:t>10</w:t>
            </w:r>
          </w:p>
        </w:tc>
      </w:tr>
      <w:tr w14:paraId="141FA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275" w:type="dxa"/>
            <w:vMerge w:val="continue"/>
            <w:shd w:val="clear" w:color="auto" w:fill="auto"/>
            <w:noWrap w:val="0"/>
            <w:vAlign w:val="center"/>
          </w:tcPr>
          <w:p w14:paraId="692521A2">
            <w:pPr>
              <w:pStyle w:val="55"/>
              <w:widowControl w:val="0"/>
              <w:spacing w:line="320" w:lineRule="exact"/>
              <w:jc w:val="both"/>
              <w:rPr>
                <w:rFonts w:hint="default" w:ascii="Times New Roman" w:hAnsi="Times New Roman" w:eastAsia="仿宋_GB2312" w:cs="Times New Roman"/>
                <w:color w:val="auto"/>
                <w:highlight w:val="none"/>
              </w:rPr>
            </w:pPr>
          </w:p>
        </w:tc>
        <w:tc>
          <w:tcPr>
            <w:tcW w:w="5275" w:type="dxa"/>
            <w:shd w:val="clear" w:color="auto" w:fill="auto"/>
            <w:noWrap w:val="0"/>
            <w:vAlign w:val="center"/>
          </w:tcPr>
          <w:p w14:paraId="7A163DEE">
            <w:pPr>
              <w:wordWrap/>
              <w:adjustRightInd w:val="0"/>
              <w:snapToGrid w:val="0"/>
              <w:spacing w:line="320" w:lineRule="exact"/>
              <w:ind w:firstLine="0" w:firstLineChars="0"/>
              <w:rPr>
                <w:rFonts w:hint="default"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shd w:val="clear" w:color="auto"/>
                <w:lang w:val="en-US" w:eastAsia="zh-CN"/>
              </w:rPr>
              <w:t>建设联动平台，实现</w:t>
            </w:r>
            <w:r>
              <w:rPr>
                <w:rFonts w:hint="default" w:ascii="Times New Roman" w:hAnsi="Times New Roman" w:eastAsia="仿宋_GB2312" w:cs="Times New Roman"/>
                <w:color w:val="auto"/>
                <w:sz w:val="24"/>
                <w:szCs w:val="24"/>
                <w:highlight w:val="none"/>
                <w:shd w:val="clear" w:color="auto"/>
              </w:rPr>
              <w:t>人员精准定位</w:t>
            </w:r>
            <w:r>
              <w:rPr>
                <w:rFonts w:hint="default" w:ascii="Times New Roman" w:hAnsi="Times New Roman" w:eastAsia="仿宋_GB2312" w:cs="Times New Roman"/>
                <w:color w:val="auto"/>
                <w:spacing w:val="-12"/>
                <w:sz w:val="24"/>
                <w:szCs w:val="24"/>
                <w:highlight w:val="none"/>
                <w:shd w:val="clear" w:color="auto"/>
              </w:rPr>
              <w:t>系</w:t>
            </w:r>
            <w:r>
              <w:rPr>
                <w:rFonts w:hint="default" w:ascii="Times New Roman" w:hAnsi="Times New Roman" w:eastAsia="仿宋_GB2312" w:cs="Times New Roman"/>
                <w:color w:val="auto"/>
                <w:spacing w:val="-6"/>
                <w:sz w:val="24"/>
                <w:szCs w:val="24"/>
                <w:highlight w:val="none"/>
                <w:shd w:val="clear" w:color="auto"/>
              </w:rPr>
              <w:t>统</w:t>
            </w:r>
            <w:r>
              <w:rPr>
                <w:rFonts w:hint="default" w:ascii="Times New Roman" w:hAnsi="Times New Roman" w:eastAsia="仿宋_GB2312" w:cs="Times New Roman"/>
                <w:color w:val="auto"/>
                <w:spacing w:val="-2"/>
                <w:sz w:val="24"/>
                <w:szCs w:val="24"/>
                <w:highlight w:val="none"/>
                <w:shd w:val="clear" w:color="auto"/>
              </w:rPr>
              <w:t>与安全管控系统</w:t>
            </w:r>
            <w:r>
              <w:rPr>
                <w:rFonts w:hint="eastAsia" w:ascii="Times New Roman" w:hAnsi="Times New Roman" w:eastAsia="仿宋_GB2312" w:cs="Times New Roman"/>
                <w:color w:val="auto"/>
                <w:spacing w:val="-2"/>
                <w:sz w:val="24"/>
                <w:szCs w:val="24"/>
                <w:highlight w:val="none"/>
                <w:shd w:val="clear" w:color="auto"/>
                <w:lang w:val="en-US" w:eastAsia="zh-CN"/>
              </w:rPr>
              <w:t>的</w:t>
            </w:r>
            <w:r>
              <w:rPr>
                <w:rFonts w:hint="default" w:ascii="Times New Roman" w:hAnsi="Times New Roman" w:eastAsia="仿宋_GB2312" w:cs="Times New Roman"/>
                <w:color w:val="auto"/>
                <w:spacing w:val="-2"/>
                <w:sz w:val="24"/>
                <w:szCs w:val="24"/>
                <w:highlight w:val="none"/>
                <w:shd w:val="clear" w:color="auto"/>
              </w:rPr>
              <w:t>联</w:t>
            </w:r>
            <w:r>
              <w:rPr>
                <w:rFonts w:hint="default" w:ascii="Times New Roman" w:hAnsi="Times New Roman" w:eastAsia="仿宋_GB2312" w:cs="Times New Roman"/>
                <w:color w:val="auto"/>
                <w:spacing w:val="-1"/>
                <w:sz w:val="24"/>
                <w:szCs w:val="24"/>
                <w:highlight w:val="none"/>
                <w:shd w:val="clear" w:color="auto"/>
              </w:rPr>
              <w:t>动</w:t>
            </w:r>
          </w:p>
        </w:tc>
        <w:tc>
          <w:tcPr>
            <w:tcW w:w="1529" w:type="dxa"/>
            <w:shd w:val="clear" w:color="auto" w:fill="auto"/>
            <w:noWrap w:val="0"/>
            <w:vAlign w:val="center"/>
          </w:tcPr>
          <w:p w14:paraId="6B036DF8">
            <w:pPr>
              <w:wordWrap/>
              <w:adjustRightInd w:val="0"/>
              <w:snapToGrid w:val="0"/>
              <w:spacing w:line="320" w:lineRule="exact"/>
              <w:ind w:firstLine="0" w:firstLineChars="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12"/>
                <w:sz w:val="24"/>
                <w:szCs w:val="24"/>
                <w:highlight w:val="none"/>
              </w:rPr>
              <w:t>查现场</w:t>
            </w:r>
            <w:r>
              <w:rPr>
                <w:rFonts w:hint="default" w:ascii="Times New Roman" w:hAnsi="Times New Roman" w:eastAsia="仿宋_GB2312" w:cs="Times New Roman"/>
                <w:color w:val="auto"/>
                <w:spacing w:val="-10"/>
                <w:sz w:val="24"/>
                <w:szCs w:val="24"/>
                <w:highlight w:val="none"/>
              </w:rPr>
              <w:t>，不符合</w:t>
            </w:r>
            <w:r>
              <w:rPr>
                <w:rFonts w:hint="eastAsia" w:ascii="Times New Roman" w:hAnsi="Times New Roman" w:eastAsia="仿宋_GB2312" w:cs="Times New Roman"/>
                <w:color w:val="auto"/>
                <w:spacing w:val="-10"/>
                <w:sz w:val="24"/>
                <w:szCs w:val="24"/>
                <w:highlight w:val="none"/>
                <w:lang w:val="en-US" w:eastAsia="zh-CN"/>
              </w:rPr>
              <w:t>要求</w:t>
            </w:r>
            <w:r>
              <w:rPr>
                <w:rFonts w:hint="default" w:ascii="Times New Roman" w:hAnsi="Times New Roman" w:eastAsia="仿宋_GB2312" w:cs="Times New Roman"/>
                <w:color w:val="auto"/>
                <w:spacing w:val="-8"/>
                <w:sz w:val="24"/>
                <w:szCs w:val="24"/>
                <w:highlight w:val="none"/>
              </w:rPr>
              <w:t>扣</w:t>
            </w:r>
            <w:r>
              <w:rPr>
                <w:rFonts w:hint="eastAsia" w:ascii="Times New Roman" w:hAnsi="Times New Roman" w:eastAsia="仿宋_GB2312" w:cs="Times New Roman"/>
                <w:color w:val="auto"/>
                <w:spacing w:val="-8"/>
                <w:sz w:val="24"/>
                <w:szCs w:val="24"/>
                <w:highlight w:val="none"/>
                <w:shd w:val="clear" w:color="auto"/>
                <w:lang w:val="en-US" w:eastAsia="zh-CN"/>
              </w:rPr>
              <w:t>6</w:t>
            </w:r>
            <w:r>
              <w:rPr>
                <w:rFonts w:hint="default" w:ascii="Times New Roman" w:hAnsi="Times New Roman" w:eastAsia="仿宋_GB2312" w:cs="Times New Roman"/>
                <w:color w:val="auto"/>
                <w:spacing w:val="-8"/>
                <w:sz w:val="24"/>
                <w:szCs w:val="24"/>
                <w:highlight w:val="none"/>
              </w:rPr>
              <w:t>分</w:t>
            </w:r>
          </w:p>
        </w:tc>
        <w:tc>
          <w:tcPr>
            <w:tcW w:w="886" w:type="dxa"/>
            <w:shd w:val="clear" w:color="auto" w:fill="auto"/>
            <w:noWrap w:val="0"/>
            <w:vAlign w:val="center"/>
          </w:tcPr>
          <w:p w14:paraId="27090131">
            <w:pPr>
              <w:pStyle w:val="55"/>
              <w:widowControl w:val="0"/>
              <w:spacing w:line="320" w:lineRule="exact"/>
              <w:jc w:val="center"/>
              <w:rPr>
                <w:rFonts w:hint="eastAsia"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shd w:val="clear" w:color="auto"/>
                <w:lang w:val="en-US" w:eastAsia="zh-CN"/>
              </w:rPr>
              <w:t>6</w:t>
            </w:r>
          </w:p>
        </w:tc>
      </w:tr>
    </w:tbl>
    <w:p w14:paraId="7A356759">
      <w:pPr>
        <w:widowControl w:val="0"/>
        <w:numPr>
          <w:ilvl w:val="0"/>
          <w:numId w:val="0"/>
        </w:numPr>
        <w:wordWrap/>
        <w:adjustRightInd w:val="0"/>
        <w:snapToGrid w:val="0"/>
        <w:spacing w:line="560" w:lineRule="exact"/>
        <w:ind w:left="567" w:firstLine="0" w:firstLineChars="0"/>
        <w:jc w:val="both"/>
        <w:outlineLvl w:val="3"/>
        <w:rPr>
          <w:rFonts w:hint="default" w:ascii="Times New Roman" w:hAnsi="Times New Roman" w:eastAsia="楷体_GB2312" w:cs="Times New Roman"/>
          <w:b w:val="0"/>
          <w:color w:val="auto"/>
          <w:kern w:val="2"/>
          <w:sz w:val="32"/>
          <w:szCs w:val="32"/>
          <w:highlight w:val="none"/>
          <w:lang w:val="en-US" w:eastAsia="zh-CN" w:bidi="ar-SA"/>
        </w:rPr>
      </w:pPr>
      <w:r>
        <w:rPr>
          <w:rFonts w:hint="default" w:ascii="Times New Roman" w:hAnsi="Times New Roman" w:eastAsia="楷体_GB2312" w:cs="Times New Roman"/>
          <w:b w:val="0"/>
          <w:color w:val="auto"/>
          <w:kern w:val="2"/>
          <w:sz w:val="32"/>
          <w:szCs w:val="24"/>
          <w:highlight w:val="none"/>
          <w:lang w:val="en-US" w:eastAsia="zh-CN" w:bidi="ar-SA"/>
        </w:rPr>
        <w:t>（二）</w:t>
      </w:r>
      <w:r>
        <w:rPr>
          <w:rFonts w:hint="default" w:ascii="Times New Roman" w:hAnsi="Times New Roman" w:eastAsia="楷体_GB2312" w:cs="Times New Roman"/>
          <w:b w:val="0"/>
          <w:color w:val="auto"/>
          <w:kern w:val="2"/>
          <w:sz w:val="32"/>
          <w:szCs w:val="32"/>
          <w:highlight w:val="none"/>
          <w:lang w:val="en-US" w:eastAsia="zh-CN" w:bidi="ar-SA"/>
        </w:rPr>
        <w:t>地质保障系统</w:t>
      </w:r>
    </w:p>
    <w:p w14:paraId="60AC906C">
      <w:pPr>
        <w:wordWrap/>
        <w:adjustRightInd w:val="0"/>
        <w:snapToGrid w:val="0"/>
        <w:spacing w:line="560" w:lineRule="exact"/>
        <w:ind w:firstLine="640" w:firstLineChars="200"/>
        <w:outlineLvl w:val="1"/>
        <w:rPr>
          <w:rFonts w:hint="default" w:ascii="Times New Roman" w:hAnsi="Times New Roman" w:eastAsia="仿宋_GB2312" w:cs="Times New Roman"/>
          <w:b/>
          <w:bCs/>
          <w:color w:val="auto"/>
          <w:sz w:val="32"/>
          <w:szCs w:val="32"/>
          <w:highlight w:val="none"/>
        </w:rPr>
      </w:pPr>
      <w:bookmarkStart w:id="16" w:name="_Toc28327"/>
      <w:r>
        <w:rPr>
          <w:rFonts w:hint="eastAsia" w:ascii="Times New Roman" w:hAnsi="Times New Roman" w:eastAsia="仿宋_GB2312" w:cs="Times New Roman"/>
          <w:b/>
          <w:bCs/>
          <w:color w:val="auto"/>
          <w:sz w:val="32"/>
          <w:szCs w:val="32"/>
          <w:highlight w:val="none"/>
          <w:lang w:eastAsia="zh-CN"/>
        </w:rPr>
        <w:t>1.</w:t>
      </w:r>
      <w:r>
        <w:rPr>
          <w:rFonts w:hint="default" w:ascii="Times New Roman" w:hAnsi="Times New Roman" w:eastAsia="仿宋_GB2312" w:cs="Times New Roman"/>
          <w:b/>
          <w:bCs/>
          <w:color w:val="auto"/>
          <w:sz w:val="32"/>
          <w:szCs w:val="32"/>
          <w:highlight w:val="none"/>
        </w:rPr>
        <w:t>必备指标</w:t>
      </w:r>
      <w:bookmarkEnd w:id="16"/>
    </w:p>
    <w:p w14:paraId="6C5815BB">
      <w:pPr>
        <w:widowControl w:val="0"/>
        <w:wordWrap/>
        <w:adjustRightInd w:val="0"/>
        <w:snapToGrid w:val="0"/>
        <w:spacing w:line="560" w:lineRule="exact"/>
        <w:ind w:firstLine="640" w:firstLineChars="200"/>
        <w:jc w:val="both"/>
        <w:rPr>
          <w:rFonts w:hint="eastAsia"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（1）具备完善的地质探测技术与装备，地质数据、工程数据实现数据化存储与应用</w:t>
      </w:r>
      <w:r>
        <w:rPr>
          <w:rFonts w:hint="eastAsia" w:ascii="Times New Roman" w:hAnsi="Times New Roman" w:eastAsia="仿宋_GB2312" w:cs="Times New Roman"/>
          <w:color w:val="auto"/>
          <w:kern w:val="2"/>
          <w:sz w:val="32"/>
          <w:szCs w:val="32"/>
          <w:highlight w:val="none"/>
          <w:lang w:val="en-US" w:eastAsia="zh-CN" w:bidi="ar-SA"/>
        </w:rPr>
        <w:t>；</w:t>
      </w:r>
    </w:p>
    <w:p w14:paraId="4C46F4D1">
      <w:pPr>
        <w:widowControl w:val="0"/>
        <w:wordWrap/>
        <w:adjustRightInd w:val="0"/>
        <w:snapToGrid w:val="0"/>
        <w:spacing w:line="560" w:lineRule="exact"/>
        <w:ind w:firstLine="640" w:firstLineChars="200"/>
        <w:jc w:val="both"/>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（2）建有地质信息数据库，能够为煤矿其他业务系统提供地理信息服务。</w:t>
      </w:r>
    </w:p>
    <w:p w14:paraId="0CC521B8">
      <w:pPr>
        <w:wordWrap/>
        <w:adjustRightInd w:val="0"/>
        <w:snapToGrid w:val="0"/>
        <w:spacing w:line="560" w:lineRule="exact"/>
        <w:ind w:firstLine="640" w:firstLineChars="200"/>
        <w:outlineLvl w:val="1"/>
        <w:rPr>
          <w:rFonts w:hint="default" w:ascii="Times New Roman" w:hAnsi="Times New Roman" w:eastAsia="仿宋_GB2312" w:cs="Times New Roman"/>
          <w:b/>
          <w:bCs/>
          <w:color w:val="auto"/>
          <w:sz w:val="32"/>
          <w:szCs w:val="32"/>
          <w:highlight w:val="none"/>
        </w:rPr>
      </w:pPr>
      <w:bookmarkStart w:id="17" w:name="_Toc11461"/>
      <w:r>
        <w:rPr>
          <w:rFonts w:hint="eastAsia" w:ascii="Times New Roman" w:hAnsi="Times New Roman" w:eastAsia="仿宋_GB2312" w:cs="Times New Roman"/>
          <w:b/>
          <w:bCs/>
          <w:color w:val="auto"/>
          <w:sz w:val="32"/>
          <w:szCs w:val="32"/>
          <w:highlight w:val="none"/>
          <w:lang w:eastAsia="zh-CN"/>
        </w:rPr>
        <w:t>2.</w:t>
      </w:r>
      <w:r>
        <w:rPr>
          <w:rFonts w:hint="default" w:ascii="Times New Roman" w:hAnsi="Times New Roman" w:eastAsia="仿宋_GB2312" w:cs="Times New Roman"/>
          <w:b/>
          <w:bCs/>
          <w:color w:val="auto"/>
          <w:sz w:val="32"/>
          <w:szCs w:val="32"/>
          <w:highlight w:val="none"/>
        </w:rPr>
        <w:t>加分指标</w:t>
      </w:r>
      <w:bookmarkEnd w:id="17"/>
    </w:p>
    <w:p w14:paraId="1D8C70D4">
      <w:pPr>
        <w:wordWrap/>
        <w:adjustRightInd w:val="0"/>
        <w:snapToGrid w:val="0"/>
        <w:spacing w:line="560" w:lineRule="exact"/>
        <w:ind w:firstLine="640" w:firstLineChars="200"/>
        <w:rPr>
          <w:rFonts w:hint="eastAsia" w:ascii="Times New Roman" w:hAnsi="Times New Roman" w:eastAsia="仿宋_GB2312" w:cs="Times New Roman"/>
          <w:color w:val="auto"/>
          <w:sz w:val="32"/>
          <w:szCs w:val="32"/>
          <w:highlight w:val="none"/>
          <w:lang w:eastAsia="zh-CN"/>
        </w:rPr>
      </w:pP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采用AI等技术建立地质模型</w:t>
      </w:r>
      <w:r>
        <w:rPr>
          <w:rFonts w:hint="eastAsia" w:ascii="Times New Roman" w:hAnsi="Times New Roman" w:eastAsia="仿宋_GB2312" w:cs="Times New Roman"/>
          <w:color w:val="auto"/>
          <w:sz w:val="32"/>
          <w:szCs w:val="32"/>
          <w:highlight w:val="none"/>
          <w:lang w:val="en-US" w:eastAsia="zh-CN"/>
        </w:rPr>
        <w:t>及数据库，</w:t>
      </w:r>
      <w:r>
        <w:rPr>
          <w:rFonts w:hint="default" w:ascii="Times New Roman" w:hAnsi="Times New Roman" w:eastAsia="仿宋_GB2312" w:cs="Times New Roman"/>
          <w:color w:val="auto"/>
          <w:sz w:val="32"/>
          <w:szCs w:val="32"/>
          <w:highlight w:val="none"/>
        </w:rPr>
        <w:t>建模精度小于1m，</w:t>
      </w:r>
      <w:r>
        <w:rPr>
          <w:rFonts w:hint="eastAsia" w:ascii="Times New Roman" w:hAnsi="Times New Roman" w:eastAsia="仿宋_GB2312" w:cs="Times New Roman"/>
          <w:color w:val="auto"/>
          <w:sz w:val="32"/>
          <w:szCs w:val="32"/>
          <w:highlight w:val="none"/>
          <w:lang w:val="en-US" w:eastAsia="zh-CN"/>
        </w:rPr>
        <w:t>具备地质灾害及地质异常预测功能，加1分</w:t>
      </w:r>
      <w:r>
        <w:rPr>
          <w:rFonts w:hint="eastAsia" w:ascii="Times New Roman" w:hAnsi="Times New Roman" w:eastAsia="仿宋_GB2312" w:cs="Times New Roman"/>
          <w:color w:val="auto"/>
          <w:sz w:val="32"/>
          <w:szCs w:val="32"/>
          <w:highlight w:val="none"/>
          <w:lang w:eastAsia="zh-CN"/>
        </w:rPr>
        <w:t>；</w:t>
      </w:r>
    </w:p>
    <w:p w14:paraId="5AF0AFB0">
      <w:pPr>
        <w:wordWrap/>
        <w:adjustRightInd w:val="0"/>
        <w:snapToGrid w:val="0"/>
        <w:spacing w:line="560" w:lineRule="exact"/>
        <w:ind w:firstLine="640" w:firstLineChars="200"/>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2</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实现采掘工作面三维地质模型构建并能够根据空间数据进行实时更新与修正</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加1分。</w:t>
      </w:r>
    </w:p>
    <w:p w14:paraId="0D92637A">
      <w:pPr>
        <w:wordWrap/>
        <w:adjustRightInd w:val="0"/>
        <w:snapToGrid w:val="0"/>
        <w:spacing w:line="560" w:lineRule="exact"/>
        <w:ind w:firstLine="640" w:firstLineChars="200"/>
        <w:outlineLvl w:val="1"/>
        <w:rPr>
          <w:rFonts w:hint="default" w:ascii="Times New Roman" w:hAnsi="Times New Roman" w:eastAsia="仿宋_GB2312" w:cs="Times New Roman"/>
          <w:b/>
          <w:bCs/>
          <w:color w:val="auto"/>
          <w:sz w:val="32"/>
          <w:szCs w:val="32"/>
          <w:highlight w:val="none"/>
        </w:rPr>
      </w:pPr>
      <w:bookmarkStart w:id="18" w:name="_Toc21066"/>
      <w:r>
        <w:rPr>
          <w:rFonts w:hint="eastAsia" w:ascii="Times New Roman" w:hAnsi="Times New Roman" w:eastAsia="仿宋_GB2312" w:cs="Times New Roman"/>
          <w:b/>
          <w:bCs/>
          <w:color w:val="auto"/>
          <w:sz w:val="32"/>
          <w:szCs w:val="32"/>
          <w:highlight w:val="none"/>
          <w:lang w:eastAsia="zh-CN"/>
        </w:rPr>
        <w:t>3.</w:t>
      </w:r>
      <w:r>
        <w:rPr>
          <w:rFonts w:hint="default" w:ascii="Times New Roman" w:hAnsi="Times New Roman" w:eastAsia="仿宋_GB2312" w:cs="Times New Roman"/>
          <w:b/>
          <w:bCs/>
          <w:color w:val="auto"/>
          <w:sz w:val="32"/>
          <w:szCs w:val="32"/>
          <w:highlight w:val="none"/>
        </w:rPr>
        <w:t>评分指标</w:t>
      </w:r>
      <w:bookmarkEnd w:id="18"/>
    </w:p>
    <w:p w14:paraId="3F55C61A">
      <w:pPr>
        <w:wordWrap/>
        <w:adjustRightInd w:val="0"/>
        <w:snapToGrid w:val="0"/>
        <w:spacing w:line="560"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按表</w:t>
      </w:r>
      <w:r>
        <w:rPr>
          <w:rFonts w:hint="eastAsia" w:ascii="Times New Roman" w:hAnsi="Times New Roman" w:eastAsia="仿宋_GB2312" w:cs="Times New Roman"/>
          <w:color w:val="auto"/>
          <w:sz w:val="32"/>
          <w:szCs w:val="32"/>
          <w:highlight w:val="none"/>
          <w:lang w:val="en-US" w:eastAsia="zh-CN"/>
        </w:rPr>
        <w:t>6</w:t>
      </w:r>
      <w:r>
        <w:rPr>
          <w:rFonts w:hint="default" w:ascii="Times New Roman" w:hAnsi="Times New Roman" w:eastAsia="仿宋_GB2312" w:cs="Times New Roman"/>
          <w:color w:val="auto"/>
          <w:sz w:val="32"/>
          <w:szCs w:val="32"/>
          <w:highlight w:val="none"/>
        </w:rPr>
        <w:t>评分，满分为100分。</w:t>
      </w:r>
      <w:r>
        <w:rPr>
          <w:rFonts w:hint="eastAsia" w:ascii="Times New Roman" w:hAnsi="Times New Roman" w:eastAsia="仿宋_GB2312" w:cs="Times New Roman"/>
          <w:color w:val="auto"/>
          <w:sz w:val="32"/>
          <w:szCs w:val="32"/>
          <w:highlight w:val="none"/>
          <w:lang w:eastAsia="zh-CN"/>
        </w:rPr>
        <w:t>对验收中不符合要求的项目进行扣分，各小项分数扣完为止</w:t>
      </w:r>
      <w:r>
        <w:rPr>
          <w:rFonts w:hint="default" w:ascii="Times New Roman" w:hAnsi="Times New Roman" w:eastAsia="仿宋_GB2312" w:cs="Times New Roman"/>
          <w:color w:val="auto"/>
          <w:sz w:val="32"/>
          <w:szCs w:val="32"/>
          <w:highlight w:val="none"/>
        </w:rPr>
        <w:t>。</w:t>
      </w:r>
    </w:p>
    <w:p w14:paraId="5A3976D8">
      <w:pPr>
        <w:widowControl w:val="0"/>
        <w:wordWrap/>
        <w:adjustRightInd w:val="0"/>
        <w:snapToGrid w:val="0"/>
        <w:spacing w:line="560" w:lineRule="exact"/>
        <w:ind w:firstLine="0" w:firstLineChars="0"/>
        <w:jc w:val="center"/>
        <w:rPr>
          <w:rFonts w:hint="default" w:ascii="Times New Roman" w:hAnsi="Times New Roman" w:eastAsia="仿宋_GB2312" w:cs="Times New Roman"/>
          <w:b/>
          <w:color w:val="auto"/>
          <w:kern w:val="2"/>
          <w:sz w:val="32"/>
          <w:szCs w:val="24"/>
          <w:highlight w:val="none"/>
          <w:lang w:val="en-US" w:eastAsia="zh-CN" w:bidi="ar-SA"/>
        </w:rPr>
      </w:pPr>
      <w:r>
        <w:rPr>
          <w:rFonts w:hint="default" w:ascii="Times New Roman" w:hAnsi="Times New Roman" w:eastAsia="仿宋_GB2312" w:cs="Times New Roman"/>
          <w:b/>
          <w:color w:val="auto"/>
          <w:kern w:val="2"/>
          <w:sz w:val="32"/>
          <w:szCs w:val="24"/>
          <w:highlight w:val="none"/>
          <w:lang w:val="en-US" w:eastAsia="zh-CN" w:bidi="ar-SA"/>
        </w:rPr>
        <w:t>表</w:t>
      </w:r>
      <w:r>
        <w:rPr>
          <w:rFonts w:hint="eastAsia" w:ascii="Times New Roman" w:hAnsi="Times New Roman" w:eastAsia="仿宋_GB2312" w:cs="Times New Roman"/>
          <w:b/>
          <w:color w:val="auto"/>
          <w:kern w:val="2"/>
          <w:sz w:val="32"/>
          <w:szCs w:val="24"/>
          <w:highlight w:val="none"/>
          <w:lang w:val="en-US" w:eastAsia="zh-CN" w:bidi="ar-SA"/>
        </w:rPr>
        <w:t>6</w:t>
      </w:r>
      <w:r>
        <w:rPr>
          <w:rFonts w:hint="default" w:ascii="Times New Roman" w:hAnsi="Times New Roman" w:eastAsia="仿宋_GB2312" w:cs="Times New Roman"/>
          <w:b/>
          <w:color w:val="auto"/>
          <w:kern w:val="2"/>
          <w:sz w:val="32"/>
          <w:szCs w:val="24"/>
          <w:highlight w:val="none"/>
          <w:lang w:val="en-US" w:eastAsia="zh-CN" w:bidi="ar-SA"/>
        </w:rPr>
        <w:t xml:space="preserve">  地质保障系统评分指标</w:t>
      </w:r>
    </w:p>
    <w:tbl>
      <w:tblPr>
        <w:tblStyle w:val="2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4646"/>
        <w:gridCol w:w="2154"/>
        <w:gridCol w:w="875"/>
      </w:tblGrid>
      <w:tr w14:paraId="0748C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blHeader/>
        </w:trPr>
        <w:tc>
          <w:tcPr>
            <w:tcW w:w="1385" w:type="dxa"/>
            <w:noWrap w:val="0"/>
            <w:vAlign w:val="center"/>
          </w:tcPr>
          <w:p w14:paraId="23559143">
            <w:pPr>
              <w:pStyle w:val="55"/>
              <w:spacing w:line="0" w:lineRule="atLeast"/>
              <w:jc w:val="center"/>
              <w:rPr>
                <w:rFonts w:hint="default" w:ascii="Times New Roman" w:hAnsi="Times New Roman" w:eastAsia="黑体" w:cs="Times New Roman"/>
                <w:color w:val="auto"/>
                <w:sz w:val="24"/>
                <w:szCs w:val="24"/>
                <w:highlight w:val="none"/>
              </w:rPr>
            </w:pPr>
            <w:r>
              <w:rPr>
                <w:rFonts w:hint="default" w:ascii="Times New Roman" w:hAnsi="Times New Roman" w:eastAsia="黑体" w:cs="Times New Roman"/>
                <w:color w:val="auto"/>
                <w:sz w:val="24"/>
                <w:szCs w:val="24"/>
                <w:highlight w:val="none"/>
              </w:rPr>
              <w:t>项目名称</w:t>
            </w:r>
          </w:p>
        </w:tc>
        <w:tc>
          <w:tcPr>
            <w:tcW w:w="4646" w:type="dxa"/>
            <w:noWrap w:val="0"/>
            <w:vAlign w:val="center"/>
          </w:tcPr>
          <w:p w14:paraId="71E797F3">
            <w:pPr>
              <w:pStyle w:val="55"/>
              <w:spacing w:line="0" w:lineRule="atLeast"/>
              <w:jc w:val="center"/>
              <w:rPr>
                <w:rFonts w:hint="default" w:ascii="Times New Roman" w:hAnsi="Times New Roman" w:eastAsia="黑体" w:cs="Times New Roman"/>
                <w:color w:val="auto"/>
                <w:sz w:val="24"/>
                <w:szCs w:val="24"/>
                <w:highlight w:val="none"/>
              </w:rPr>
            </w:pPr>
            <w:r>
              <w:rPr>
                <w:rFonts w:hint="default" w:ascii="Times New Roman" w:hAnsi="Times New Roman" w:eastAsia="黑体" w:cs="Times New Roman"/>
                <w:color w:val="auto"/>
                <w:sz w:val="24"/>
                <w:szCs w:val="24"/>
                <w:highlight w:val="none"/>
              </w:rPr>
              <w:t>基本要求</w:t>
            </w:r>
          </w:p>
        </w:tc>
        <w:tc>
          <w:tcPr>
            <w:tcW w:w="2154" w:type="dxa"/>
            <w:noWrap w:val="0"/>
            <w:vAlign w:val="center"/>
          </w:tcPr>
          <w:p w14:paraId="1F8F6527">
            <w:pPr>
              <w:pStyle w:val="55"/>
              <w:spacing w:line="0" w:lineRule="atLeast"/>
              <w:jc w:val="center"/>
              <w:rPr>
                <w:rFonts w:hint="default" w:ascii="Times New Roman" w:hAnsi="Times New Roman" w:eastAsia="黑体" w:cs="Times New Roman"/>
                <w:color w:val="auto"/>
                <w:sz w:val="24"/>
                <w:szCs w:val="24"/>
                <w:highlight w:val="none"/>
              </w:rPr>
            </w:pPr>
            <w:r>
              <w:rPr>
                <w:rFonts w:hint="default" w:ascii="Times New Roman" w:hAnsi="Times New Roman" w:eastAsia="黑体" w:cs="Times New Roman"/>
                <w:color w:val="auto"/>
                <w:sz w:val="24"/>
                <w:szCs w:val="24"/>
                <w:highlight w:val="none"/>
              </w:rPr>
              <w:t>评分方法</w:t>
            </w:r>
          </w:p>
        </w:tc>
        <w:tc>
          <w:tcPr>
            <w:tcW w:w="875" w:type="dxa"/>
            <w:noWrap w:val="0"/>
            <w:vAlign w:val="center"/>
          </w:tcPr>
          <w:p w14:paraId="42D49B62">
            <w:pPr>
              <w:pStyle w:val="55"/>
              <w:spacing w:line="0" w:lineRule="atLeast"/>
              <w:jc w:val="center"/>
              <w:rPr>
                <w:rFonts w:hint="default" w:ascii="Times New Roman" w:hAnsi="Times New Roman" w:eastAsia="黑体" w:cs="Times New Roman"/>
                <w:color w:val="auto"/>
                <w:sz w:val="24"/>
                <w:szCs w:val="24"/>
                <w:highlight w:val="none"/>
              </w:rPr>
            </w:pPr>
            <w:r>
              <w:rPr>
                <w:rFonts w:hint="default" w:ascii="Times New Roman" w:hAnsi="Times New Roman" w:eastAsia="黑体" w:cs="Times New Roman"/>
                <w:color w:val="auto"/>
                <w:sz w:val="24"/>
                <w:szCs w:val="24"/>
                <w:highlight w:val="none"/>
              </w:rPr>
              <w:t>标准分值</w:t>
            </w:r>
          </w:p>
        </w:tc>
      </w:tr>
      <w:tr w14:paraId="302BA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385" w:type="dxa"/>
            <w:vMerge w:val="restart"/>
            <w:noWrap w:val="0"/>
            <w:vAlign w:val="center"/>
          </w:tcPr>
          <w:p w14:paraId="5FC44E52">
            <w:pPr>
              <w:pStyle w:val="55"/>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勘探技术与装备（35分）</w:t>
            </w:r>
          </w:p>
        </w:tc>
        <w:tc>
          <w:tcPr>
            <w:tcW w:w="4646" w:type="dxa"/>
            <w:noWrap w:val="0"/>
            <w:vAlign w:val="center"/>
          </w:tcPr>
          <w:p w14:paraId="2D5F6395">
            <w:pPr>
              <w:pStyle w:val="55"/>
              <w:spacing w:line="0" w:lineRule="atLeas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xml:space="preserve">采用智能物探、智能钻探、其他智能探测等方法，降低人工作业量 </w:t>
            </w:r>
          </w:p>
        </w:tc>
        <w:tc>
          <w:tcPr>
            <w:tcW w:w="2154" w:type="dxa"/>
            <w:noWrap w:val="0"/>
            <w:vAlign w:val="center"/>
          </w:tcPr>
          <w:p w14:paraId="2B464313">
            <w:pPr>
              <w:pStyle w:val="55"/>
              <w:widowControl w:val="0"/>
              <w:spacing w:line="0" w:lineRule="atLeas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查现场，1项不符合要求扣5分</w:t>
            </w:r>
          </w:p>
        </w:tc>
        <w:tc>
          <w:tcPr>
            <w:tcW w:w="875" w:type="dxa"/>
            <w:noWrap w:val="0"/>
            <w:vAlign w:val="center"/>
          </w:tcPr>
          <w:p w14:paraId="355F2C4F">
            <w:pPr>
              <w:pStyle w:val="55"/>
              <w:widowControl w:val="0"/>
              <w:spacing w:line="0" w:lineRule="atLeast"/>
              <w:ind w:firstLine="240" w:firstLineChars="10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15</w:t>
            </w:r>
          </w:p>
        </w:tc>
      </w:tr>
      <w:tr w14:paraId="4CCB1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385" w:type="dxa"/>
            <w:vMerge w:val="continue"/>
            <w:noWrap w:val="0"/>
            <w:vAlign w:val="center"/>
          </w:tcPr>
          <w:p w14:paraId="53872E69">
            <w:pPr>
              <w:pStyle w:val="55"/>
              <w:spacing w:line="0" w:lineRule="atLeast"/>
              <w:rPr>
                <w:rFonts w:hint="default" w:ascii="Times New Roman" w:hAnsi="Times New Roman" w:eastAsia="仿宋_GB2312" w:cs="Times New Roman"/>
                <w:color w:val="auto"/>
                <w:highlight w:val="none"/>
              </w:rPr>
            </w:pPr>
          </w:p>
        </w:tc>
        <w:tc>
          <w:tcPr>
            <w:tcW w:w="4646" w:type="dxa"/>
            <w:noWrap w:val="0"/>
            <w:vAlign w:val="center"/>
          </w:tcPr>
          <w:p w14:paraId="4D2E5979">
            <w:pPr>
              <w:pStyle w:val="55"/>
              <w:spacing w:line="0" w:lineRule="atLeas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地质探测设备能够进行数据的自动采集、上传与分析</w:t>
            </w:r>
          </w:p>
        </w:tc>
        <w:tc>
          <w:tcPr>
            <w:tcW w:w="2154" w:type="dxa"/>
            <w:noWrap w:val="0"/>
            <w:vAlign w:val="center"/>
          </w:tcPr>
          <w:p w14:paraId="084EAB73">
            <w:pPr>
              <w:pStyle w:val="55"/>
              <w:widowControl w:val="0"/>
              <w:spacing w:line="0" w:lineRule="atLeas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75" w:type="dxa"/>
            <w:noWrap w:val="0"/>
            <w:vAlign w:val="center"/>
          </w:tcPr>
          <w:p w14:paraId="399D2ADA">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670D9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trPr>
        <w:tc>
          <w:tcPr>
            <w:tcW w:w="1385" w:type="dxa"/>
            <w:vMerge w:val="continue"/>
            <w:noWrap w:val="0"/>
            <w:vAlign w:val="center"/>
          </w:tcPr>
          <w:p w14:paraId="0CFF4C31">
            <w:pPr>
              <w:pStyle w:val="55"/>
              <w:widowControl w:val="0"/>
              <w:spacing w:line="0" w:lineRule="atLeast"/>
              <w:rPr>
                <w:rFonts w:hint="default" w:ascii="Times New Roman" w:hAnsi="Times New Roman" w:eastAsia="仿宋_GB2312" w:cs="Times New Roman"/>
                <w:color w:val="auto"/>
                <w:highlight w:val="none"/>
              </w:rPr>
            </w:pPr>
          </w:p>
        </w:tc>
        <w:tc>
          <w:tcPr>
            <w:tcW w:w="4646" w:type="dxa"/>
            <w:noWrap w:val="0"/>
            <w:vAlign w:val="center"/>
          </w:tcPr>
          <w:p w14:paraId="1D512470">
            <w:pPr>
              <w:pStyle w:val="55"/>
              <w:widowControl w:val="0"/>
              <w:spacing w:line="0" w:lineRule="atLeas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对矿井待开采（掘进）区域的煤系地层的岩性结构、地质构造、富水性、煤层厚度（含变薄带、无煤区）、陷落柱、顶底板岩性及顶板离层情况等地质现象进行精准探测，并形成标准化资料成果</w:t>
            </w:r>
          </w:p>
        </w:tc>
        <w:tc>
          <w:tcPr>
            <w:tcW w:w="2154" w:type="dxa"/>
            <w:noWrap w:val="0"/>
            <w:vAlign w:val="center"/>
          </w:tcPr>
          <w:p w14:paraId="394072A4">
            <w:pPr>
              <w:pStyle w:val="55"/>
              <w:widowControl w:val="0"/>
              <w:spacing w:line="0" w:lineRule="atLeas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查现场，1项不符合要求扣3分</w:t>
            </w:r>
          </w:p>
        </w:tc>
        <w:tc>
          <w:tcPr>
            <w:tcW w:w="875" w:type="dxa"/>
            <w:noWrap w:val="0"/>
            <w:vAlign w:val="center"/>
          </w:tcPr>
          <w:p w14:paraId="2B1D0E4B">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15</w:t>
            </w:r>
          </w:p>
        </w:tc>
      </w:tr>
      <w:tr w14:paraId="5EF7D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0" w:hRule="atLeast"/>
        </w:trPr>
        <w:tc>
          <w:tcPr>
            <w:tcW w:w="1385" w:type="dxa"/>
            <w:vMerge w:val="restart"/>
            <w:noWrap w:val="0"/>
            <w:vAlign w:val="center"/>
          </w:tcPr>
          <w:p w14:paraId="4F7CF2CD">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地质模</w:t>
            </w:r>
          </w:p>
          <w:p w14:paraId="3CB59CC3">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型构建</w:t>
            </w:r>
          </w:p>
          <w:p w14:paraId="059C8766">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与应用</w:t>
            </w:r>
          </w:p>
          <w:p w14:paraId="6FE5E49C">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（55</w:t>
            </w:r>
            <w:r>
              <w:rPr>
                <w:rFonts w:hint="eastAsia" w:ascii="Times New Roman" w:hAnsi="Times New Roman" w:eastAsia="仿宋_GB2312" w:cs="Times New Roman"/>
                <w:color w:val="auto"/>
                <w:highlight w:val="none"/>
                <w:lang w:val="en-US" w:eastAsia="zh-CN"/>
              </w:rPr>
              <w:t>分</w:t>
            </w:r>
            <w:r>
              <w:rPr>
                <w:rFonts w:hint="default" w:ascii="Times New Roman" w:hAnsi="Times New Roman" w:eastAsia="仿宋_GB2312" w:cs="Times New Roman"/>
                <w:color w:val="auto"/>
                <w:highlight w:val="none"/>
              </w:rPr>
              <w:t>）</w:t>
            </w:r>
          </w:p>
        </w:tc>
        <w:tc>
          <w:tcPr>
            <w:tcW w:w="4646" w:type="dxa"/>
            <w:noWrap w:val="0"/>
            <w:vAlign w:val="center"/>
          </w:tcPr>
          <w:p w14:paraId="57635440">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地质数据的共享服务：具备地质空间数据库，能够对地质数据进行分类存储、分析、共享与实时更新；空间数据库的数据结构、数据接口等满足为多系统提供数据共享的要求；具有支持C/S、B/S架构的空间信息可视化系统，对海量空间数据、属性数据以及时态数据进行存储、转换、管理、查询、分析和可视化</w:t>
            </w:r>
          </w:p>
        </w:tc>
        <w:tc>
          <w:tcPr>
            <w:tcW w:w="2154" w:type="dxa"/>
            <w:noWrap w:val="0"/>
            <w:vAlign w:val="center"/>
          </w:tcPr>
          <w:p w14:paraId="43E27085">
            <w:pPr>
              <w:pStyle w:val="55"/>
              <w:widowControl w:val="0"/>
              <w:spacing w:line="0" w:lineRule="atLeas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查现场，1项不符合要求扣3分</w:t>
            </w:r>
          </w:p>
        </w:tc>
        <w:tc>
          <w:tcPr>
            <w:tcW w:w="875" w:type="dxa"/>
            <w:noWrap w:val="0"/>
            <w:vAlign w:val="center"/>
          </w:tcPr>
          <w:p w14:paraId="6610C649">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9</w:t>
            </w:r>
          </w:p>
        </w:tc>
      </w:tr>
      <w:tr w14:paraId="57A3F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385" w:type="dxa"/>
            <w:vMerge w:val="continue"/>
            <w:noWrap w:val="0"/>
            <w:vAlign w:val="center"/>
          </w:tcPr>
          <w:p w14:paraId="096638D9">
            <w:pPr>
              <w:pStyle w:val="55"/>
              <w:widowControl w:val="0"/>
              <w:spacing w:line="0" w:lineRule="atLeast"/>
              <w:rPr>
                <w:rFonts w:hint="default" w:ascii="Times New Roman" w:hAnsi="Times New Roman" w:eastAsia="仿宋_GB2312" w:cs="Times New Roman"/>
                <w:color w:val="auto"/>
                <w:highlight w:val="none"/>
              </w:rPr>
            </w:pPr>
          </w:p>
        </w:tc>
        <w:tc>
          <w:tcPr>
            <w:tcW w:w="4646" w:type="dxa"/>
            <w:noWrap w:val="0"/>
            <w:vAlign w:val="center"/>
          </w:tcPr>
          <w:p w14:paraId="4683DA14">
            <w:pPr>
              <w:pStyle w:val="55"/>
              <w:widowControl w:val="0"/>
              <w:spacing w:line="0" w:lineRule="atLeas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系统具备二维、三维一体化功能，具有倾斜摄影模型、BIM模型等通用三维模型集成可视化功能</w:t>
            </w:r>
          </w:p>
        </w:tc>
        <w:tc>
          <w:tcPr>
            <w:tcW w:w="2154" w:type="dxa"/>
            <w:noWrap w:val="0"/>
            <w:vAlign w:val="center"/>
          </w:tcPr>
          <w:p w14:paraId="0FF08374">
            <w:pPr>
              <w:pStyle w:val="55"/>
              <w:widowControl w:val="0"/>
              <w:spacing w:line="0" w:lineRule="atLeas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查现场，不符合要求扣4分</w:t>
            </w:r>
          </w:p>
        </w:tc>
        <w:tc>
          <w:tcPr>
            <w:tcW w:w="875" w:type="dxa"/>
            <w:noWrap w:val="0"/>
            <w:vAlign w:val="center"/>
          </w:tcPr>
          <w:p w14:paraId="1A51437D">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3D232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1385" w:type="dxa"/>
            <w:vMerge w:val="continue"/>
            <w:noWrap w:val="0"/>
            <w:vAlign w:val="center"/>
          </w:tcPr>
          <w:p w14:paraId="54B6254C">
            <w:pPr>
              <w:pStyle w:val="55"/>
              <w:widowControl w:val="0"/>
              <w:spacing w:line="0" w:lineRule="atLeast"/>
              <w:rPr>
                <w:rFonts w:hint="default" w:ascii="Times New Roman" w:hAnsi="Times New Roman" w:eastAsia="仿宋_GB2312" w:cs="Times New Roman"/>
                <w:color w:val="auto"/>
                <w:highlight w:val="none"/>
              </w:rPr>
            </w:pPr>
          </w:p>
        </w:tc>
        <w:tc>
          <w:tcPr>
            <w:tcW w:w="4646" w:type="dxa"/>
            <w:noWrap w:val="0"/>
            <w:vAlign w:val="center"/>
          </w:tcPr>
          <w:p w14:paraId="38F82ECF">
            <w:pPr>
              <w:pStyle w:val="55"/>
              <w:widowControl w:val="0"/>
              <w:spacing w:line="0" w:lineRule="atLeas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实现矿井资源/储量、煤层、断层及陷落柱构造、水文地质、瓦斯地质、工程地质、开采条件等应用可视化</w:t>
            </w:r>
          </w:p>
        </w:tc>
        <w:tc>
          <w:tcPr>
            <w:tcW w:w="2154" w:type="dxa"/>
            <w:noWrap w:val="0"/>
            <w:vAlign w:val="center"/>
          </w:tcPr>
          <w:p w14:paraId="5E6677B8">
            <w:pPr>
              <w:pStyle w:val="55"/>
              <w:widowControl w:val="0"/>
              <w:spacing w:line="0" w:lineRule="atLeas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75" w:type="dxa"/>
            <w:noWrap w:val="0"/>
            <w:vAlign w:val="center"/>
          </w:tcPr>
          <w:p w14:paraId="6FEF2779">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8</w:t>
            </w:r>
          </w:p>
        </w:tc>
      </w:tr>
      <w:tr w14:paraId="769B7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trPr>
        <w:tc>
          <w:tcPr>
            <w:tcW w:w="1385" w:type="dxa"/>
            <w:vMerge w:val="continue"/>
            <w:noWrap w:val="0"/>
            <w:vAlign w:val="center"/>
          </w:tcPr>
          <w:p w14:paraId="479E7A5E">
            <w:pPr>
              <w:pStyle w:val="55"/>
              <w:widowControl w:val="0"/>
              <w:spacing w:line="0" w:lineRule="atLeast"/>
              <w:rPr>
                <w:rFonts w:hint="default" w:ascii="Times New Roman" w:hAnsi="Times New Roman" w:eastAsia="仿宋_GB2312" w:cs="Times New Roman"/>
                <w:color w:val="auto"/>
                <w:highlight w:val="none"/>
              </w:rPr>
            </w:pPr>
          </w:p>
        </w:tc>
        <w:tc>
          <w:tcPr>
            <w:tcW w:w="4646" w:type="dxa"/>
            <w:noWrap w:val="0"/>
            <w:vAlign w:val="center"/>
          </w:tcPr>
          <w:p w14:paraId="677BAA0E">
            <w:pPr>
              <w:pStyle w:val="55"/>
              <w:widowControl w:val="0"/>
              <w:spacing w:line="0" w:lineRule="atLeas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地质模型能够接入地面井下钻探成果、物探、采掘工程等数据，实现地质模型快速更新与修正</w:t>
            </w:r>
          </w:p>
        </w:tc>
        <w:tc>
          <w:tcPr>
            <w:tcW w:w="2154" w:type="dxa"/>
            <w:noWrap w:val="0"/>
            <w:vAlign w:val="center"/>
          </w:tcPr>
          <w:p w14:paraId="4C502E46">
            <w:pPr>
              <w:pStyle w:val="55"/>
              <w:widowControl w:val="0"/>
              <w:spacing w:line="0" w:lineRule="atLeas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75" w:type="dxa"/>
            <w:noWrap w:val="0"/>
            <w:vAlign w:val="center"/>
          </w:tcPr>
          <w:p w14:paraId="78AE35C0">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40E69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85" w:type="dxa"/>
            <w:vMerge w:val="continue"/>
            <w:noWrap w:val="0"/>
            <w:vAlign w:val="center"/>
          </w:tcPr>
          <w:p w14:paraId="3743DF2F">
            <w:pPr>
              <w:pStyle w:val="55"/>
              <w:widowControl w:val="0"/>
              <w:spacing w:line="0" w:lineRule="atLeast"/>
              <w:rPr>
                <w:rFonts w:hint="default" w:ascii="Times New Roman" w:hAnsi="Times New Roman" w:eastAsia="仿宋_GB2312" w:cs="Times New Roman"/>
                <w:color w:val="auto"/>
                <w:highlight w:val="none"/>
              </w:rPr>
            </w:pPr>
          </w:p>
        </w:tc>
        <w:tc>
          <w:tcPr>
            <w:tcW w:w="4646" w:type="dxa"/>
            <w:noWrap w:val="0"/>
            <w:vAlign w:val="center"/>
          </w:tcPr>
          <w:p w14:paraId="48C7EE63">
            <w:pPr>
              <w:pStyle w:val="55"/>
              <w:widowControl w:val="0"/>
              <w:spacing w:line="0" w:lineRule="atLeas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地质模型的精度满足智能化采煤、智能化掘进、智能化水文监测等系统的需要</w:t>
            </w:r>
          </w:p>
        </w:tc>
        <w:tc>
          <w:tcPr>
            <w:tcW w:w="2154" w:type="dxa"/>
            <w:noWrap w:val="0"/>
            <w:vAlign w:val="center"/>
          </w:tcPr>
          <w:p w14:paraId="7CE5E23F">
            <w:pPr>
              <w:pStyle w:val="55"/>
              <w:widowControl w:val="0"/>
              <w:spacing w:line="0" w:lineRule="atLeas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75" w:type="dxa"/>
            <w:noWrap w:val="0"/>
            <w:vAlign w:val="center"/>
          </w:tcPr>
          <w:p w14:paraId="3DBDEA4D">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5E7EF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85" w:type="dxa"/>
            <w:vMerge w:val="continue"/>
            <w:noWrap w:val="0"/>
            <w:vAlign w:val="center"/>
          </w:tcPr>
          <w:p w14:paraId="3B937E76">
            <w:pPr>
              <w:pStyle w:val="55"/>
              <w:widowControl w:val="0"/>
              <w:spacing w:line="0" w:lineRule="atLeast"/>
              <w:rPr>
                <w:rFonts w:hint="default" w:ascii="Times New Roman" w:hAnsi="Times New Roman" w:eastAsia="仿宋_GB2312" w:cs="Times New Roman"/>
                <w:color w:val="auto"/>
                <w:highlight w:val="none"/>
              </w:rPr>
            </w:pPr>
          </w:p>
        </w:tc>
        <w:tc>
          <w:tcPr>
            <w:tcW w:w="4646" w:type="dxa"/>
            <w:noWrap w:val="0"/>
            <w:vAlign w:val="center"/>
          </w:tcPr>
          <w:p w14:paraId="3016E5E9">
            <w:pPr>
              <w:pStyle w:val="55"/>
              <w:widowControl w:val="0"/>
              <w:spacing w:line="0" w:lineRule="atLeas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具备隐蔽致灾因素预测预报功能，能够对采掘前进方向地质构造预测预报</w:t>
            </w:r>
          </w:p>
        </w:tc>
        <w:tc>
          <w:tcPr>
            <w:tcW w:w="2154" w:type="dxa"/>
            <w:noWrap w:val="0"/>
            <w:vAlign w:val="center"/>
          </w:tcPr>
          <w:p w14:paraId="0C86E4E6">
            <w:pPr>
              <w:pStyle w:val="55"/>
              <w:widowControl w:val="0"/>
              <w:spacing w:line="0" w:lineRule="atLeas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查现场，不符合要求扣4分</w:t>
            </w:r>
          </w:p>
        </w:tc>
        <w:tc>
          <w:tcPr>
            <w:tcW w:w="875" w:type="dxa"/>
            <w:noWrap w:val="0"/>
            <w:vAlign w:val="center"/>
          </w:tcPr>
          <w:p w14:paraId="3EFF92E0">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4</w:t>
            </w:r>
          </w:p>
        </w:tc>
      </w:tr>
      <w:tr w14:paraId="284C6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385" w:type="dxa"/>
            <w:vMerge w:val="continue"/>
            <w:noWrap w:val="0"/>
            <w:vAlign w:val="center"/>
          </w:tcPr>
          <w:p w14:paraId="75673C67">
            <w:pPr>
              <w:pStyle w:val="55"/>
              <w:widowControl w:val="0"/>
              <w:spacing w:line="0" w:lineRule="atLeast"/>
              <w:rPr>
                <w:rFonts w:hint="default" w:ascii="Times New Roman" w:hAnsi="Times New Roman" w:eastAsia="仿宋_GB2312" w:cs="Times New Roman"/>
                <w:color w:val="auto"/>
                <w:highlight w:val="none"/>
              </w:rPr>
            </w:pPr>
          </w:p>
        </w:tc>
        <w:tc>
          <w:tcPr>
            <w:tcW w:w="4646" w:type="dxa"/>
            <w:noWrap w:val="0"/>
            <w:vAlign w:val="center"/>
          </w:tcPr>
          <w:p w14:paraId="1E489369">
            <w:pPr>
              <w:pStyle w:val="55"/>
              <w:widowControl w:val="0"/>
              <w:spacing w:line="0" w:lineRule="atLeas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xml:space="preserve">具备对煤矿地层、地质构造、煤层、煤质、瓦斯、水文地质和其他地质条件、地质特征及变化规律进行展示功能 </w:t>
            </w:r>
          </w:p>
        </w:tc>
        <w:tc>
          <w:tcPr>
            <w:tcW w:w="2154" w:type="dxa"/>
            <w:noWrap w:val="0"/>
            <w:vAlign w:val="center"/>
          </w:tcPr>
          <w:p w14:paraId="02A424CF">
            <w:pPr>
              <w:pStyle w:val="55"/>
              <w:widowControl w:val="0"/>
              <w:spacing w:line="0" w:lineRule="atLeas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查现场，1项不符合要求扣1分</w:t>
            </w:r>
          </w:p>
        </w:tc>
        <w:tc>
          <w:tcPr>
            <w:tcW w:w="875" w:type="dxa"/>
            <w:noWrap w:val="0"/>
            <w:vAlign w:val="center"/>
          </w:tcPr>
          <w:p w14:paraId="3A1A593D">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41CCC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trPr>
        <w:tc>
          <w:tcPr>
            <w:tcW w:w="1385" w:type="dxa"/>
            <w:vMerge w:val="continue"/>
            <w:noWrap w:val="0"/>
            <w:vAlign w:val="center"/>
          </w:tcPr>
          <w:p w14:paraId="59F471BB">
            <w:pPr>
              <w:pStyle w:val="55"/>
              <w:widowControl w:val="0"/>
              <w:spacing w:line="0" w:lineRule="atLeast"/>
              <w:rPr>
                <w:rFonts w:hint="default" w:ascii="Times New Roman" w:hAnsi="Times New Roman" w:eastAsia="仿宋_GB2312" w:cs="Times New Roman"/>
                <w:color w:val="auto"/>
                <w:highlight w:val="none"/>
              </w:rPr>
            </w:pPr>
          </w:p>
        </w:tc>
        <w:tc>
          <w:tcPr>
            <w:tcW w:w="4646" w:type="dxa"/>
            <w:noWrap w:val="0"/>
            <w:vAlign w:val="center"/>
          </w:tcPr>
          <w:p w14:paraId="6D58F6FA">
            <w:pPr>
              <w:pStyle w:val="55"/>
              <w:widowControl w:val="0"/>
              <w:spacing w:line="0" w:lineRule="atLeas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GIS平台：采用统一的云化资源池，使用管理系统进行统一管理和调度；能够对矿井地质数据进行关联分析，并用可视化的方式进行直观</w:t>
            </w:r>
            <w:r>
              <w:rPr>
                <w:rFonts w:hint="eastAsia" w:ascii="Times New Roman" w:hAnsi="Times New Roman" w:eastAsia="仿宋_GB2312" w:cs="Times New Roman"/>
                <w:color w:val="auto"/>
                <w:highlight w:val="none"/>
                <w:lang w:eastAsia="zh-CN"/>
              </w:rPr>
              <w:t>地</w:t>
            </w:r>
            <w:r>
              <w:rPr>
                <w:rFonts w:hint="default" w:ascii="Times New Roman" w:hAnsi="Times New Roman" w:eastAsia="仿宋_GB2312" w:cs="Times New Roman"/>
                <w:color w:val="auto"/>
                <w:highlight w:val="none"/>
              </w:rPr>
              <w:t>展示；具有海量空间数据的存储、管理、并行计算和统计分析能力</w:t>
            </w:r>
          </w:p>
        </w:tc>
        <w:tc>
          <w:tcPr>
            <w:tcW w:w="2154" w:type="dxa"/>
            <w:noWrap w:val="0"/>
            <w:vAlign w:val="center"/>
          </w:tcPr>
          <w:p w14:paraId="1BA3AF19">
            <w:pPr>
              <w:pStyle w:val="55"/>
              <w:widowControl w:val="0"/>
              <w:spacing w:line="0" w:lineRule="atLeas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75" w:type="dxa"/>
            <w:noWrap w:val="0"/>
            <w:vAlign w:val="center"/>
          </w:tcPr>
          <w:p w14:paraId="60A68DD4">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15122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85" w:type="dxa"/>
            <w:vMerge w:val="continue"/>
            <w:noWrap w:val="0"/>
            <w:vAlign w:val="center"/>
          </w:tcPr>
          <w:p w14:paraId="19595500">
            <w:pPr>
              <w:pStyle w:val="55"/>
              <w:widowControl w:val="0"/>
              <w:spacing w:line="0" w:lineRule="atLeast"/>
              <w:rPr>
                <w:rFonts w:hint="default" w:ascii="Times New Roman" w:hAnsi="Times New Roman" w:eastAsia="仿宋_GB2312" w:cs="Times New Roman"/>
                <w:color w:val="auto"/>
                <w:highlight w:val="none"/>
              </w:rPr>
            </w:pPr>
          </w:p>
        </w:tc>
        <w:tc>
          <w:tcPr>
            <w:tcW w:w="4646" w:type="dxa"/>
            <w:noWrap w:val="0"/>
            <w:vAlign w:val="center"/>
          </w:tcPr>
          <w:p w14:paraId="060CB9F0">
            <w:pPr>
              <w:pStyle w:val="55"/>
              <w:widowControl w:val="0"/>
              <w:spacing w:line="0" w:lineRule="atLeas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系统具备三维空间信息分析及历史数据查阅、分析功能；具备基于地质的四维</w:t>
            </w:r>
            <w:r>
              <w:rPr>
                <w:rFonts w:hint="default" w:ascii="Times New Roman" w:hAnsi="Times New Roman" w:eastAsia="仿宋_GB2312" w:cs="Times New Roman"/>
                <w:color w:val="auto"/>
                <w:highlight w:val="none"/>
                <w:lang w:val="en-US" w:eastAsia="zh-CN"/>
              </w:rPr>
              <w:t>建模能力</w:t>
            </w:r>
            <w:r>
              <w:rPr>
                <w:rFonts w:hint="default" w:ascii="Times New Roman" w:hAnsi="Times New Roman" w:eastAsia="仿宋_GB2312" w:cs="Times New Roman"/>
                <w:color w:val="auto"/>
                <w:highlight w:val="none"/>
              </w:rPr>
              <w:t>，随着时间变化，展示不同时间段的三维场景切片</w:t>
            </w:r>
          </w:p>
        </w:tc>
        <w:tc>
          <w:tcPr>
            <w:tcW w:w="2154" w:type="dxa"/>
            <w:noWrap w:val="0"/>
            <w:vAlign w:val="center"/>
          </w:tcPr>
          <w:p w14:paraId="6C504555">
            <w:pPr>
              <w:pStyle w:val="55"/>
              <w:widowControl w:val="0"/>
              <w:spacing w:line="0" w:lineRule="atLeas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查现场，1项不符合要求扣4分</w:t>
            </w:r>
          </w:p>
        </w:tc>
        <w:tc>
          <w:tcPr>
            <w:tcW w:w="875" w:type="dxa"/>
            <w:noWrap w:val="0"/>
            <w:vAlign w:val="center"/>
          </w:tcPr>
          <w:p w14:paraId="215EFE09">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8</w:t>
            </w:r>
          </w:p>
        </w:tc>
      </w:tr>
      <w:tr w14:paraId="0D110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5" w:type="dxa"/>
            <w:noWrap w:val="0"/>
            <w:vAlign w:val="center"/>
          </w:tcPr>
          <w:p w14:paraId="339A653D">
            <w:pPr>
              <w:pStyle w:val="55"/>
              <w:widowControl w:val="0"/>
              <w:spacing w:line="0" w:lineRule="atLeas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图纸与资料</w:t>
            </w:r>
          </w:p>
          <w:p w14:paraId="3B0A8159">
            <w:pPr>
              <w:pStyle w:val="55"/>
              <w:widowControl w:val="0"/>
              <w:spacing w:line="0" w:lineRule="atLeas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管理系统</w:t>
            </w:r>
          </w:p>
          <w:p w14:paraId="509DD7CF">
            <w:pPr>
              <w:pStyle w:val="55"/>
              <w:widowControl w:val="0"/>
              <w:spacing w:line="0" w:lineRule="atLeas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（10分）</w:t>
            </w:r>
          </w:p>
        </w:tc>
        <w:tc>
          <w:tcPr>
            <w:tcW w:w="4646" w:type="dxa"/>
            <w:noWrap w:val="0"/>
            <w:vAlign w:val="center"/>
          </w:tcPr>
          <w:p w14:paraId="2CBC374F">
            <w:pPr>
              <w:pStyle w:val="55"/>
              <w:widowControl w:val="0"/>
              <w:spacing w:line="0" w:lineRule="atLeas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具有地质、测量、水文等各类图纸数字化以及地质报告资料管理系统</w:t>
            </w:r>
          </w:p>
        </w:tc>
        <w:tc>
          <w:tcPr>
            <w:tcW w:w="2154" w:type="dxa"/>
            <w:noWrap w:val="0"/>
            <w:vAlign w:val="center"/>
          </w:tcPr>
          <w:p w14:paraId="50D6DD50">
            <w:pPr>
              <w:pStyle w:val="55"/>
              <w:widowControl w:val="0"/>
              <w:spacing w:line="0" w:lineRule="atLeas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查现场，1项不符合要求扣5分</w:t>
            </w:r>
          </w:p>
        </w:tc>
        <w:tc>
          <w:tcPr>
            <w:tcW w:w="875" w:type="dxa"/>
            <w:noWrap w:val="0"/>
            <w:vAlign w:val="center"/>
          </w:tcPr>
          <w:p w14:paraId="163FC316">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w:t>
            </w:r>
          </w:p>
        </w:tc>
      </w:tr>
    </w:tbl>
    <w:p w14:paraId="2C519B97">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both"/>
        <w:textAlignment w:val="auto"/>
        <w:outlineLvl w:val="3"/>
        <w:rPr>
          <w:rFonts w:hint="default" w:ascii="Times New Roman" w:hAnsi="Times New Roman" w:eastAsia="楷体_GB2312" w:cs="Times New Roman"/>
          <w:b w:val="0"/>
          <w:color w:val="auto"/>
          <w:kern w:val="2"/>
          <w:sz w:val="32"/>
          <w:szCs w:val="24"/>
          <w:highlight w:val="none"/>
          <w:lang w:val="en-US" w:eastAsia="zh-CN" w:bidi="ar-SA"/>
        </w:rPr>
      </w:pPr>
      <w:r>
        <w:rPr>
          <w:rFonts w:hint="default" w:ascii="Times New Roman" w:hAnsi="Times New Roman" w:eastAsia="楷体_GB2312" w:cs="Times New Roman"/>
          <w:b w:val="0"/>
          <w:color w:val="auto"/>
          <w:kern w:val="2"/>
          <w:sz w:val="32"/>
          <w:szCs w:val="24"/>
          <w:highlight w:val="none"/>
          <w:lang w:val="en-US" w:eastAsia="zh-CN" w:bidi="ar-SA"/>
        </w:rPr>
        <w:t>（三）掘进系统</w:t>
      </w:r>
    </w:p>
    <w:p w14:paraId="74CBED2B">
      <w:pPr>
        <w:wordWrap/>
        <w:adjustRightInd w:val="0"/>
        <w:snapToGrid w:val="0"/>
        <w:spacing w:line="560" w:lineRule="exact"/>
        <w:ind w:firstLine="640" w:firstLineChars="200"/>
        <w:outlineLvl w:val="1"/>
        <w:rPr>
          <w:rFonts w:hint="default" w:ascii="Times New Roman" w:hAnsi="Times New Roman" w:eastAsia="仿宋_GB2312" w:cs="Times New Roman"/>
          <w:b/>
          <w:bCs/>
          <w:color w:val="auto"/>
          <w:sz w:val="32"/>
          <w:szCs w:val="32"/>
          <w:highlight w:val="none"/>
        </w:rPr>
      </w:pPr>
      <w:bookmarkStart w:id="19" w:name="_Toc7508"/>
      <w:r>
        <w:rPr>
          <w:rFonts w:hint="eastAsia" w:ascii="Times New Roman" w:hAnsi="Times New Roman" w:eastAsia="仿宋_GB2312" w:cs="Times New Roman"/>
          <w:b/>
          <w:bCs/>
          <w:color w:val="auto"/>
          <w:sz w:val="32"/>
          <w:szCs w:val="32"/>
          <w:highlight w:val="none"/>
          <w:lang w:eastAsia="zh-CN"/>
        </w:rPr>
        <w:t>1.</w:t>
      </w:r>
      <w:r>
        <w:rPr>
          <w:rFonts w:hint="default" w:ascii="Times New Roman" w:hAnsi="Times New Roman" w:eastAsia="仿宋_GB2312" w:cs="Times New Roman"/>
          <w:b/>
          <w:bCs/>
          <w:color w:val="auto"/>
          <w:sz w:val="32"/>
          <w:szCs w:val="32"/>
          <w:highlight w:val="none"/>
        </w:rPr>
        <w:t>必备指标</w:t>
      </w:r>
      <w:bookmarkEnd w:id="19"/>
    </w:p>
    <w:p w14:paraId="7DC3AE12">
      <w:pPr>
        <w:widowControl w:val="0"/>
        <w:wordWrap/>
        <w:adjustRightInd w:val="0"/>
        <w:snapToGrid w:val="0"/>
        <w:spacing w:line="560" w:lineRule="exact"/>
        <w:ind w:firstLine="640" w:firstLineChars="200"/>
        <w:jc w:val="both"/>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（1）矿井煤巷的掘进、支护等工艺流程全部实现机械化作业。</w:t>
      </w:r>
    </w:p>
    <w:p w14:paraId="23B6E4AD">
      <w:pPr>
        <w:widowControl w:val="0"/>
        <w:wordWrap/>
        <w:adjustRightInd w:val="0"/>
        <w:snapToGrid w:val="0"/>
        <w:spacing w:line="560" w:lineRule="exact"/>
        <w:ind w:firstLine="640" w:firstLineChars="200"/>
        <w:jc w:val="both"/>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（2）具有掘进工作面设备、环境智能监测与报警功能。</w:t>
      </w:r>
    </w:p>
    <w:p w14:paraId="000BA2E4">
      <w:pPr>
        <w:wordWrap/>
        <w:adjustRightInd w:val="0"/>
        <w:snapToGrid w:val="0"/>
        <w:spacing w:line="560" w:lineRule="exact"/>
        <w:ind w:firstLine="640" w:firstLineChars="200"/>
        <w:outlineLvl w:val="1"/>
        <w:rPr>
          <w:rFonts w:hint="default" w:ascii="Times New Roman" w:hAnsi="Times New Roman" w:eastAsia="仿宋_GB2312" w:cs="Times New Roman"/>
          <w:b/>
          <w:bCs/>
          <w:color w:val="auto"/>
          <w:sz w:val="32"/>
          <w:szCs w:val="32"/>
          <w:highlight w:val="none"/>
        </w:rPr>
      </w:pPr>
      <w:bookmarkStart w:id="20" w:name="_Toc14299"/>
      <w:r>
        <w:rPr>
          <w:rFonts w:hint="eastAsia" w:ascii="Times New Roman" w:hAnsi="Times New Roman" w:eastAsia="仿宋_GB2312" w:cs="Times New Roman"/>
          <w:b/>
          <w:bCs/>
          <w:color w:val="auto"/>
          <w:sz w:val="32"/>
          <w:szCs w:val="32"/>
          <w:highlight w:val="none"/>
          <w:lang w:eastAsia="zh-CN"/>
        </w:rPr>
        <w:t>2.</w:t>
      </w:r>
      <w:r>
        <w:rPr>
          <w:rFonts w:hint="default" w:ascii="Times New Roman" w:hAnsi="Times New Roman" w:eastAsia="仿宋_GB2312" w:cs="Times New Roman"/>
          <w:b/>
          <w:bCs/>
          <w:color w:val="auto"/>
          <w:sz w:val="32"/>
          <w:szCs w:val="32"/>
          <w:highlight w:val="none"/>
        </w:rPr>
        <w:t>加分指标</w:t>
      </w:r>
      <w:bookmarkEnd w:id="20"/>
    </w:p>
    <w:p w14:paraId="66A2BBD9">
      <w:pPr>
        <w:widowControl w:val="0"/>
        <w:wordWrap/>
        <w:adjustRightInd w:val="0"/>
        <w:snapToGrid w:val="0"/>
        <w:spacing w:line="560" w:lineRule="exact"/>
        <w:ind w:firstLine="640" w:firstLineChars="200"/>
        <w:jc w:val="both"/>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（1）掘进工作面实现少人（无人）操作，生产班单班岗位人员减少</w:t>
      </w:r>
      <w:r>
        <w:rPr>
          <w:rFonts w:hint="eastAsia" w:ascii="Times New Roman" w:hAnsi="Times New Roman" w:eastAsia="仿宋_GB2312" w:cs="Times New Roman"/>
          <w:color w:val="auto"/>
          <w:kern w:val="2"/>
          <w:sz w:val="32"/>
          <w:szCs w:val="32"/>
          <w:highlight w:val="none"/>
          <w:lang w:val="en-US" w:eastAsia="zh-CN" w:bidi="ar-SA"/>
        </w:rPr>
        <w:t>至7</w:t>
      </w:r>
      <w:r>
        <w:rPr>
          <w:rFonts w:hint="default" w:ascii="Times New Roman" w:hAnsi="Times New Roman" w:eastAsia="仿宋_GB2312" w:cs="Times New Roman"/>
          <w:color w:val="auto"/>
          <w:kern w:val="2"/>
          <w:sz w:val="32"/>
          <w:szCs w:val="32"/>
          <w:highlight w:val="none"/>
          <w:lang w:val="en-US" w:eastAsia="zh-CN" w:bidi="ar-SA"/>
        </w:rPr>
        <w:t>人</w:t>
      </w:r>
      <w:r>
        <w:rPr>
          <w:rFonts w:hint="eastAsia" w:ascii="Times New Roman" w:hAnsi="Times New Roman" w:eastAsia="仿宋_GB2312" w:cs="Times New Roman"/>
          <w:color w:val="auto"/>
          <w:kern w:val="2"/>
          <w:sz w:val="32"/>
          <w:szCs w:val="32"/>
          <w:highlight w:val="none"/>
          <w:lang w:val="en-US" w:eastAsia="zh-CN" w:bidi="ar-SA"/>
        </w:rPr>
        <w:t>及</w:t>
      </w:r>
      <w:r>
        <w:rPr>
          <w:rFonts w:hint="default" w:ascii="Times New Roman" w:hAnsi="Times New Roman" w:eastAsia="仿宋_GB2312" w:cs="Times New Roman"/>
          <w:color w:val="auto"/>
          <w:kern w:val="2"/>
          <w:sz w:val="32"/>
          <w:szCs w:val="32"/>
          <w:highlight w:val="none"/>
          <w:lang w:val="en-US" w:eastAsia="zh-CN" w:bidi="ar-SA"/>
        </w:rPr>
        <w:t>以下</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加3分</w:t>
      </w:r>
      <w:r>
        <w:rPr>
          <w:rFonts w:hint="default" w:ascii="Times New Roman" w:hAnsi="Times New Roman" w:eastAsia="仿宋_GB2312" w:cs="Times New Roman"/>
          <w:color w:val="auto"/>
          <w:kern w:val="2"/>
          <w:sz w:val="32"/>
          <w:szCs w:val="32"/>
          <w:highlight w:val="none"/>
          <w:lang w:val="en-US" w:eastAsia="zh-CN" w:bidi="ar-SA"/>
        </w:rPr>
        <w:t>（掘进工作面限员人数不包括临时性进出的煤矿安全监管监察等执法人员、煤矿上级公司检查人员、煤矿矿级领导及职能部门巡检人员、巡回瓦斯检查员）</w:t>
      </w:r>
      <w:r>
        <w:rPr>
          <w:rFonts w:hint="eastAsia" w:ascii="Times New Roman" w:hAnsi="Times New Roman" w:eastAsia="仿宋_GB2312" w:cs="Times New Roman"/>
          <w:color w:val="auto"/>
          <w:kern w:val="2"/>
          <w:sz w:val="32"/>
          <w:szCs w:val="32"/>
          <w:highlight w:val="none"/>
          <w:lang w:val="en-US" w:eastAsia="zh-CN" w:bidi="ar-SA"/>
        </w:rPr>
        <w:t>；</w:t>
      </w:r>
    </w:p>
    <w:p w14:paraId="7A101406">
      <w:pPr>
        <w:widowControl w:val="0"/>
        <w:wordWrap/>
        <w:adjustRightInd w:val="0"/>
        <w:snapToGrid w:val="0"/>
        <w:spacing w:line="560" w:lineRule="exact"/>
        <w:ind w:firstLine="640" w:firstLineChars="200"/>
        <w:jc w:val="both"/>
        <w:rPr>
          <w:rFonts w:hint="eastAsia" w:ascii="Times New Roman" w:hAnsi="Times New Roman" w:eastAsia="仿宋_GB2312" w:cs="Times New Roman"/>
          <w:b/>
          <w:bCs/>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（2）单个工作面实现基于动态地质模型的智能化掘进，或者实现基于5G+数字孪生/视频拼接技术</w:t>
      </w:r>
      <w:r>
        <w:rPr>
          <w:rFonts w:hint="eastAsia" w:ascii="Times New Roman" w:hAnsi="Times New Roman" w:eastAsia="仿宋_GB2312" w:cs="Times New Roman"/>
          <w:color w:val="auto"/>
          <w:kern w:val="2"/>
          <w:sz w:val="32"/>
          <w:szCs w:val="32"/>
          <w:highlight w:val="none"/>
          <w:lang w:val="en-US" w:eastAsia="zh-CN" w:bidi="ar-SA"/>
        </w:rPr>
        <w:t>的</w:t>
      </w:r>
      <w:r>
        <w:rPr>
          <w:rFonts w:hint="default" w:ascii="Times New Roman" w:hAnsi="Times New Roman" w:eastAsia="仿宋_GB2312" w:cs="Times New Roman"/>
          <w:color w:val="auto"/>
          <w:kern w:val="2"/>
          <w:sz w:val="32"/>
          <w:szCs w:val="32"/>
          <w:highlight w:val="none"/>
          <w:lang w:val="en-US" w:eastAsia="zh-CN" w:bidi="ar-SA"/>
        </w:rPr>
        <w:t>远程常态化掘进</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加1分</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每增加一个工作面</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加1分</w:t>
      </w:r>
      <w:r>
        <w:rPr>
          <w:rFonts w:hint="eastAsia" w:ascii="Times New Roman" w:hAnsi="Times New Roman" w:eastAsia="仿宋_GB2312" w:cs="Times New Roman"/>
          <w:color w:val="auto"/>
          <w:kern w:val="2"/>
          <w:sz w:val="32"/>
          <w:szCs w:val="32"/>
          <w:highlight w:val="none"/>
          <w:lang w:val="en-US" w:eastAsia="zh-CN" w:bidi="ar-SA"/>
        </w:rPr>
        <w:t>，最多加2</w:t>
      </w:r>
      <w:r>
        <w:rPr>
          <w:rFonts w:hint="default" w:ascii="Times New Roman" w:hAnsi="Times New Roman" w:eastAsia="仿宋_GB2312" w:cs="Times New Roman"/>
          <w:color w:val="auto"/>
          <w:kern w:val="2"/>
          <w:sz w:val="32"/>
          <w:szCs w:val="32"/>
          <w:highlight w:val="none"/>
          <w:lang w:val="en-US" w:eastAsia="zh-CN" w:bidi="ar-SA"/>
        </w:rPr>
        <w:t>分</w:t>
      </w:r>
      <w:r>
        <w:rPr>
          <w:rFonts w:hint="eastAsia" w:ascii="Times New Roman" w:hAnsi="Times New Roman" w:eastAsia="仿宋_GB2312" w:cs="Times New Roman"/>
          <w:color w:val="auto"/>
          <w:kern w:val="2"/>
          <w:sz w:val="32"/>
          <w:szCs w:val="32"/>
          <w:highlight w:val="none"/>
          <w:lang w:val="en-US" w:eastAsia="zh-CN" w:bidi="ar-SA"/>
        </w:rPr>
        <w:t>；</w:t>
      </w:r>
    </w:p>
    <w:p w14:paraId="77F8D31A">
      <w:pPr>
        <w:wordWrap/>
        <w:adjustRightInd w:val="0"/>
        <w:snapToGrid w:val="0"/>
        <w:spacing w:line="560" w:lineRule="exact"/>
        <w:ind w:firstLine="616" w:firstLineChars="200"/>
        <w:rPr>
          <w:rFonts w:hint="eastAsia" w:ascii="Times New Roman" w:hAnsi="Times New Roman" w:eastAsia="仿宋_GB2312" w:cs="Times New Roman"/>
          <w:color w:val="auto"/>
          <w:spacing w:val="-11"/>
          <w:sz w:val="32"/>
          <w:szCs w:val="32"/>
          <w:highlight w:val="none"/>
          <w:lang w:eastAsia="zh-CN"/>
        </w:rPr>
      </w:pPr>
      <w:r>
        <w:rPr>
          <w:rFonts w:hint="default" w:ascii="Times New Roman" w:hAnsi="Times New Roman" w:eastAsia="仿宋_GB2312" w:cs="Times New Roman"/>
          <w:color w:val="auto"/>
          <w:spacing w:val="-6"/>
          <w:sz w:val="32"/>
          <w:szCs w:val="32"/>
          <w:highlight w:val="none"/>
        </w:rPr>
        <w:t>（3）</w:t>
      </w:r>
      <w:r>
        <w:rPr>
          <w:rFonts w:hint="eastAsia" w:ascii="Times New Roman" w:hAnsi="Times New Roman" w:eastAsia="仿宋_GB2312" w:cs="Times New Roman"/>
          <w:color w:val="auto"/>
          <w:spacing w:val="-11"/>
          <w:sz w:val="32"/>
          <w:szCs w:val="32"/>
          <w:highlight w:val="none"/>
          <w:lang w:val="en-US" w:eastAsia="zh-CN"/>
        </w:rPr>
        <w:t>建立</w:t>
      </w:r>
      <w:r>
        <w:rPr>
          <w:rFonts w:hint="default" w:ascii="Times New Roman" w:hAnsi="Times New Roman" w:eastAsia="仿宋_GB2312" w:cs="Times New Roman"/>
          <w:color w:val="auto"/>
          <w:spacing w:val="-11"/>
          <w:sz w:val="32"/>
          <w:szCs w:val="32"/>
          <w:highlight w:val="none"/>
        </w:rPr>
        <w:t>掘进工作面支护参数智能辅助专家决策系统</w:t>
      </w:r>
      <w:r>
        <w:rPr>
          <w:rFonts w:hint="eastAsia" w:ascii="Times New Roman" w:hAnsi="Times New Roman" w:eastAsia="仿宋_GB2312" w:cs="Times New Roman"/>
          <w:color w:val="auto"/>
          <w:spacing w:val="-11"/>
          <w:sz w:val="32"/>
          <w:szCs w:val="32"/>
          <w:highlight w:val="none"/>
          <w:lang w:eastAsia="zh-CN"/>
        </w:rPr>
        <w:t>，</w:t>
      </w:r>
      <w:r>
        <w:rPr>
          <w:rFonts w:hint="default" w:ascii="Times New Roman" w:hAnsi="Times New Roman" w:eastAsia="仿宋_GB2312" w:cs="Times New Roman"/>
          <w:color w:val="auto"/>
          <w:spacing w:val="-11"/>
          <w:sz w:val="32"/>
          <w:szCs w:val="32"/>
          <w:highlight w:val="none"/>
        </w:rPr>
        <w:t>加2分</w:t>
      </w:r>
      <w:r>
        <w:rPr>
          <w:rFonts w:hint="eastAsia" w:ascii="Times New Roman" w:hAnsi="Times New Roman" w:eastAsia="仿宋_GB2312" w:cs="Times New Roman"/>
          <w:color w:val="auto"/>
          <w:spacing w:val="-11"/>
          <w:sz w:val="32"/>
          <w:szCs w:val="32"/>
          <w:highlight w:val="none"/>
          <w:lang w:eastAsia="zh-CN"/>
        </w:rPr>
        <w:t>；</w:t>
      </w:r>
    </w:p>
    <w:p w14:paraId="612AC218">
      <w:pPr>
        <w:keepNext w:val="0"/>
        <w:keepLines w:val="0"/>
        <w:pageBreakBefore w:val="0"/>
        <w:widowControl w:val="0"/>
        <w:kinsoku/>
        <w:wordWrap/>
        <w:overflowPunct/>
        <w:topLinePunct w:val="0"/>
        <w:autoSpaceDE/>
        <w:autoSpaceDN/>
        <w:bidi w:val="0"/>
        <w:adjustRightInd/>
        <w:snapToGrid/>
        <w:spacing w:line="580" w:lineRule="exact"/>
        <w:ind w:left="0" w:leftChars="0" w:firstLine="616" w:firstLineChars="200"/>
        <w:jc w:val="left"/>
        <w:textAlignment w:val="auto"/>
        <w:rPr>
          <w:rFonts w:hint="eastAsia" w:ascii="Times New Roman" w:hAnsi="Times New Roman" w:eastAsia="仿宋_GB2312" w:cs="Times New Roman"/>
          <w:color w:val="000000"/>
          <w:spacing w:val="9"/>
          <w:sz w:val="32"/>
          <w:szCs w:val="32"/>
          <w:highlight w:val="none"/>
          <w:lang w:val="en-US" w:eastAsia="zh-CN"/>
        </w:rPr>
      </w:pPr>
      <w:r>
        <w:rPr>
          <w:rFonts w:hint="eastAsia" w:ascii="Times New Roman" w:hAnsi="Times New Roman" w:eastAsia="仿宋_GB2312" w:cs="Times New Roman"/>
          <w:color w:val="auto"/>
          <w:spacing w:val="-6"/>
          <w:sz w:val="32"/>
          <w:szCs w:val="32"/>
          <w:highlight w:val="none"/>
          <w:lang w:val="en-US" w:eastAsia="zh-CN"/>
        </w:rPr>
        <w:t>（4）</w:t>
      </w:r>
      <w:r>
        <w:rPr>
          <w:rFonts w:hint="eastAsia" w:ascii="Times New Roman" w:hAnsi="Times New Roman" w:eastAsia="仿宋_GB2312" w:cs="Times New Roman"/>
          <w:color w:val="000000"/>
          <w:spacing w:val="9"/>
          <w:sz w:val="32"/>
          <w:szCs w:val="32"/>
          <w:highlight w:val="none"/>
          <w:lang w:val="en-US" w:eastAsia="zh-CN"/>
        </w:rPr>
        <w:t>自治区井工煤矿2个及以上掘进工作面的，参照国家智能化建设验收管理办法，煤矿所有煤层巷道（含半煤岩巷）均实现了智能快速掘进，按掘进系统评分指标进行评分达到85分以上，</w:t>
      </w:r>
      <w:r>
        <w:rPr>
          <w:rFonts w:hint="eastAsia" w:ascii="Times New Roman" w:hAnsi="Times New Roman" w:eastAsia="仿宋_GB2312" w:cs="Times New Roman"/>
          <w:color w:val="000000"/>
          <w:spacing w:val="9"/>
          <w:sz w:val="32"/>
          <w:szCs w:val="32"/>
          <w:highlight w:val="none"/>
          <w:lang w:val="en-US" w:eastAsia="zh-CN"/>
        </w:rPr>
        <w:t>加2分</w:t>
      </w:r>
      <w:r>
        <w:rPr>
          <w:rFonts w:hint="eastAsia" w:ascii="Times New Roman" w:hAnsi="Times New Roman" w:eastAsia="仿宋_GB2312" w:cs="Times New Roman"/>
          <w:color w:val="000000"/>
          <w:spacing w:val="9"/>
          <w:sz w:val="32"/>
          <w:szCs w:val="32"/>
          <w:highlight w:val="none"/>
          <w:lang w:val="en-US" w:eastAsia="zh-CN"/>
        </w:rPr>
        <w:t>。</w:t>
      </w:r>
    </w:p>
    <w:p w14:paraId="493E5031">
      <w:pPr>
        <w:wordWrap/>
        <w:adjustRightInd w:val="0"/>
        <w:snapToGrid w:val="0"/>
        <w:spacing w:line="560" w:lineRule="exact"/>
        <w:ind w:firstLine="640" w:firstLineChars="200"/>
        <w:outlineLvl w:val="1"/>
        <w:rPr>
          <w:rFonts w:hint="default" w:ascii="Times New Roman" w:hAnsi="Times New Roman" w:eastAsia="仿宋_GB2312" w:cs="Times New Roman"/>
          <w:b/>
          <w:bCs/>
          <w:color w:val="auto"/>
          <w:sz w:val="32"/>
          <w:szCs w:val="32"/>
          <w:highlight w:val="none"/>
        </w:rPr>
      </w:pPr>
      <w:bookmarkStart w:id="21" w:name="_Toc10756"/>
      <w:r>
        <w:rPr>
          <w:rFonts w:hint="eastAsia" w:ascii="Times New Roman" w:hAnsi="Times New Roman" w:eastAsia="仿宋_GB2312" w:cs="Times New Roman"/>
          <w:b/>
          <w:bCs/>
          <w:color w:val="auto"/>
          <w:sz w:val="32"/>
          <w:szCs w:val="32"/>
          <w:highlight w:val="none"/>
          <w:lang w:eastAsia="zh-CN"/>
        </w:rPr>
        <w:t>3.</w:t>
      </w:r>
      <w:r>
        <w:rPr>
          <w:rFonts w:hint="default" w:ascii="Times New Roman" w:hAnsi="Times New Roman" w:eastAsia="仿宋_GB2312" w:cs="Times New Roman"/>
          <w:b/>
          <w:bCs/>
          <w:color w:val="auto"/>
          <w:sz w:val="32"/>
          <w:szCs w:val="32"/>
          <w:highlight w:val="none"/>
        </w:rPr>
        <w:t>评分指标</w:t>
      </w:r>
      <w:bookmarkEnd w:id="21"/>
    </w:p>
    <w:p w14:paraId="02B4B0B2">
      <w:pPr>
        <w:wordWrap/>
        <w:adjustRightInd w:val="0"/>
        <w:snapToGrid w:val="0"/>
        <w:spacing w:line="560"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按表</w:t>
      </w:r>
      <w:r>
        <w:rPr>
          <w:rFonts w:hint="eastAsia" w:ascii="Times New Roman" w:hAnsi="Times New Roman" w:eastAsia="仿宋_GB2312" w:cs="Times New Roman"/>
          <w:color w:val="auto"/>
          <w:sz w:val="32"/>
          <w:szCs w:val="32"/>
          <w:highlight w:val="none"/>
          <w:lang w:val="en-US" w:eastAsia="zh-CN"/>
        </w:rPr>
        <w:t>7</w:t>
      </w:r>
      <w:r>
        <w:rPr>
          <w:rFonts w:hint="default" w:ascii="Times New Roman" w:hAnsi="Times New Roman" w:eastAsia="仿宋_GB2312" w:cs="Times New Roman"/>
          <w:color w:val="auto"/>
          <w:sz w:val="32"/>
          <w:szCs w:val="32"/>
          <w:highlight w:val="none"/>
        </w:rPr>
        <w:t>评分，满分为100分。</w:t>
      </w:r>
      <w:r>
        <w:rPr>
          <w:rFonts w:hint="eastAsia" w:ascii="Times New Roman" w:hAnsi="Times New Roman" w:eastAsia="仿宋_GB2312" w:cs="Times New Roman"/>
          <w:color w:val="auto"/>
          <w:sz w:val="32"/>
          <w:szCs w:val="32"/>
          <w:highlight w:val="none"/>
          <w:lang w:eastAsia="zh-CN"/>
        </w:rPr>
        <w:t>对验收中不符合要求的项目进行扣分，各小项分数扣完为止</w:t>
      </w:r>
      <w:r>
        <w:rPr>
          <w:rFonts w:hint="default" w:ascii="Times New Roman" w:hAnsi="Times New Roman" w:eastAsia="仿宋_GB2312" w:cs="Times New Roman"/>
          <w:color w:val="auto"/>
          <w:sz w:val="32"/>
          <w:szCs w:val="32"/>
          <w:highlight w:val="none"/>
        </w:rPr>
        <w:t>。</w:t>
      </w:r>
    </w:p>
    <w:p w14:paraId="73394CF3">
      <w:pPr>
        <w:widowControl w:val="0"/>
        <w:wordWrap/>
        <w:adjustRightInd w:val="0"/>
        <w:snapToGrid w:val="0"/>
        <w:spacing w:line="560" w:lineRule="exact"/>
        <w:ind w:firstLine="0" w:firstLineChars="0"/>
        <w:jc w:val="center"/>
        <w:rPr>
          <w:rFonts w:hint="default" w:ascii="Times New Roman" w:hAnsi="Times New Roman" w:eastAsia="仿宋_GB2312" w:cs="Times New Roman"/>
          <w:b/>
          <w:color w:val="auto"/>
          <w:kern w:val="2"/>
          <w:sz w:val="32"/>
          <w:szCs w:val="24"/>
          <w:highlight w:val="none"/>
          <w:lang w:val="en-US" w:eastAsia="zh-CN" w:bidi="ar-SA"/>
        </w:rPr>
      </w:pPr>
      <w:r>
        <w:rPr>
          <w:rFonts w:hint="default" w:ascii="Times New Roman" w:hAnsi="Times New Roman" w:eastAsia="仿宋_GB2312" w:cs="Times New Roman"/>
          <w:b/>
          <w:color w:val="auto"/>
          <w:kern w:val="2"/>
          <w:sz w:val="32"/>
          <w:szCs w:val="24"/>
          <w:highlight w:val="none"/>
          <w:lang w:val="en-US" w:eastAsia="zh-CN" w:bidi="ar-SA"/>
        </w:rPr>
        <w:t>表</w:t>
      </w:r>
      <w:r>
        <w:rPr>
          <w:rFonts w:hint="eastAsia" w:ascii="Times New Roman" w:hAnsi="Times New Roman" w:eastAsia="仿宋_GB2312" w:cs="Times New Roman"/>
          <w:b/>
          <w:color w:val="auto"/>
          <w:kern w:val="2"/>
          <w:sz w:val="32"/>
          <w:szCs w:val="24"/>
          <w:highlight w:val="none"/>
          <w:lang w:val="en-US" w:eastAsia="zh-CN" w:bidi="ar-SA"/>
        </w:rPr>
        <w:t>7</w:t>
      </w:r>
      <w:r>
        <w:rPr>
          <w:rFonts w:hint="default" w:ascii="Times New Roman" w:hAnsi="Times New Roman" w:eastAsia="仿宋_GB2312" w:cs="Times New Roman"/>
          <w:b/>
          <w:color w:val="auto"/>
          <w:kern w:val="2"/>
          <w:sz w:val="32"/>
          <w:szCs w:val="24"/>
          <w:highlight w:val="none"/>
          <w:lang w:val="en-US" w:eastAsia="zh-CN" w:bidi="ar-SA"/>
        </w:rPr>
        <w:t xml:space="preserve">  掘进系统评分指标</w:t>
      </w:r>
    </w:p>
    <w:tbl>
      <w:tblPr>
        <w:tblStyle w:val="2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4385"/>
        <w:gridCol w:w="2417"/>
        <w:gridCol w:w="873"/>
      </w:tblGrid>
      <w:tr w14:paraId="7ED0F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blHeader/>
        </w:trPr>
        <w:tc>
          <w:tcPr>
            <w:tcW w:w="1385" w:type="dxa"/>
            <w:noWrap w:val="0"/>
            <w:vAlign w:val="center"/>
          </w:tcPr>
          <w:p w14:paraId="078AF7E6">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项目名称</w:t>
            </w:r>
          </w:p>
        </w:tc>
        <w:tc>
          <w:tcPr>
            <w:tcW w:w="4385" w:type="dxa"/>
            <w:noWrap w:val="0"/>
            <w:vAlign w:val="center"/>
          </w:tcPr>
          <w:p w14:paraId="5F1C9365">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基本要求</w:t>
            </w:r>
          </w:p>
        </w:tc>
        <w:tc>
          <w:tcPr>
            <w:tcW w:w="2417" w:type="dxa"/>
            <w:noWrap w:val="0"/>
            <w:vAlign w:val="center"/>
          </w:tcPr>
          <w:p w14:paraId="575CD4CE">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评分方法</w:t>
            </w:r>
          </w:p>
        </w:tc>
        <w:tc>
          <w:tcPr>
            <w:tcW w:w="873" w:type="dxa"/>
            <w:noWrap w:val="0"/>
            <w:vAlign w:val="center"/>
          </w:tcPr>
          <w:p w14:paraId="47B0E6CF">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标准分值</w:t>
            </w:r>
          </w:p>
        </w:tc>
      </w:tr>
      <w:tr w14:paraId="39B54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1385" w:type="dxa"/>
            <w:vMerge w:val="restart"/>
            <w:noWrap w:val="0"/>
            <w:vAlign w:val="center"/>
          </w:tcPr>
          <w:p w14:paraId="52042EB1">
            <w:pPr>
              <w:pStyle w:val="55"/>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智能掘</w:t>
            </w:r>
          </w:p>
          <w:p w14:paraId="60028B0C">
            <w:pPr>
              <w:pStyle w:val="55"/>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进设备</w:t>
            </w:r>
          </w:p>
          <w:p w14:paraId="67576600">
            <w:pPr>
              <w:pStyle w:val="55"/>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（50分）</w:t>
            </w:r>
          </w:p>
        </w:tc>
        <w:tc>
          <w:tcPr>
            <w:tcW w:w="4385" w:type="dxa"/>
            <w:noWrap w:val="0"/>
            <w:vAlign w:val="center"/>
          </w:tcPr>
          <w:p w14:paraId="564F62F8">
            <w:pPr>
              <w:pStyle w:val="55"/>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 w:val="24"/>
                <w:szCs w:val="28"/>
                <w:highlight w:val="none"/>
              </w:rPr>
              <w:t>煤巷、</w:t>
            </w:r>
            <w:r>
              <w:rPr>
                <w:rFonts w:hint="eastAsia" w:ascii="Times New Roman" w:hAnsi="Times New Roman" w:eastAsia="仿宋_GB2312" w:cs="Times New Roman"/>
                <w:color w:val="auto"/>
                <w:sz w:val="24"/>
                <w:szCs w:val="28"/>
                <w:highlight w:val="none"/>
                <w:lang w:val="en-US" w:eastAsia="zh-CN"/>
              </w:rPr>
              <w:t>岩巷、</w:t>
            </w:r>
            <w:r>
              <w:rPr>
                <w:rFonts w:hint="default" w:ascii="Times New Roman" w:hAnsi="Times New Roman" w:eastAsia="仿宋_GB2312" w:cs="Times New Roman"/>
                <w:color w:val="auto"/>
                <w:sz w:val="24"/>
                <w:szCs w:val="28"/>
                <w:highlight w:val="none"/>
              </w:rPr>
              <w:t>半煤岩巷</w:t>
            </w:r>
            <w:r>
              <w:rPr>
                <w:rFonts w:hint="default" w:ascii="Times New Roman" w:hAnsi="Times New Roman" w:eastAsia="仿宋_GB2312" w:cs="Times New Roman"/>
                <w:color w:val="auto"/>
                <w:szCs w:val="28"/>
                <w:highlight w:val="none"/>
              </w:rPr>
              <w:t>巷道施工作业的掘、支、锚、运等全部工序采用机械化或自动化装备，巷道掘进速度满足采掘接续要求</w:t>
            </w:r>
          </w:p>
        </w:tc>
        <w:tc>
          <w:tcPr>
            <w:tcW w:w="2417" w:type="dxa"/>
            <w:noWrap w:val="0"/>
            <w:vAlign w:val="center"/>
          </w:tcPr>
          <w:p w14:paraId="5FC925E4">
            <w:pPr>
              <w:pStyle w:val="55"/>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查现场，1项不符合要求扣5分</w:t>
            </w:r>
          </w:p>
        </w:tc>
        <w:tc>
          <w:tcPr>
            <w:tcW w:w="873" w:type="dxa"/>
            <w:noWrap w:val="0"/>
            <w:vAlign w:val="center"/>
          </w:tcPr>
          <w:p w14:paraId="5ED66C05">
            <w:pPr>
              <w:pStyle w:val="55"/>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10</w:t>
            </w:r>
          </w:p>
        </w:tc>
      </w:tr>
      <w:tr w14:paraId="2BC1B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trPr>
        <w:tc>
          <w:tcPr>
            <w:tcW w:w="1385" w:type="dxa"/>
            <w:vMerge w:val="continue"/>
            <w:noWrap w:val="0"/>
            <w:vAlign w:val="center"/>
          </w:tcPr>
          <w:p w14:paraId="200621F1">
            <w:pPr>
              <w:pStyle w:val="55"/>
              <w:widowControl w:val="0"/>
              <w:spacing w:line="360" w:lineRule="exact"/>
              <w:rPr>
                <w:rFonts w:hint="default" w:ascii="Times New Roman" w:hAnsi="Times New Roman" w:eastAsia="仿宋_GB2312" w:cs="Times New Roman"/>
                <w:color w:val="auto"/>
                <w:highlight w:val="none"/>
              </w:rPr>
            </w:pPr>
          </w:p>
        </w:tc>
        <w:tc>
          <w:tcPr>
            <w:tcW w:w="4385" w:type="dxa"/>
            <w:noWrap w:val="0"/>
            <w:vAlign w:val="center"/>
          </w:tcPr>
          <w:p w14:paraId="0F1F9983">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采用物探、钻探等技术与设备对巷道待掘进区域的地质构造、水文、瓦斯等进行超前探测，探测距离、精度满足智能化掘进要求</w:t>
            </w:r>
          </w:p>
        </w:tc>
        <w:tc>
          <w:tcPr>
            <w:tcW w:w="2417" w:type="dxa"/>
            <w:noWrap w:val="0"/>
            <w:vAlign w:val="center"/>
          </w:tcPr>
          <w:p w14:paraId="6B48F5C9">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查现场，1项不符合要求扣2分</w:t>
            </w:r>
          </w:p>
        </w:tc>
        <w:tc>
          <w:tcPr>
            <w:tcW w:w="873" w:type="dxa"/>
            <w:noWrap w:val="0"/>
            <w:vAlign w:val="center"/>
          </w:tcPr>
          <w:p w14:paraId="283D338A">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6</w:t>
            </w:r>
          </w:p>
        </w:tc>
      </w:tr>
      <w:tr w14:paraId="6FB20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385" w:type="dxa"/>
            <w:vMerge w:val="continue"/>
            <w:noWrap w:val="0"/>
            <w:vAlign w:val="center"/>
          </w:tcPr>
          <w:p w14:paraId="65C996D4">
            <w:pPr>
              <w:pStyle w:val="55"/>
              <w:widowControl w:val="0"/>
              <w:spacing w:line="360" w:lineRule="exact"/>
              <w:rPr>
                <w:rFonts w:hint="default" w:ascii="Times New Roman" w:hAnsi="Times New Roman" w:eastAsia="仿宋_GB2312" w:cs="Times New Roman"/>
                <w:color w:val="auto"/>
                <w:highlight w:val="none"/>
              </w:rPr>
            </w:pPr>
          </w:p>
        </w:tc>
        <w:tc>
          <w:tcPr>
            <w:tcW w:w="4385" w:type="dxa"/>
            <w:noWrap w:val="0"/>
            <w:vAlign w:val="center"/>
          </w:tcPr>
          <w:p w14:paraId="02FE59C3">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掘进设备具有自主定位、定姿、定向功能，能够实现远程遥控行走；具有偏航提醒、报警功能；具备自主导航、坡度追踪和自动截割功能，实现远程遥控截割</w:t>
            </w:r>
          </w:p>
        </w:tc>
        <w:tc>
          <w:tcPr>
            <w:tcW w:w="2417" w:type="dxa"/>
            <w:noWrap w:val="0"/>
            <w:vAlign w:val="center"/>
          </w:tcPr>
          <w:p w14:paraId="3FD0E5F4">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查现场，1项不符合要求扣4分</w:t>
            </w:r>
          </w:p>
        </w:tc>
        <w:tc>
          <w:tcPr>
            <w:tcW w:w="873" w:type="dxa"/>
            <w:noWrap w:val="0"/>
            <w:vAlign w:val="center"/>
          </w:tcPr>
          <w:p w14:paraId="4D835B1B">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10</w:t>
            </w:r>
          </w:p>
        </w:tc>
      </w:tr>
      <w:tr w14:paraId="0A0D3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1385" w:type="dxa"/>
            <w:vMerge w:val="continue"/>
            <w:noWrap w:val="0"/>
            <w:vAlign w:val="center"/>
          </w:tcPr>
          <w:p w14:paraId="16AC9735">
            <w:pPr>
              <w:pStyle w:val="55"/>
              <w:widowControl w:val="0"/>
              <w:spacing w:line="360" w:lineRule="exact"/>
              <w:rPr>
                <w:rFonts w:hint="default" w:ascii="Times New Roman" w:hAnsi="Times New Roman" w:eastAsia="仿宋_GB2312" w:cs="Times New Roman"/>
                <w:color w:val="auto"/>
                <w:highlight w:val="none"/>
              </w:rPr>
            </w:pPr>
          </w:p>
        </w:tc>
        <w:tc>
          <w:tcPr>
            <w:tcW w:w="4385" w:type="dxa"/>
            <w:noWrap w:val="0"/>
            <w:vAlign w:val="center"/>
          </w:tcPr>
          <w:p w14:paraId="47ACD8C3">
            <w:pPr>
              <w:pStyle w:val="55"/>
              <w:widowControl w:val="0"/>
              <w:spacing w:line="360" w:lineRule="exact"/>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配备巷道临时支护设备，实现临时支护机械化、自动化作业</w:t>
            </w:r>
          </w:p>
        </w:tc>
        <w:tc>
          <w:tcPr>
            <w:tcW w:w="2417" w:type="dxa"/>
            <w:noWrap w:val="0"/>
            <w:vAlign w:val="center"/>
          </w:tcPr>
          <w:p w14:paraId="0EE97DC7">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查现场，不符合要求扣4分</w:t>
            </w:r>
          </w:p>
        </w:tc>
        <w:tc>
          <w:tcPr>
            <w:tcW w:w="873" w:type="dxa"/>
            <w:noWrap w:val="0"/>
            <w:vAlign w:val="center"/>
          </w:tcPr>
          <w:p w14:paraId="21EC9214">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4</w:t>
            </w:r>
          </w:p>
        </w:tc>
      </w:tr>
      <w:tr w14:paraId="2BA3D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1385" w:type="dxa"/>
            <w:vMerge w:val="continue"/>
            <w:noWrap w:val="0"/>
            <w:vAlign w:val="center"/>
          </w:tcPr>
          <w:p w14:paraId="47A8D807">
            <w:pPr>
              <w:pStyle w:val="55"/>
              <w:widowControl w:val="0"/>
              <w:spacing w:line="360" w:lineRule="exact"/>
              <w:rPr>
                <w:rFonts w:hint="default" w:ascii="Times New Roman" w:hAnsi="Times New Roman" w:eastAsia="仿宋_GB2312" w:cs="Times New Roman"/>
                <w:color w:val="auto"/>
                <w:highlight w:val="none"/>
              </w:rPr>
            </w:pPr>
          </w:p>
        </w:tc>
        <w:tc>
          <w:tcPr>
            <w:tcW w:w="4385" w:type="dxa"/>
            <w:noWrap w:val="0"/>
            <w:vAlign w:val="center"/>
          </w:tcPr>
          <w:p w14:paraId="75F93ACA">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配备机载钻机或锚杆钻车等支护设备，实现锚杆作业流程自动化，具备自动确定锚护位置、自动钻孔、自动铺网、自动安装锚杆（索）、工况在线监测及故障诊断、锚固质量自检验等功能</w:t>
            </w:r>
          </w:p>
        </w:tc>
        <w:tc>
          <w:tcPr>
            <w:tcW w:w="2417" w:type="dxa"/>
            <w:noWrap w:val="0"/>
            <w:vAlign w:val="center"/>
          </w:tcPr>
          <w:p w14:paraId="73AB37AA">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查现场，1项不符合要求扣2分</w:t>
            </w:r>
          </w:p>
        </w:tc>
        <w:tc>
          <w:tcPr>
            <w:tcW w:w="873" w:type="dxa"/>
            <w:noWrap w:val="0"/>
            <w:vAlign w:val="center"/>
          </w:tcPr>
          <w:p w14:paraId="63B318F5">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10</w:t>
            </w:r>
          </w:p>
        </w:tc>
      </w:tr>
      <w:tr w14:paraId="55E43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1385" w:type="dxa"/>
            <w:vMerge w:val="continue"/>
            <w:noWrap w:val="0"/>
            <w:vAlign w:val="center"/>
          </w:tcPr>
          <w:p w14:paraId="119CB8CB">
            <w:pPr>
              <w:pStyle w:val="55"/>
              <w:widowControl w:val="0"/>
              <w:spacing w:line="360" w:lineRule="exact"/>
              <w:rPr>
                <w:rFonts w:hint="default" w:ascii="Times New Roman" w:hAnsi="Times New Roman" w:eastAsia="仿宋_GB2312" w:cs="Times New Roman"/>
                <w:color w:val="auto"/>
                <w:highlight w:val="none"/>
              </w:rPr>
            </w:pPr>
          </w:p>
        </w:tc>
        <w:tc>
          <w:tcPr>
            <w:tcW w:w="4385" w:type="dxa"/>
            <w:noWrap w:val="0"/>
            <w:vAlign w:val="center"/>
          </w:tcPr>
          <w:p w14:paraId="07AB9204">
            <w:pPr>
              <w:pStyle w:val="55"/>
              <w:widowControl w:val="0"/>
              <w:spacing w:line="360" w:lineRule="exact"/>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运输设备转载机组具备过载保护功能，带式输送机具备机尾自移和张力控制功能；能够实现多部</w:t>
            </w:r>
            <w:r>
              <w:rPr>
                <w:rFonts w:hint="eastAsia" w:ascii="Times New Roman" w:hAnsi="Times New Roman" w:eastAsia="仿宋_GB2312" w:cs="Times New Roman"/>
                <w:color w:val="auto"/>
                <w:szCs w:val="28"/>
                <w:highlight w:val="none"/>
                <w:lang w:val="en-US" w:eastAsia="zh-CN"/>
              </w:rPr>
              <w:t>运输设备</w:t>
            </w:r>
            <w:r>
              <w:rPr>
                <w:rFonts w:hint="default" w:ascii="Times New Roman" w:hAnsi="Times New Roman" w:eastAsia="仿宋_GB2312" w:cs="Times New Roman"/>
                <w:color w:val="auto"/>
                <w:szCs w:val="28"/>
                <w:highlight w:val="none"/>
              </w:rPr>
              <w:t>集中控制</w:t>
            </w:r>
          </w:p>
        </w:tc>
        <w:tc>
          <w:tcPr>
            <w:tcW w:w="2417" w:type="dxa"/>
            <w:noWrap w:val="0"/>
            <w:vAlign w:val="center"/>
          </w:tcPr>
          <w:p w14:paraId="54FB4C3B">
            <w:pPr>
              <w:pStyle w:val="55"/>
              <w:widowControl w:val="0"/>
              <w:spacing w:line="360" w:lineRule="exact"/>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查现场，1项不符合要求扣2分</w:t>
            </w:r>
          </w:p>
        </w:tc>
        <w:tc>
          <w:tcPr>
            <w:tcW w:w="873" w:type="dxa"/>
            <w:noWrap w:val="0"/>
            <w:vAlign w:val="center"/>
          </w:tcPr>
          <w:p w14:paraId="34B9A2D5">
            <w:pPr>
              <w:pStyle w:val="55"/>
              <w:widowControl w:val="0"/>
              <w:spacing w:line="360" w:lineRule="exact"/>
              <w:jc w:val="center"/>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4</w:t>
            </w:r>
          </w:p>
        </w:tc>
      </w:tr>
      <w:tr w14:paraId="7A587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1385" w:type="dxa"/>
            <w:vMerge w:val="continue"/>
            <w:noWrap w:val="0"/>
            <w:vAlign w:val="center"/>
          </w:tcPr>
          <w:p w14:paraId="0C9055BB">
            <w:pPr>
              <w:pStyle w:val="55"/>
              <w:widowControl w:val="0"/>
              <w:spacing w:line="360" w:lineRule="exact"/>
              <w:rPr>
                <w:rFonts w:hint="default" w:ascii="Times New Roman" w:hAnsi="Times New Roman" w:eastAsia="仿宋_GB2312" w:cs="Times New Roman"/>
                <w:color w:val="auto"/>
                <w:highlight w:val="none"/>
              </w:rPr>
            </w:pPr>
          </w:p>
        </w:tc>
        <w:tc>
          <w:tcPr>
            <w:tcW w:w="4385" w:type="dxa"/>
            <w:noWrap w:val="0"/>
            <w:vAlign w:val="center"/>
          </w:tcPr>
          <w:p w14:paraId="3BA64E80">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掘进、锚护、运输等设备具有完备的单机状态监测与故障自诊断功能，能够实现设备之间智能交互与联动控制</w:t>
            </w:r>
          </w:p>
        </w:tc>
        <w:tc>
          <w:tcPr>
            <w:tcW w:w="2417" w:type="dxa"/>
            <w:noWrap w:val="0"/>
            <w:vAlign w:val="center"/>
          </w:tcPr>
          <w:p w14:paraId="662E8FF2">
            <w:pPr>
              <w:pStyle w:val="55"/>
              <w:widowControl w:val="0"/>
              <w:spacing w:line="360" w:lineRule="exact"/>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查现场，1项不符合要求扣2分</w:t>
            </w:r>
          </w:p>
        </w:tc>
        <w:tc>
          <w:tcPr>
            <w:tcW w:w="873" w:type="dxa"/>
            <w:noWrap w:val="0"/>
            <w:vAlign w:val="center"/>
          </w:tcPr>
          <w:p w14:paraId="3FD151C2">
            <w:pPr>
              <w:pStyle w:val="55"/>
              <w:widowControl w:val="0"/>
              <w:spacing w:line="360" w:lineRule="exact"/>
              <w:jc w:val="center"/>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6</w:t>
            </w:r>
          </w:p>
        </w:tc>
      </w:tr>
      <w:tr w14:paraId="196AA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trPr>
        <w:tc>
          <w:tcPr>
            <w:tcW w:w="1385" w:type="dxa"/>
            <w:vMerge w:val="restart"/>
            <w:noWrap w:val="0"/>
            <w:vAlign w:val="center"/>
          </w:tcPr>
          <w:p w14:paraId="53B4852B">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远程集</w:t>
            </w:r>
          </w:p>
          <w:p w14:paraId="2EFB6E82">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控平台</w:t>
            </w:r>
          </w:p>
          <w:p w14:paraId="619B5223">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（50分）</w:t>
            </w:r>
          </w:p>
        </w:tc>
        <w:tc>
          <w:tcPr>
            <w:tcW w:w="4385" w:type="dxa"/>
            <w:noWrap w:val="0"/>
            <w:vAlign w:val="center"/>
          </w:tcPr>
          <w:p w14:paraId="6EF5D2EA">
            <w:pPr>
              <w:pStyle w:val="55"/>
              <w:widowControl w:val="0"/>
              <w:spacing w:line="360" w:lineRule="exact"/>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设置井下远程集控中心或地面分控中心；基于视频透尘技术、视频拼接技术</w:t>
            </w:r>
            <w:r>
              <w:rPr>
                <w:rFonts w:hint="default" w:ascii="Times New Roman" w:hAnsi="Times New Roman" w:eastAsia="仿宋_GB2312" w:cs="Times New Roman"/>
                <w:color w:val="auto"/>
                <w:szCs w:val="28"/>
                <w:highlight w:val="none"/>
                <w:lang w:val="en-US" w:eastAsia="zh-CN"/>
              </w:rPr>
              <w:t>等可视化技术</w:t>
            </w:r>
            <w:r>
              <w:rPr>
                <w:rFonts w:hint="default" w:ascii="Times New Roman" w:hAnsi="Times New Roman" w:eastAsia="仿宋_GB2312" w:cs="Times New Roman"/>
                <w:color w:val="auto"/>
                <w:szCs w:val="28"/>
                <w:highlight w:val="none"/>
              </w:rPr>
              <w:t>，实现对巷道掘进设备智能操控</w:t>
            </w:r>
          </w:p>
        </w:tc>
        <w:tc>
          <w:tcPr>
            <w:tcW w:w="2417" w:type="dxa"/>
            <w:noWrap w:val="0"/>
            <w:vAlign w:val="center"/>
          </w:tcPr>
          <w:p w14:paraId="012DF894">
            <w:pPr>
              <w:pStyle w:val="55"/>
              <w:widowControl w:val="0"/>
              <w:spacing w:line="360" w:lineRule="exact"/>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查现场，1项不符合要求扣4分</w:t>
            </w:r>
          </w:p>
        </w:tc>
        <w:tc>
          <w:tcPr>
            <w:tcW w:w="873" w:type="dxa"/>
            <w:noWrap w:val="0"/>
            <w:vAlign w:val="center"/>
          </w:tcPr>
          <w:p w14:paraId="62F5D820">
            <w:pPr>
              <w:pStyle w:val="55"/>
              <w:widowControl w:val="0"/>
              <w:spacing w:line="360" w:lineRule="exact"/>
              <w:jc w:val="center"/>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8</w:t>
            </w:r>
          </w:p>
        </w:tc>
      </w:tr>
      <w:tr w14:paraId="7D156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1385" w:type="dxa"/>
            <w:vMerge w:val="continue"/>
            <w:noWrap w:val="0"/>
            <w:vAlign w:val="center"/>
          </w:tcPr>
          <w:p w14:paraId="0CF10F9B">
            <w:pPr>
              <w:pStyle w:val="55"/>
              <w:widowControl w:val="0"/>
              <w:spacing w:line="360" w:lineRule="exact"/>
              <w:rPr>
                <w:rFonts w:hint="default" w:ascii="Times New Roman" w:hAnsi="Times New Roman" w:eastAsia="仿宋_GB2312" w:cs="Times New Roman"/>
                <w:color w:val="auto"/>
                <w:highlight w:val="none"/>
              </w:rPr>
            </w:pPr>
          </w:p>
        </w:tc>
        <w:tc>
          <w:tcPr>
            <w:tcW w:w="4385" w:type="dxa"/>
            <w:noWrap w:val="0"/>
            <w:vAlign w:val="center"/>
          </w:tcPr>
          <w:p w14:paraId="7555C56A">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实现掘进作业规程、计划、任务、辅助作业指挥、工程质量验收、分析优化等智能化管理；能够与生产经营管理系统数据的互联互通</w:t>
            </w:r>
          </w:p>
        </w:tc>
        <w:tc>
          <w:tcPr>
            <w:tcW w:w="2417" w:type="dxa"/>
            <w:noWrap w:val="0"/>
            <w:vAlign w:val="center"/>
          </w:tcPr>
          <w:p w14:paraId="5D473C89">
            <w:pPr>
              <w:pStyle w:val="55"/>
              <w:widowControl w:val="0"/>
              <w:spacing w:line="360" w:lineRule="exact"/>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查现场，1项不符合要求扣3分</w:t>
            </w:r>
          </w:p>
        </w:tc>
        <w:tc>
          <w:tcPr>
            <w:tcW w:w="873" w:type="dxa"/>
            <w:noWrap w:val="0"/>
            <w:vAlign w:val="center"/>
          </w:tcPr>
          <w:p w14:paraId="4E32B607">
            <w:pPr>
              <w:pStyle w:val="55"/>
              <w:widowControl w:val="0"/>
              <w:spacing w:line="360" w:lineRule="exact"/>
              <w:jc w:val="center"/>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6</w:t>
            </w:r>
          </w:p>
        </w:tc>
      </w:tr>
      <w:tr w14:paraId="2DE9F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1385" w:type="dxa"/>
            <w:vMerge w:val="continue"/>
            <w:noWrap w:val="0"/>
            <w:vAlign w:val="center"/>
          </w:tcPr>
          <w:p w14:paraId="6CD15346">
            <w:pPr>
              <w:pStyle w:val="55"/>
              <w:widowControl w:val="0"/>
              <w:spacing w:line="360" w:lineRule="exact"/>
              <w:rPr>
                <w:rFonts w:hint="default" w:ascii="Times New Roman" w:hAnsi="Times New Roman" w:eastAsia="仿宋_GB2312" w:cs="Times New Roman"/>
                <w:color w:val="auto"/>
                <w:highlight w:val="none"/>
              </w:rPr>
            </w:pPr>
          </w:p>
        </w:tc>
        <w:tc>
          <w:tcPr>
            <w:tcW w:w="4385" w:type="dxa"/>
            <w:noWrap w:val="0"/>
            <w:vAlign w:val="center"/>
          </w:tcPr>
          <w:p w14:paraId="7D3EAB1E">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具备巷道掘进工作面三维地质模型构建功能，并根据地质装备和掘进过程中揭露的实际地质信息对模型进行实时动态修正</w:t>
            </w:r>
          </w:p>
        </w:tc>
        <w:tc>
          <w:tcPr>
            <w:tcW w:w="2417" w:type="dxa"/>
            <w:noWrap w:val="0"/>
            <w:vAlign w:val="center"/>
          </w:tcPr>
          <w:p w14:paraId="3FF90138">
            <w:pPr>
              <w:pStyle w:val="55"/>
              <w:widowControl w:val="0"/>
              <w:spacing w:line="360" w:lineRule="exact"/>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查现场，1项不符合要求扣4分</w:t>
            </w:r>
          </w:p>
        </w:tc>
        <w:tc>
          <w:tcPr>
            <w:tcW w:w="873" w:type="dxa"/>
            <w:noWrap w:val="0"/>
            <w:vAlign w:val="center"/>
          </w:tcPr>
          <w:p w14:paraId="2AF22B8C">
            <w:pPr>
              <w:pStyle w:val="55"/>
              <w:widowControl w:val="0"/>
              <w:spacing w:line="360" w:lineRule="exact"/>
              <w:jc w:val="center"/>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8</w:t>
            </w:r>
          </w:p>
        </w:tc>
      </w:tr>
      <w:tr w14:paraId="1AB49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1385" w:type="dxa"/>
            <w:vMerge w:val="continue"/>
            <w:noWrap w:val="0"/>
            <w:vAlign w:val="center"/>
          </w:tcPr>
          <w:p w14:paraId="23ECCA51">
            <w:pPr>
              <w:pStyle w:val="55"/>
              <w:widowControl w:val="0"/>
              <w:spacing w:line="360" w:lineRule="exact"/>
              <w:rPr>
                <w:rFonts w:hint="default" w:ascii="Times New Roman" w:hAnsi="Times New Roman" w:eastAsia="仿宋_GB2312" w:cs="Times New Roman"/>
                <w:color w:val="auto"/>
                <w:highlight w:val="none"/>
              </w:rPr>
            </w:pPr>
          </w:p>
        </w:tc>
        <w:tc>
          <w:tcPr>
            <w:tcW w:w="4385" w:type="dxa"/>
            <w:noWrap w:val="0"/>
            <w:vAlign w:val="center"/>
          </w:tcPr>
          <w:p w14:paraId="788A433A">
            <w:pPr>
              <w:pStyle w:val="55"/>
              <w:widowControl w:val="0"/>
              <w:spacing w:line="360" w:lineRule="exact"/>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highlight w:val="none"/>
              </w:rPr>
              <w:t>应用数字孪生和视频拼接等技术对井下巷道与掘进设备进行三维重现，实时反映</w:t>
            </w:r>
            <w:r>
              <w:rPr>
                <w:rFonts w:hint="default" w:ascii="Times New Roman" w:hAnsi="Times New Roman" w:eastAsia="仿宋_GB2312" w:cs="Times New Roman"/>
                <w:color w:val="auto"/>
                <w:szCs w:val="28"/>
                <w:highlight w:val="none"/>
              </w:rPr>
              <w:t>掘进设备的位姿与作业环境信息</w:t>
            </w:r>
            <w:r>
              <w:rPr>
                <w:rFonts w:hint="default" w:ascii="Times New Roman" w:hAnsi="Times New Roman" w:eastAsia="仿宋_GB2312" w:cs="Times New Roman"/>
                <w:color w:val="auto"/>
                <w:highlight w:val="none"/>
              </w:rPr>
              <w:t>，能够根据采集的设备数据实现掘进工作面</w:t>
            </w:r>
            <w:r>
              <w:rPr>
                <w:rFonts w:hint="eastAsia" w:ascii="Times New Roman" w:hAnsi="Times New Roman" w:eastAsia="仿宋_GB2312" w:cs="Times New Roman"/>
                <w:color w:val="auto"/>
                <w:highlight w:val="none"/>
                <w:lang w:val="en-US" w:eastAsia="zh-CN"/>
              </w:rPr>
              <w:t>设备的</w:t>
            </w:r>
            <w:r>
              <w:rPr>
                <w:rFonts w:hint="default" w:ascii="Times New Roman" w:hAnsi="Times New Roman" w:eastAsia="仿宋_GB2312" w:cs="Times New Roman"/>
                <w:color w:val="auto"/>
                <w:highlight w:val="none"/>
              </w:rPr>
              <w:t>仿真和远程操控</w:t>
            </w:r>
          </w:p>
        </w:tc>
        <w:tc>
          <w:tcPr>
            <w:tcW w:w="2417" w:type="dxa"/>
            <w:noWrap w:val="0"/>
            <w:vAlign w:val="center"/>
          </w:tcPr>
          <w:p w14:paraId="70B8BF85">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查现场，1项不符合要求扣3分</w:t>
            </w:r>
          </w:p>
        </w:tc>
        <w:tc>
          <w:tcPr>
            <w:tcW w:w="873" w:type="dxa"/>
            <w:noWrap w:val="0"/>
            <w:vAlign w:val="center"/>
          </w:tcPr>
          <w:p w14:paraId="49269074">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8</w:t>
            </w:r>
          </w:p>
        </w:tc>
      </w:tr>
      <w:tr w14:paraId="2E482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9" w:hRule="atLeast"/>
        </w:trPr>
        <w:tc>
          <w:tcPr>
            <w:tcW w:w="1385" w:type="dxa"/>
            <w:vMerge w:val="continue"/>
            <w:noWrap w:val="0"/>
            <w:vAlign w:val="center"/>
          </w:tcPr>
          <w:p w14:paraId="042B4163">
            <w:pPr>
              <w:pStyle w:val="55"/>
              <w:widowControl w:val="0"/>
              <w:spacing w:line="360" w:lineRule="exact"/>
              <w:rPr>
                <w:rFonts w:hint="default" w:ascii="Times New Roman" w:hAnsi="Times New Roman" w:eastAsia="仿宋_GB2312" w:cs="Times New Roman"/>
                <w:color w:val="auto"/>
                <w:highlight w:val="none"/>
              </w:rPr>
            </w:pPr>
          </w:p>
        </w:tc>
        <w:tc>
          <w:tcPr>
            <w:tcW w:w="4385" w:type="dxa"/>
            <w:noWrap w:val="0"/>
            <w:vAlign w:val="center"/>
          </w:tcPr>
          <w:p w14:paraId="4A7F1CF3">
            <w:pPr>
              <w:pStyle w:val="55"/>
              <w:widowControl w:val="0"/>
              <w:spacing w:line="360" w:lineRule="exact"/>
              <w:rPr>
                <w:rFonts w:hint="default" w:ascii="Times New Roman" w:hAnsi="Times New Roman" w:cs="Times New Roman"/>
                <w:color w:val="auto"/>
                <w:szCs w:val="28"/>
                <w:highlight w:val="none"/>
              </w:rPr>
            </w:pPr>
            <w:r>
              <w:rPr>
                <w:rFonts w:hint="default" w:ascii="Times New Roman" w:hAnsi="Times New Roman" w:eastAsia="仿宋_GB2312" w:cs="Times New Roman"/>
                <w:color w:val="auto"/>
                <w:szCs w:val="28"/>
                <w:highlight w:val="none"/>
              </w:rPr>
              <w:t>具备掘进工作面环境（粉尘、瓦斯、应力等）智能监测功能，并具备监测环境数据智能分析，以及掘、锚、运、支工序的智能联动，异常信息可</w:t>
            </w:r>
            <w:r>
              <w:rPr>
                <w:rFonts w:hint="eastAsia" w:ascii="Times New Roman" w:hAnsi="Times New Roman" w:eastAsia="仿宋_GB2312" w:cs="Times New Roman"/>
                <w:color w:val="auto"/>
                <w:szCs w:val="28"/>
                <w:highlight w:val="none"/>
                <w:lang w:val="en-US" w:eastAsia="zh-CN"/>
              </w:rPr>
              <w:t>实时</w:t>
            </w:r>
            <w:r>
              <w:rPr>
                <w:rFonts w:hint="default" w:ascii="Times New Roman" w:hAnsi="Times New Roman" w:eastAsia="仿宋_GB2312" w:cs="Times New Roman"/>
                <w:color w:val="auto"/>
                <w:szCs w:val="28"/>
                <w:highlight w:val="none"/>
              </w:rPr>
              <w:t>推送至区域警示设备与单兵设备</w:t>
            </w:r>
            <w:r>
              <w:rPr>
                <w:rFonts w:hint="default" w:ascii="Times New Roman" w:hAnsi="Times New Roman" w:cs="Times New Roman"/>
                <w:color w:val="auto"/>
                <w:szCs w:val="28"/>
                <w:highlight w:val="none"/>
              </w:rPr>
              <w:t xml:space="preserve"> </w:t>
            </w:r>
          </w:p>
        </w:tc>
        <w:tc>
          <w:tcPr>
            <w:tcW w:w="2417" w:type="dxa"/>
            <w:noWrap w:val="0"/>
            <w:vAlign w:val="center"/>
          </w:tcPr>
          <w:p w14:paraId="2ABCD1BC">
            <w:pPr>
              <w:pStyle w:val="55"/>
              <w:widowControl w:val="0"/>
              <w:spacing w:line="360" w:lineRule="exact"/>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查现场，1项不符合要求扣2分</w:t>
            </w:r>
          </w:p>
        </w:tc>
        <w:tc>
          <w:tcPr>
            <w:tcW w:w="873" w:type="dxa"/>
            <w:noWrap w:val="0"/>
            <w:vAlign w:val="center"/>
          </w:tcPr>
          <w:p w14:paraId="7DFB3663">
            <w:pPr>
              <w:pStyle w:val="55"/>
              <w:widowControl w:val="0"/>
              <w:spacing w:line="360" w:lineRule="exact"/>
              <w:jc w:val="center"/>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8</w:t>
            </w:r>
          </w:p>
        </w:tc>
      </w:tr>
      <w:tr w14:paraId="6EC66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1385" w:type="dxa"/>
            <w:vMerge w:val="continue"/>
            <w:noWrap w:val="0"/>
            <w:vAlign w:val="center"/>
          </w:tcPr>
          <w:p w14:paraId="6AE76251">
            <w:pPr>
              <w:pStyle w:val="55"/>
              <w:widowControl w:val="0"/>
              <w:spacing w:line="360" w:lineRule="exact"/>
              <w:rPr>
                <w:rFonts w:hint="default" w:ascii="Times New Roman" w:hAnsi="Times New Roman" w:eastAsia="仿宋_GB2312" w:cs="Times New Roman"/>
                <w:color w:val="auto"/>
                <w:highlight w:val="none"/>
              </w:rPr>
            </w:pPr>
          </w:p>
        </w:tc>
        <w:tc>
          <w:tcPr>
            <w:tcW w:w="4385" w:type="dxa"/>
            <w:noWrap w:val="0"/>
            <w:vAlign w:val="center"/>
          </w:tcPr>
          <w:p w14:paraId="5B143075">
            <w:pPr>
              <w:pStyle w:val="55"/>
              <w:widowControl w:val="0"/>
              <w:spacing w:line="360" w:lineRule="exact"/>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掘进迎头、转载点应识别掘进作业人员行为和设备运行状态，实现危险区域人</w:t>
            </w:r>
            <w:r>
              <w:rPr>
                <w:rFonts w:hint="default" w:ascii="Times New Roman" w:hAnsi="Times New Roman" w:eastAsia="仿宋_GB2312" w:cs="Times New Roman"/>
                <w:color w:val="auto"/>
                <w:spacing w:val="-6"/>
                <w:sz w:val="24"/>
                <w:szCs w:val="28"/>
                <w:highlight w:val="none"/>
              </w:rPr>
              <w:t>员接近、违章作业等</w:t>
            </w:r>
            <w:r>
              <w:rPr>
                <w:rFonts w:hint="eastAsia" w:ascii="Times New Roman" w:hAnsi="Times New Roman" w:eastAsia="仿宋_GB2312" w:cs="Times New Roman"/>
                <w:color w:val="auto"/>
                <w:spacing w:val="-6"/>
                <w:sz w:val="24"/>
                <w:szCs w:val="28"/>
                <w:highlight w:val="none"/>
                <w:lang w:val="en-US" w:eastAsia="zh-CN"/>
              </w:rPr>
              <w:t>现场</w:t>
            </w:r>
            <w:r>
              <w:rPr>
                <w:rFonts w:hint="default" w:ascii="Times New Roman" w:hAnsi="Times New Roman" w:eastAsia="仿宋_GB2312" w:cs="Times New Roman"/>
                <w:color w:val="auto"/>
                <w:spacing w:val="-6"/>
                <w:sz w:val="24"/>
                <w:szCs w:val="28"/>
                <w:highlight w:val="none"/>
              </w:rPr>
              <w:t>报警</w:t>
            </w:r>
            <w:r>
              <w:rPr>
                <w:rFonts w:hint="eastAsia" w:ascii="Times New Roman" w:hAnsi="Times New Roman" w:eastAsia="仿宋_GB2312" w:cs="Times New Roman"/>
                <w:color w:val="auto"/>
                <w:spacing w:val="-6"/>
                <w:sz w:val="24"/>
                <w:szCs w:val="28"/>
                <w:highlight w:val="none"/>
                <w:lang w:val="en-US" w:eastAsia="zh-CN"/>
              </w:rPr>
              <w:t>和</w:t>
            </w:r>
            <w:r>
              <w:rPr>
                <w:rFonts w:hint="default" w:ascii="Times New Roman" w:hAnsi="Times New Roman" w:eastAsia="仿宋_GB2312" w:cs="Times New Roman"/>
                <w:color w:val="auto"/>
                <w:spacing w:val="-6"/>
                <w:sz w:val="24"/>
                <w:szCs w:val="28"/>
                <w:highlight w:val="none"/>
              </w:rPr>
              <w:t>联动停机保护</w:t>
            </w:r>
          </w:p>
        </w:tc>
        <w:tc>
          <w:tcPr>
            <w:tcW w:w="2417" w:type="dxa"/>
            <w:noWrap w:val="0"/>
            <w:vAlign w:val="center"/>
          </w:tcPr>
          <w:p w14:paraId="676CAA1D">
            <w:pPr>
              <w:pStyle w:val="55"/>
              <w:widowControl w:val="0"/>
              <w:spacing w:line="360" w:lineRule="exact"/>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查现场，1处不符合要求扣2分</w:t>
            </w:r>
          </w:p>
        </w:tc>
        <w:tc>
          <w:tcPr>
            <w:tcW w:w="873" w:type="dxa"/>
            <w:noWrap w:val="0"/>
            <w:vAlign w:val="center"/>
          </w:tcPr>
          <w:p w14:paraId="7DA0989F">
            <w:pPr>
              <w:pStyle w:val="55"/>
              <w:widowControl w:val="0"/>
              <w:spacing w:line="360" w:lineRule="exact"/>
              <w:jc w:val="center"/>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8</w:t>
            </w:r>
          </w:p>
        </w:tc>
      </w:tr>
      <w:tr w14:paraId="14C9E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385" w:type="dxa"/>
            <w:vMerge w:val="continue"/>
            <w:noWrap w:val="0"/>
            <w:vAlign w:val="center"/>
          </w:tcPr>
          <w:p w14:paraId="4109F9A9">
            <w:pPr>
              <w:pStyle w:val="55"/>
              <w:widowControl w:val="0"/>
              <w:spacing w:line="360" w:lineRule="exact"/>
              <w:rPr>
                <w:rFonts w:hint="default" w:ascii="Times New Roman" w:hAnsi="Times New Roman" w:eastAsia="仿宋_GB2312" w:cs="Times New Roman"/>
                <w:color w:val="auto"/>
                <w:highlight w:val="none"/>
              </w:rPr>
            </w:pPr>
          </w:p>
        </w:tc>
        <w:tc>
          <w:tcPr>
            <w:tcW w:w="4385" w:type="dxa"/>
            <w:noWrap w:val="0"/>
            <w:vAlign w:val="center"/>
          </w:tcPr>
          <w:p w14:paraId="718FC101">
            <w:pPr>
              <w:pStyle w:val="55"/>
              <w:widowControl w:val="0"/>
              <w:spacing w:line="360" w:lineRule="exact"/>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具备巷道随掘成形质量、巷道变形动态监测功能</w:t>
            </w:r>
          </w:p>
        </w:tc>
        <w:tc>
          <w:tcPr>
            <w:tcW w:w="2417" w:type="dxa"/>
            <w:noWrap w:val="0"/>
            <w:vAlign w:val="center"/>
          </w:tcPr>
          <w:p w14:paraId="3A6FB351">
            <w:pPr>
              <w:pStyle w:val="55"/>
              <w:widowControl w:val="0"/>
              <w:spacing w:line="360" w:lineRule="exact"/>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查现场，1项不符合要求扣4分</w:t>
            </w:r>
          </w:p>
        </w:tc>
        <w:tc>
          <w:tcPr>
            <w:tcW w:w="873" w:type="dxa"/>
            <w:noWrap w:val="0"/>
            <w:vAlign w:val="center"/>
          </w:tcPr>
          <w:p w14:paraId="378BCDEA">
            <w:pPr>
              <w:pStyle w:val="55"/>
              <w:widowControl w:val="0"/>
              <w:spacing w:line="360" w:lineRule="exact"/>
              <w:jc w:val="center"/>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4</w:t>
            </w:r>
          </w:p>
        </w:tc>
      </w:tr>
    </w:tbl>
    <w:p w14:paraId="0E2ABC8C">
      <w:pPr>
        <w:widowControl w:val="0"/>
        <w:numPr>
          <w:ilvl w:val="0"/>
          <w:numId w:val="0"/>
        </w:numPr>
        <w:wordWrap/>
        <w:adjustRightInd w:val="0"/>
        <w:snapToGrid w:val="0"/>
        <w:spacing w:line="560" w:lineRule="exact"/>
        <w:ind w:firstLine="320" w:firstLineChars="100"/>
        <w:jc w:val="both"/>
        <w:outlineLvl w:val="3"/>
        <w:rPr>
          <w:rFonts w:hint="default" w:ascii="Times New Roman" w:hAnsi="Times New Roman" w:eastAsia="楷体_GB2312" w:cs="Times New Roman"/>
          <w:b w:val="0"/>
          <w:bCs/>
          <w:color w:val="auto"/>
          <w:kern w:val="2"/>
          <w:sz w:val="32"/>
          <w:szCs w:val="24"/>
          <w:highlight w:val="none"/>
          <w:lang w:val="en-US" w:eastAsia="zh-CN" w:bidi="ar-SA"/>
        </w:rPr>
      </w:pPr>
      <w:r>
        <w:rPr>
          <w:rFonts w:hint="default" w:ascii="Times New Roman" w:hAnsi="Times New Roman" w:eastAsia="楷体_GB2312" w:cs="Times New Roman"/>
          <w:b w:val="0"/>
          <w:bCs/>
          <w:color w:val="auto"/>
          <w:kern w:val="2"/>
          <w:sz w:val="32"/>
          <w:szCs w:val="24"/>
          <w:highlight w:val="none"/>
          <w:lang w:val="en-US" w:eastAsia="zh-CN" w:bidi="ar-SA"/>
        </w:rPr>
        <w:t>（四）采煤系统</w:t>
      </w:r>
    </w:p>
    <w:p w14:paraId="281C550A">
      <w:pPr>
        <w:wordWrap/>
        <w:adjustRightInd w:val="0"/>
        <w:snapToGrid w:val="0"/>
        <w:spacing w:line="560" w:lineRule="exact"/>
        <w:ind w:firstLine="640" w:firstLineChars="200"/>
        <w:outlineLvl w:val="1"/>
        <w:rPr>
          <w:rFonts w:hint="default" w:ascii="Times New Roman" w:hAnsi="Times New Roman" w:eastAsia="仿宋_GB2312" w:cs="Times New Roman"/>
          <w:b/>
          <w:bCs/>
          <w:color w:val="auto"/>
          <w:sz w:val="32"/>
          <w:szCs w:val="32"/>
          <w:highlight w:val="none"/>
        </w:rPr>
      </w:pPr>
      <w:bookmarkStart w:id="22" w:name="_Toc12346"/>
      <w:r>
        <w:rPr>
          <w:rFonts w:hint="eastAsia" w:ascii="Times New Roman" w:hAnsi="Times New Roman" w:eastAsia="仿宋_GB2312" w:cs="Times New Roman"/>
          <w:b/>
          <w:bCs/>
          <w:color w:val="auto"/>
          <w:sz w:val="32"/>
          <w:szCs w:val="32"/>
          <w:highlight w:val="none"/>
          <w:lang w:eastAsia="zh-CN"/>
        </w:rPr>
        <w:t>1.</w:t>
      </w:r>
      <w:r>
        <w:rPr>
          <w:rFonts w:hint="default" w:ascii="Times New Roman" w:hAnsi="Times New Roman" w:eastAsia="仿宋_GB2312" w:cs="Times New Roman"/>
          <w:b/>
          <w:bCs/>
          <w:color w:val="auto"/>
          <w:sz w:val="32"/>
          <w:szCs w:val="32"/>
          <w:highlight w:val="none"/>
        </w:rPr>
        <w:t>必备指标</w:t>
      </w:r>
      <w:bookmarkEnd w:id="22"/>
    </w:p>
    <w:p w14:paraId="7BD308D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（1）</w:t>
      </w:r>
      <w:r>
        <w:rPr>
          <w:rFonts w:hint="default" w:ascii="Times New Roman" w:hAnsi="Times New Roman" w:eastAsia="仿宋_GB2312" w:cs="Times New Roman"/>
          <w:color w:val="auto"/>
          <w:spacing w:val="-6"/>
          <w:kern w:val="2"/>
          <w:sz w:val="32"/>
          <w:szCs w:val="32"/>
          <w:highlight w:val="none"/>
          <w:lang w:val="en-US" w:eastAsia="zh-CN" w:bidi="ar-SA"/>
        </w:rPr>
        <w:t>液压支架配置电液控制系统，采煤机具有记忆截割功能</w:t>
      </w:r>
      <w:r>
        <w:rPr>
          <w:rFonts w:hint="eastAsia" w:ascii="Times New Roman" w:hAnsi="Times New Roman" w:eastAsia="仿宋_GB2312" w:cs="Times New Roman"/>
          <w:color w:val="auto"/>
          <w:spacing w:val="-6"/>
          <w:kern w:val="2"/>
          <w:sz w:val="32"/>
          <w:szCs w:val="32"/>
          <w:highlight w:val="none"/>
          <w:lang w:val="en-US" w:eastAsia="zh-CN" w:bidi="ar-SA"/>
        </w:rPr>
        <w:t>；</w:t>
      </w:r>
    </w:p>
    <w:p w14:paraId="3DC4F5F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（2）地面或井下配置</w:t>
      </w:r>
      <w:r>
        <w:rPr>
          <w:rFonts w:hint="eastAsia" w:ascii="Times New Roman" w:hAnsi="Times New Roman" w:eastAsia="仿宋_GB2312" w:cs="Times New Roman"/>
          <w:color w:val="auto"/>
          <w:kern w:val="2"/>
          <w:sz w:val="32"/>
          <w:szCs w:val="32"/>
          <w:highlight w:val="none"/>
          <w:lang w:val="en-US" w:eastAsia="zh-CN" w:bidi="ar-SA"/>
        </w:rPr>
        <w:t>集控</w:t>
      </w:r>
      <w:r>
        <w:rPr>
          <w:rFonts w:hint="default" w:ascii="Times New Roman" w:hAnsi="Times New Roman" w:eastAsia="仿宋_GB2312" w:cs="Times New Roman"/>
          <w:color w:val="auto"/>
          <w:kern w:val="2"/>
          <w:sz w:val="32"/>
          <w:szCs w:val="32"/>
          <w:highlight w:val="none"/>
          <w:lang w:val="en-US" w:eastAsia="zh-CN" w:bidi="ar-SA"/>
        </w:rPr>
        <w:t>中心，具备对工作面设备</w:t>
      </w:r>
      <w:r>
        <w:rPr>
          <w:rFonts w:hint="eastAsia" w:ascii="仿宋_GB2312" w:hAnsi="仿宋_GB2312" w:eastAsia="仿宋_GB2312" w:cs="仿宋_GB2312"/>
          <w:color w:val="auto"/>
          <w:kern w:val="2"/>
          <w:sz w:val="32"/>
          <w:szCs w:val="32"/>
          <w:highlight w:val="none"/>
          <w:lang w:val="en-US" w:eastAsia="zh-CN" w:bidi="ar-SA"/>
        </w:rPr>
        <w:t>“一键启停”</w:t>
      </w:r>
      <w:r>
        <w:rPr>
          <w:rFonts w:hint="default" w:ascii="Times New Roman" w:hAnsi="Times New Roman" w:eastAsia="仿宋_GB2312" w:cs="Times New Roman"/>
          <w:color w:val="auto"/>
          <w:kern w:val="2"/>
          <w:sz w:val="32"/>
          <w:szCs w:val="32"/>
          <w:highlight w:val="none"/>
          <w:lang w:val="en-US" w:eastAsia="zh-CN" w:bidi="ar-SA"/>
        </w:rPr>
        <w:t>功能，工作配置可视化监控系统，实现对采煤机、液压支架、刮板输送机、转载机、破碎机、供液系统的远程集中控制。</w:t>
      </w:r>
    </w:p>
    <w:p w14:paraId="5FE45FA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1"/>
        <w:rPr>
          <w:rFonts w:hint="default" w:ascii="Times New Roman" w:hAnsi="Times New Roman" w:eastAsia="仿宋_GB2312" w:cs="Times New Roman"/>
          <w:b/>
          <w:bCs/>
          <w:color w:val="auto"/>
          <w:sz w:val="32"/>
          <w:szCs w:val="32"/>
          <w:highlight w:val="none"/>
        </w:rPr>
      </w:pPr>
      <w:bookmarkStart w:id="23" w:name="_Toc25014"/>
      <w:r>
        <w:rPr>
          <w:rFonts w:hint="eastAsia" w:ascii="Times New Roman" w:hAnsi="Times New Roman" w:eastAsia="仿宋_GB2312" w:cs="Times New Roman"/>
          <w:b/>
          <w:bCs/>
          <w:color w:val="auto"/>
          <w:sz w:val="32"/>
          <w:szCs w:val="32"/>
          <w:highlight w:val="none"/>
          <w:lang w:eastAsia="zh-CN"/>
        </w:rPr>
        <w:t>2.</w:t>
      </w:r>
      <w:r>
        <w:rPr>
          <w:rFonts w:hint="default" w:ascii="Times New Roman" w:hAnsi="Times New Roman" w:eastAsia="仿宋_GB2312" w:cs="Times New Roman"/>
          <w:b/>
          <w:bCs/>
          <w:color w:val="auto"/>
          <w:sz w:val="32"/>
          <w:szCs w:val="32"/>
          <w:highlight w:val="none"/>
        </w:rPr>
        <w:t>加分指标</w:t>
      </w:r>
      <w:bookmarkEnd w:id="23"/>
    </w:p>
    <w:p w14:paraId="097466AC">
      <w:pPr>
        <w:keepNext w:val="0"/>
        <w:keepLines w:val="0"/>
        <w:pageBreakBefore w:val="0"/>
        <w:widowControl w:val="0"/>
        <w:kinsoku/>
        <w:wordWrap w:val="0"/>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（1）综采工作面实现少人（无人）操作，综采工作面生产班单班岗位人员</w:t>
      </w:r>
      <w:r>
        <w:rPr>
          <w:rFonts w:hint="eastAsia" w:ascii="Times New Roman" w:hAnsi="Times New Roman" w:eastAsia="仿宋_GB2312" w:cs="Times New Roman"/>
          <w:color w:val="auto"/>
          <w:kern w:val="2"/>
          <w:sz w:val="32"/>
          <w:szCs w:val="32"/>
          <w:highlight w:val="none"/>
          <w:lang w:val="en-US" w:eastAsia="zh-CN" w:bidi="ar-SA"/>
        </w:rPr>
        <w:t>9人及以下，</w:t>
      </w:r>
      <w:r>
        <w:rPr>
          <w:rFonts w:hint="default" w:ascii="Times New Roman" w:hAnsi="Times New Roman" w:eastAsia="仿宋_GB2312" w:cs="Times New Roman"/>
          <w:color w:val="auto"/>
          <w:kern w:val="2"/>
          <w:sz w:val="32"/>
          <w:szCs w:val="32"/>
          <w:highlight w:val="none"/>
          <w:lang w:val="en-US" w:eastAsia="zh-CN" w:bidi="ar-SA"/>
        </w:rPr>
        <w:t>加</w:t>
      </w:r>
      <w:r>
        <w:rPr>
          <w:rFonts w:hint="eastAsia" w:ascii="Times New Roman" w:hAnsi="Times New Roman" w:eastAsia="仿宋_GB2312" w:cs="Times New Roman"/>
          <w:color w:val="auto"/>
          <w:kern w:val="2"/>
          <w:sz w:val="32"/>
          <w:szCs w:val="32"/>
          <w:highlight w:val="none"/>
          <w:lang w:val="en-US" w:eastAsia="zh-CN" w:bidi="ar-SA"/>
        </w:rPr>
        <w:t>3</w:t>
      </w:r>
      <w:r>
        <w:rPr>
          <w:rFonts w:hint="default" w:ascii="Times New Roman" w:hAnsi="Times New Roman" w:eastAsia="仿宋_GB2312" w:cs="Times New Roman"/>
          <w:color w:val="auto"/>
          <w:kern w:val="2"/>
          <w:sz w:val="32"/>
          <w:szCs w:val="32"/>
          <w:highlight w:val="none"/>
          <w:lang w:val="en-US" w:eastAsia="zh-CN" w:bidi="ar-SA"/>
        </w:rPr>
        <w:t>分</w:t>
      </w:r>
      <w:r>
        <w:rPr>
          <w:rFonts w:hint="default" w:ascii="Times New Roman" w:hAnsi="Times New Roman" w:eastAsia="仿宋_GB2312" w:cs="Times New Roman"/>
          <w:color w:val="auto"/>
          <w:kern w:val="2"/>
          <w:sz w:val="32"/>
          <w:szCs w:val="32"/>
          <w:highlight w:val="none"/>
          <w:lang w:val="en-US" w:eastAsia="zh-CN" w:bidi="ar-SA"/>
        </w:rPr>
        <w:t>（采煤工作面限员人数不包括临时性进出的煤矿安全监管监察等执法人员、煤矿上级公司检查人员、煤矿矿级领导及职能部门巡检人员、巡回瓦斯检查员）</w:t>
      </w:r>
      <w:r>
        <w:rPr>
          <w:rFonts w:hint="eastAsia" w:ascii="Times New Roman" w:hAnsi="Times New Roman" w:eastAsia="仿宋_GB2312" w:cs="Times New Roman"/>
          <w:color w:val="auto"/>
          <w:kern w:val="2"/>
          <w:sz w:val="32"/>
          <w:szCs w:val="32"/>
          <w:highlight w:val="none"/>
          <w:lang w:val="en-US" w:eastAsia="zh-CN" w:bidi="ar-SA"/>
        </w:rPr>
        <w:t>；</w:t>
      </w:r>
    </w:p>
    <w:p w14:paraId="1A83E71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（2）工作面实现基于动态地质模型的智能化采煤，或者实现基于5G+数字孪生技术/视频拼接技术实现远程常态化采煤</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加1分</w:t>
      </w:r>
      <w:r>
        <w:rPr>
          <w:rFonts w:hint="eastAsia" w:ascii="Times New Roman" w:hAnsi="Times New Roman" w:eastAsia="仿宋_GB2312" w:cs="Times New Roman"/>
          <w:color w:val="auto"/>
          <w:kern w:val="2"/>
          <w:sz w:val="32"/>
          <w:szCs w:val="32"/>
          <w:highlight w:val="none"/>
          <w:lang w:val="en-US" w:eastAsia="zh-CN" w:bidi="ar-SA"/>
        </w:rPr>
        <w:t>；</w:t>
      </w:r>
    </w:p>
    <w:p w14:paraId="60C0768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（3）工作面超前支架可以自动前移</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加1分</w:t>
      </w:r>
      <w:r>
        <w:rPr>
          <w:rFonts w:hint="eastAsia" w:ascii="Times New Roman" w:hAnsi="Times New Roman" w:eastAsia="仿宋_GB2312" w:cs="Times New Roman"/>
          <w:color w:val="auto"/>
          <w:kern w:val="2"/>
          <w:sz w:val="32"/>
          <w:szCs w:val="32"/>
          <w:highlight w:val="none"/>
          <w:lang w:val="en-US" w:eastAsia="zh-CN" w:bidi="ar-SA"/>
        </w:rPr>
        <w:t>；</w:t>
      </w:r>
    </w:p>
    <w:p w14:paraId="2807916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1"/>
        <w:rPr>
          <w:rFonts w:hint="default" w:ascii="Times New Roman" w:hAnsi="Times New Roman" w:eastAsia="仿宋_GB2312" w:cs="Times New Roman"/>
          <w:b/>
          <w:bCs/>
          <w:color w:val="auto"/>
          <w:sz w:val="32"/>
          <w:szCs w:val="32"/>
          <w:highlight w:val="none"/>
        </w:rPr>
      </w:pPr>
      <w:bookmarkStart w:id="24" w:name="_Toc12889"/>
      <w:r>
        <w:rPr>
          <w:rFonts w:hint="eastAsia" w:ascii="Times New Roman" w:hAnsi="Times New Roman" w:eastAsia="仿宋_GB2312" w:cs="Times New Roman"/>
          <w:color w:val="auto"/>
          <w:kern w:val="2"/>
          <w:sz w:val="32"/>
          <w:szCs w:val="32"/>
          <w:highlight w:val="none"/>
          <w:lang w:val="en-US" w:eastAsia="zh-CN" w:bidi="ar-SA"/>
        </w:rPr>
        <w:t>（4）</w:t>
      </w:r>
      <w:r>
        <w:rPr>
          <w:rFonts w:hint="eastAsia" w:ascii="Times New Roman" w:hAnsi="Times New Roman" w:eastAsia="仿宋_GB2312" w:cs="Times New Roman"/>
          <w:color w:val="000000"/>
          <w:spacing w:val="9"/>
          <w:sz w:val="32"/>
          <w:szCs w:val="32"/>
          <w:highlight w:val="none"/>
          <w:lang w:val="en-US" w:eastAsia="zh-CN"/>
        </w:rPr>
        <w:t>自治区井工煤矿2个及以上采煤工作面的，参照国家智能化建设验收管理办法，所有采煤工作面（2个及以上）均实现智能化开采，按采煤工作面评分指标进行评分达到85分以上，加2分。</w:t>
      </w:r>
    </w:p>
    <w:p w14:paraId="69EFCAF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1"/>
        <w:rPr>
          <w:rFonts w:hint="default" w:ascii="Times New Roman" w:hAnsi="Times New Roman" w:eastAsia="仿宋_GB2312" w:cs="Times New Roman"/>
          <w:b/>
          <w:bCs/>
          <w:color w:val="auto"/>
          <w:sz w:val="32"/>
          <w:szCs w:val="32"/>
          <w:highlight w:val="none"/>
        </w:rPr>
      </w:pPr>
      <w:r>
        <w:rPr>
          <w:rFonts w:hint="eastAsia" w:ascii="Times New Roman" w:hAnsi="Times New Roman" w:eastAsia="仿宋_GB2312" w:cs="Times New Roman"/>
          <w:b/>
          <w:bCs/>
          <w:color w:val="auto"/>
          <w:sz w:val="32"/>
          <w:szCs w:val="32"/>
          <w:highlight w:val="none"/>
          <w:lang w:eastAsia="zh-CN"/>
        </w:rPr>
        <w:t>3.</w:t>
      </w:r>
      <w:r>
        <w:rPr>
          <w:rFonts w:hint="default" w:ascii="Times New Roman" w:hAnsi="Times New Roman" w:eastAsia="仿宋_GB2312" w:cs="Times New Roman"/>
          <w:b/>
          <w:bCs/>
          <w:color w:val="auto"/>
          <w:sz w:val="32"/>
          <w:szCs w:val="32"/>
          <w:highlight w:val="none"/>
        </w:rPr>
        <w:t>评分指标</w:t>
      </w:r>
      <w:bookmarkEnd w:id="24"/>
    </w:p>
    <w:p w14:paraId="2ED1F163">
      <w:pPr>
        <w:keepNext w:val="0"/>
        <w:keepLines w:val="0"/>
        <w:pageBreakBefore w:val="0"/>
        <w:widowControl w:val="0"/>
        <w:kinsoku/>
        <w:wordWrap/>
        <w:overflowPunct/>
        <w:topLinePunct w:val="0"/>
        <w:autoSpaceDE/>
        <w:autoSpaceDN/>
        <w:bidi w:val="0"/>
        <w:adjustRightInd w:val="0"/>
        <w:snapToGrid w:val="0"/>
        <w:spacing w:line="560" w:lineRule="exact"/>
        <w:ind w:firstLine="616" w:firstLineChars="200"/>
        <w:textAlignment w:val="auto"/>
        <w:rPr>
          <w:rFonts w:hint="default" w:ascii="Times New Roman" w:hAnsi="Times New Roman" w:eastAsia="仿宋_GB2312" w:cs="Times New Roman"/>
          <w:color w:val="auto"/>
          <w:spacing w:val="-6"/>
          <w:sz w:val="32"/>
          <w:szCs w:val="32"/>
          <w:highlight w:val="none"/>
        </w:rPr>
      </w:pPr>
      <w:r>
        <w:rPr>
          <w:rFonts w:hint="default" w:ascii="Times New Roman" w:hAnsi="Times New Roman" w:eastAsia="仿宋_GB2312" w:cs="Times New Roman"/>
          <w:color w:val="auto"/>
          <w:spacing w:val="-6"/>
          <w:sz w:val="32"/>
          <w:szCs w:val="32"/>
          <w:highlight w:val="none"/>
        </w:rPr>
        <w:t>按表</w:t>
      </w:r>
      <w:r>
        <w:rPr>
          <w:rFonts w:hint="eastAsia" w:ascii="Times New Roman" w:hAnsi="Times New Roman" w:eastAsia="仿宋_GB2312" w:cs="Times New Roman"/>
          <w:color w:val="auto"/>
          <w:spacing w:val="-6"/>
          <w:sz w:val="32"/>
          <w:szCs w:val="32"/>
          <w:highlight w:val="none"/>
          <w:lang w:val="en-US" w:eastAsia="zh-CN"/>
        </w:rPr>
        <w:t>8</w:t>
      </w:r>
      <w:r>
        <w:rPr>
          <w:rFonts w:hint="default" w:ascii="Times New Roman" w:hAnsi="Times New Roman" w:eastAsia="仿宋_GB2312" w:cs="Times New Roman"/>
          <w:color w:val="auto"/>
          <w:spacing w:val="-6"/>
          <w:sz w:val="32"/>
          <w:szCs w:val="32"/>
          <w:highlight w:val="none"/>
        </w:rPr>
        <w:t>评分，满分为100分。</w:t>
      </w:r>
      <w:r>
        <w:rPr>
          <w:rFonts w:hint="eastAsia" w:ascii="Times New Roman" w:hAnsi="Times New Roman" w:eastAsia="仿宋_GB2312" w:cs="Times New Roman"/>
          <w:color w:val="auto"/>
          <w:spacing w:val="-6"/>
          <w:sz w:val="32"/>
          <w:szCs w:val="32"/>
          <w:highlight w:val="none"/>
          <w:lang w:eastAsia="zh-CN"/>
        </w:rPr>
        <w:t>对验收中不符合要求的项目进行扣分，各小项分数扣完为止</w:t>
      </w:r>
      <w:r>
        <w:rPr>
          <w:rFonts w:hint="default" w:ascii="Times New Roman" w:hAnsi="Times New Roman" w:eastAsia="仿宋_GB2312" w:cs="Times New Roman"/>
          <w:color w:val="auto"/>
          <w:spacing w:val="-6"/>
          <w:sz w:val="32"/>
          <w:szCs w:val="32"/>
          <w:highlight w:val="none"/>
        </w:rPr>
        <w:t>。</w:t>
      </w:r>
    </w:p>
    <w:p w14:paraId="615D02D1">
      <w:pPr>
        <w:widowControl w:val="0"/>
        <w:wordWrap/>
        <w:adjustRightInd w:val="0"/>
        <w:snapToGrid w:val="0"/>
        <w:spacing w:line="560" w:lineRule="exact"/>
        <w:ind w:firstLine="0" w:firstLineChars="0"/>
        <w:jc w:val="center"/>
        <w:rPr>
          <w:rFonts w:hint="default" w:ascii="Times New Roman" w:hAnsi="Times New Roman" w:eastAsia="仿宋_GB2312" w:cs="Times New Roman"/>
          <w:b/>
          <w:color w:val="auto"/>
          <w:kern w:val="2"/>
          <w:sz w:val="32"/>
          <w:szCs w:val="24"/>
          <w:highlight w:val="none"/>
          <w:lang w:val="en-US" w:eastAsia="zh-CN" w:bidi="ar-SA"/>
        </w:rPr>
      </w:pPr>
      <w:r>
        <w:rPr>
          <w:rFonts w:hint="default" w:ascii="Times New Roman" w:hAnsi="Times New Roman" w:eastAsia="仿宋_GB2312" w:cs="Times New Roman"/>
          <w:b/>
          <w:color w:val="auto"/>
          <w:kern w:val="2"/>
          <w:sz w:val="32"/>
          <w:szCs w:val="24"/>
          <w:highlight w:val="none"/>
          <w:lang w:val="en-US" w:eastAsia="zh-CN" w:bidi="ar-SA"/>
        </w:rPr>
        <w:t>表</w:t>
      </w:r>
      <w:r>
        <w:rPr>
          <w:rFonts w:hint="eastAsia" w:ascii="Times New Roman" w:hAnsi="Times New Roman" w:eastAsia="仿宋_GB2312" w:cs="Times New Roman"/>
          <w:b/>
          <w:color w:val="auto"/>
          <w:kern w:val="2"/>
          <w:sz w:val="32"/>
          <w:szCs w:val="24"/>
          <w:highlight w:val="none"/>
          <w:lang w:val="en-US" w:eastAsia="zh-CN" w:bidi="ar-SA"/>
        </w:rPr>
        <w:t>8</w:t>
      </w:r>
      <w:r>
        <w:rPr>
          <w:rFonts w:hint="default" w:ascii="Times New Roman" w:hAnsi="Times New Roman" w:eastAsia="仿宋_GB2312" w:cs="Times New Roman"/>
          <w:b/>
          <w:color w:val="auto"/>
          <w:kern w:val="2"/>
          <w:sz w:val="32"/>
          <w:szCs w:val="24"/>
          <w:highlight w:val="none"/>
          <w:lang w:val="en-US" w:eastAsia="zh-CN" w:bidi="ar-SA"/>
        </w:rPr>
        <w:t xml:space="preserve">  采煤系统评分指标</w:t>
      </w:r>
    </w:p>
    <w:tbl>
      <w:tblPr>
        <w:tblStyle w:val="2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8"/>
        <w:gridCol w:w="4256"/>
        <w:gridCol w:w="2839"/>
        <w:gridCol w:w="727"/>
      </w:tblGrid>
      <w:tr w14:paraId="50ED1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blHeader/>
        </w:trPr>
        <w:tc>
          <w:tcPr>
            <w:tcW w:w="1238" w:type="dxa"/>
            <w:noWrap w:val="0"/>
            <w:vAlign w:val="center"/>
          </w:tcPr>
          <w:p w14:paraId="01B20938">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项目名称</w:t>
            </w:r>
          </w:p>
        </w:tc>
        <w:tc>
          <w:tcPr>
            <w:tcW w:w="4256" w:type="dxa"/>
            <w:noWrap w:val="0"/>
            <w:vAlign w:val="center"/>
          </w:tcPr>
          <w:p w14:paraId="4A171F58">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基本要求</w:t>
            </w:r>
          </w:p>
        </w:tc>
        <w:tc>
          <w:tcPr>
            <w:tcW w:w="2839" w:type="dxa"/>
            <w:noWrap w:val="0"/>
            <w:vAlign w:val="center"/>
          </w:tcPr>
          <w:p w14:paraId="72568FF8">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评分方法</w:t>
            </w:r>
          </w:p>
        </w:tc>
        <w:tc>
          <w:tcPr>
            <w:tcW w:w="727" w:type="dxa"/>
            <w:noWrap w:val="0"/>
            <w:vAlign w:val="center"/>
          </w:tcPr>
          <w:p w14:paraId="53B39202">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标准分值</w:t>
            </w:r>
          </w:p>
        </w:tc>
      </w:tr>
      <w:tr w14:paraId="76738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1238" w:type="dxa"/>
            <w:vMerge w:val="restart"/>
            <w:noWrap w:val="0"/>
            <w:vAlign w:val="center"/>
          </w:tcPr>
          <w:p w14:paraId="73F18ADE">
            <w:pPr>
              <w:pStyle w:val="55"/>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割煤系统（20分）</w:t>
            </w:r>
          </w:p>
        </w:tc>
        <w:tc>
          <w:tcPr>
            <w:tcW w:w="4256" w:type="dxa"/>
            <w:noWrap w:val="0"/>
            <w:vAlign w:val="top"/>
          </w:tcPr>
          <w:p w14:paraId="5123C2C0">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采煤机安装有位置监测、摇臂角度感知、摇臂调高、油位、油温、油压等传感器，传感器数量、精度满足智能化要求</w:t>
            </w:r>
          </w:p>
        </w:tc>
        <w:tc>
          <w:tcPr>
            <w:tcW w:w="2839" w:type="dxa"/>
            <w:noWrap w:val="0"/>
            <w:vAlign w:val="center"/>
          </w:tcPr>
          <w:p w14:paraId="3BEEEF54">
            <w:pPr>
              <w:pStyle w:val="55"/>
              <w:spacing w:line="360" w:lineRule="exact"/>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查现场，1项不符合要求扣0.5分</w:t>
            </w:r>
          </w:p>
        </w:tc>
        <w:tc>
          <w:tcPr>
            <w:tcW w:w="727" w:type="dxa"/>
            <w:noWrap w:val="0"/>
            <w:vAlign w:val="center"/>
          </w:tcPr>
          <w:p w14:paraId="443744D7">
            <w:pPr>
              <w:pStyle w:val="55"/>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p>
        </w:tc>
      </w:tr>
      <w:tr w14:paraId="5B990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38" w:type="dxa"/>
            <w:vMerge w:val="continue"/>
            <w:noWrap w:val="0"/>
            <w:vAlign w:val="center"/>
          </w:tcPr>
          <w:p w14:paraId="399A56D6">
            <w:pPr>
              <w:pStyle w:val="55"/>
              <w:widowControl w:val="0"/>
              <w:spacing w:line="360" w:lineRule="exact"/>
              <w:rPr>
                <w:rFonts w:hint="default" w:ascii="Times New Roman" w:hAnsi="Times New Roman" w:eastAsia="仿宋_GB2312" w:cs="Times New Roman"/>
                <w:color w:val="auto"/>
                <w:highlight w:val="none"/>
              </w:rPr>
            </w:pPr>
          </w:p>
        </w:tc>
        <w:tc>
          <w:tcPr>
            <w:tcW w:w="4256" w:type="dxa"/>
            <w:noWrap w:val="0"/>
            <w:vAlign w:val="top"/>
          </w:tcPr>
          <w:p w14:paraId="4366D64B">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采煤机具备标准通讯接口，开放通讯协议</w:t>
            </w:r>
          </w:p>
        </w:tc>
        <w:tc>
          <w:tcPr>
            <w:tcW w:w="2839" w:type="dxa"/>
            <w:noWrap w:val="0"/>
            <w:vAlign w:val="center"/>
          </w:tcPr>
          <w:p w14:paraId="788AC181">
            <w:pPr>
              <w:pStyle w:val="55"/>
              <w:widowControl w:val="0"/>
              <w:spacing w:line="360" w:lineRule="exact"/>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查现场，1项不符合要求扣1分</w:t>
            </w:r>
          </w:p>
        </w:tc>
        <w:tc>
          <w:tcPr>
            <w:tcW w:w="727" w:type="dxa"/>
            <w:noWrap w:val="0"/>
            <w:vAlign w:val="center"/>
          </w:tcPr>
          <w:p w14:paraId="6B7F27C5">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p>
        </w:tc>
      </w:tr>
      <w:tr w14:paraId="62DF2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238" w:type="dxa"/>
            <w:vMerge w:val="continue"/>
            <w:noWrap w:val="0"/>
            <w:vAlign w:val="center"/>
          </w:tcPr>
          <w:p w14:paraId="2C2B72FE">
            <w:pPr>
              <w:pStyle w:val="55"/>
              <w:widowControl w:val="0"/>
              <w:spacing w:line="360" w:lineRule="exact"/>
              <w:rPr>
                <w:rFonts w:hint="default" w:ascii="Times New Roman" w:hAnsi="Times New Roman" w:eastAsia="仿宋_GB2312" w:cs="Times New Roman"/>
                <w:color w:val="auto"/>
                <w:highlight w:val="none"/>
              </w:rPr>
            </w:pPr>
          </w:p>
        </w:tc>
        <w:tc>
          <w:tcPr>
            <w:tcW w:w="4256" w:type="dxa"/>
            <w:noWrap w:val="0"/>
            <w:vAlign w:val="top"/>
          </w:tcPr>
          <w:p w14:paraId="3E446D42">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采煤机具备自主定位、姿态监测、远程控制、机载无线遥控功能</w:t>
            </w:r>
          </w:p>
        </w:tc>
        <w:tc>
          <w:tcPr>
            <w:tcW w:w="2839" w:type="dxa"/>
            <w:noWrap w:val="0"/>
            <w:vAlign w:val="center"/>
          </w:tcPr>
          <w:p w14:paraId="5AAC72B4">
            <w:pPr>
              <w:pStyle w:val="55"/>
              <w:widowControl w:val="0"/>
              <w:spacing w:line="360" w:lineRule="exact"/>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查现场，1项不符合要求扣1分</w:t>
            </w:r>
          </w:p>
        </w:tc>
        <w:tc>
          <w:tcPr>
            <w:tcW w:w="727" w:type="dxa"/>
            <w:noWrap w:val="0"/>
            <w:vAlign w:val="center"/>
          </w:tcPr>
          <w:p w14:paraId="1362D412">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w:t>
            </w:r>
          </w:p>
        </w:tc>
      </w:tr>
      <w:tr w14:paraId="7DBB0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238" w:type="dxa"/>
            <w:vMerge w:val="continue"/>
            <w:noWrap w:val="0"/>
            <w:vAlign w:val="center"/>
          </w:tcPr>
          <w:p w14:paraId="4AFDA863">
            <w:pPr>
              <w:pStyle w:val="55"/>
              <w:widowControl w:val="0"/>
              <w:spacing w:line="360" w:lineRule="exact"/>
              <w:rPr>
                <w:rFonts w:hint="default" w:ascii="Times New Roman" w:hAnsi="Times New Roman" w:eastAsia="仿宋_GB2312" w:cs="Times New Roman"/>
                <w:color w:val="auto"/>
                <w:highlight w:val="none"/>
              </w:rPr>
            </w:pPr>
          </w:p>
        </w:tc>
        <w:tc>
          <w:tcPr>
            <w:tcW w:w="4256" w:type="dxa"/>
            <w:noWrap w:val="0"/>
            <w:vAlign w:val="top"/>
          </w:tcPr>
          <w:p w14:paraId="143FCD03">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采煤机具备运行工况监测、故障诊断与预警功能</w:t>
            </w:r>
          </w:p>
        </w:tc>
        <w:tc>
          <w:tcPr>
            <w:tcW w:w="2839" w:type="dxa"/>
            <w:noWrap w:val="0"/>
            <w:vAlign w:val="center"/>
          </w:tcPr>
          <w:p w14:paraId="3364D9DA">
            <w:pPr>
              <w:pStyle w:val="55"/>
              <w:widowControl w:val="0"/>
              <w:spacing w:line="360" w:lineRule="exact"/>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查现场，1项不符合要求扣1分</w:t>
            </w:r>
          </w:p>
        </w:tc>
        <w:tc>
          <w:tcPr>
            <w:tcW w:w="727" w:type="dxa"/>
            <w:noWrap w:val="0"/>
            <w:vAlign w:val="center"/>
          </w:tcPr>
          <w:p w14:paraId="5DF03855">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kern w:val="0"/>
                <w:sz w:val="21"/>
                <w:szCs w:val="21"/>
                <w:highlight w:val="none"/>
              </w:rPr>
              <w:t>3</w:t>
            </w:r>
          </w:p>
        </w:tc>
      </w:tr>
      <w:tr w14:paraId="0205B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238" w:type="dxa"/>
            <w:vMerge w:val="continue"/>
            <w:noWrap w:val="0"/>
            <w:vAlign w:val="center"/>
          </w:tcPr>
          <w:p w14:paraId="3B8C76EC">
            <w:pPr>
              <w:pStyle w:val="55"/>
              <w:widowControl w:val="0"/>
              <w:spacing w:line="360" w:lineRule="exact"/>
              <w:rPr>
                <w:rFonts w:hint="default" w:ascii="Times New Roman" w:hAnsi="Times New Roman" w:eastAsia="仿宋_GB2312" w:cs="Times New Roman"/>
                <w:color w:val="auto"/>
                <w:highlight w:val="none"/>
              </w:rPr>
            </w:pPr>
          </w:p>
        </w:tc>
        <w:tc>
          <w:tcPr>
            <w:tcW w:w="4256" w:type="dxa"/>
            <w:noWrap w:val="0"/>
            <w:vAlign w:val="top"/>
          </w:tcPr>
          <w:p w14:paraId="1ECD6A1D">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采煤机具备记忆截割（自适应截割）功能，运行记录齐全，记忆截割（自适应截割率大于80</w:t>
            </w:r>
            <w:r>
              <w:rPr>
                <w:rFonts w:hint="default" w:ascii="Times New Roman" w:hAnsi="Times New Roman" w:eastAsia="微软雅黑" w:cs="Times New Roman"/>
                <w:color w:val="auto"/>
                <w:highlight w:val="none"/>
              </w:rPr>
              <w:t>％</w:t>
            </w:r>
            <w:r>
              <w:rPr>
                <w:rFonts w:hint="default" w:ascii="Times New Roman" w:hAnsi="Times New Roman" w:eastAsia="仿宋_GB2312" w:cs="Times New Roman"/>
                <w:color w:val="auto"/>
                <w:highlight w:val="none"/>
              </w:rPr>
              <w:t>）</w:t>
            </w:r>
          </w:p>
        </w:tc>
        <w:tc>
          <w:tcPr>
            <w:tcW w:w="2839" w:type="dxa"/>
            <w:noWrap w:val="0"/>
            <w:vAlign w:val="center"/>
          </w:tcPr>
          <w:p w14:paraId="32893BDC">
            <w:pPr>
              <w:pStyle w:val="55"/>
              <w:widowControl w:val="0"/>
              <w:spacing w:line="360" w:lineRule="exact"/>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查现场，每降低10％扣1分</w:t>
            </w:r>
          </w:p>
        </w:tc>
        <w:tc>
          <w:tcPr>
            <w:tcW w:w="727" w:type="dxa"/>
            <w:noWrap w:val="0"/>
            <w:vAlign w:val="center"/>
          </w:tcPr>
          <w:p w14:paraId="5E1D6B21">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kern w:val="0"/>
                <w:sz w:val="21"/>
                <w:szCs w:val="21"/>
                <w:highlight w:val="none"/>
              </w:rPr>
              <w:t>3</w:t>
            </w:r>
          </w:p>
        </w:tc>
      </w:tr>
      <w:tr w14:paraId="6BD49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238" w:type="dxa"/>
            <w:vMerge w:val="continue"/>
            <w:noWrap w:val="0"/>
            <w:vAlign w:val="center"/>
          </w:tcPr>
          <w:p w14:paraId="47CF6CC2">
            <w:pPr>
              <w:pStyle w:val="55"/>
              <w:widowControl w:val="0"/>
              <w:spacing w:line="360" w:lineRule="exact"/>
              <w:rPr>
                <w:rFonts w:hint="default" w:ascii="Times New Roman" w:hAnsi="Times New Roman" w:eastAsia="仿宋_GB2312" w:cs="Times New Roman"/>
                <w:color w:val="auto"/>
                <w:highlight w:val="none"/>
              </w:rPr>
            </w:pPr>
          </w:p>
        </w:tc>
        <w:tc>
          <w:tcPr>
            <w:tcW w:w="4256" w:type="dxa"/>
            <w:noWrap w:val="0"/>
            <w:vAlign w:val="top"/>
          </w:tcPr>
          <w:p w14:paraId="5B154ADC">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采煤机具备瓦斯、煤尘等感知检测功能，具备瓦斯监控系统联动控制功能</w:t>
            </w:r>
          </w:p>
        </w:tc>
        <w:tc>
          <w:tcPr>
            <w:tcW w:w="2839" w:type="dxa"/>
            <w:noWrap w:val="0"/>
            <w:vAlign w:val="center"/>
          </w:tcPr>
          <w:p w14:paraId="13424477">
            <w:pPr>
              <w:pStyle w:val="55"/>
              <w:widowControl w:val="0"/>
              <w:spacing w:line="360" w:lineRule="exact"/>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查现场，1项不符合要求扣1分</w:t>
            </w:r>
          </w:p>
        </w:tc>
        <w:tc>
          <w:tcPr>
            <w:tcW w:w="727" w:type="dxa"/>
            <w:noWrap w:val="0"/>
            <w:vAlign w:val="center"/>
          </w:tcPr>
          <w:p w14:paraId="32C458B6">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kern w:val="0"/>
                <w:sz w:val="21"/>
                <w:szCs w:val="21"/>
                <w:highlight w:val="none"/>
              </w:rPr>
              <w:t>2</w:t>
            </w:r>
          </w:p>
        </w:tc>
      </w:tr>
      <w:tr w14:paraId="2C726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238" w:type="dxa"/>
            <w:vMerge w:val="continue"/>
            <w:noWrap w:val="0"/>
            <w:vAlign w:val="center"/>
          </w:tcPr>
          <w:p w14:paraId="79F6AA1C">
            <w:pPr>
              <w:pStyle w:val="55"/>
              <w:widowControl w:val="0"/>
              <w:spacing w:line="360" w:lineRule="exact"/>
              <w:rPr>
                <w:rFonts w:hint="default" w:ascii="Times New Roman" w:hAnsi="Times New Roman" w:eastAsia="仿宋_GB2312" w:cs="Times New Roman"/>
                <w:color w:val="auto"/>
                <w:highlight w:val="none"/>
              </w:rPr>
            </w:pPr>
          </w:p>
        </w:tc>
        <w:tc>
          <w:tcPr>
            <w:tcW w:w="4256" w:type="dxa"/>
            <w:noWrap w:val="0"/>
            <w:vAlign w:val="center"/>
          </w:tcPr>
          <w:p w14:paraId="442AFE3B">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采煤机具备工作面“三角煤”三机协同</w:t>
            </w:r>
            <w:r>
              <w:rPr>
                <w:rFonts w:hint="default" w:ascii="Times New Roman" w:hAnsi="Times New Roman" w:eastAsia="仿宋_GB2312" w:cs="Times New Roman"/>
                <w:color w:val="auto"/>
                <w:spacing w:val="-6"/>
                <w:sz w:val="24"/>
                <w:highlight w:val="none"/>
              </w:rPr>
              <w:t>控制割煤、直线度检测、防碰撞检测功能</w:t>
            </w:r>
          </w:p>
        </w:tc>
        <w:tc>
          <w:tcPr>
            <w:tcW w:w="2839" w:type="dxa"/>
            <w:noWrap w:val="0"/>
            <w:vAlign w:val="center"/>
          </w:tcPr>
          <w:p w14:paraId="46B2A2DF">
            <w:pPr>
              <w:pStyle w:val="55"/>
              <w:widowControl w:val="0"/>
              <w:spacing w:line="360" w:lineRule="exact"/>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查现场，不符合要求扣</w:t>
            </w:r>
            <w:r>
              <w:rPr>
                <w:rFonts w:hint="eastAsia" w:ascii="Times New Roman" w:hAnsi="Times New Roman" w:eastAsia="仿宋_GB2312" w:cs="Times New Roman"/>
                <w:color w:val="auto"/>
                <w:szCs w:val="28"/>
                <w:highlight w:val="none"/>
                <w:lang w:val="en-US" w:eastAsia="zh-CN"/>
              </w:rPr>
              <w:t>3</w:t>
            </w:r>
            <w:r>
              <w:rPr>
                <w:rFonts w:hint="default" w:ascii="Times New Roman" w:hAnsi="Times New Roman" w:eastAsia="仿宋_GB2312" w:cs="Times New Roman"/>
                <w:color w:val="auto"/>
                <w:szCs w:val="28"/>
                <w:highlight w:val="none"/>
              </w:rPr>
              <w:t>分</w:t>
            </w:r>
          </w:p>
        </w:tc>
        <w:tc>
          <w:tcPr>
            <w:tcW w:w="727" w:type="dxa"/>
            <w:noWrap w:val="0"/>
            <w:vAlign w:val="center"/>
          </w:tcPr>
          <w:p w14:paraId="2C54A339">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kern w:val="0"/>
                <w:sz w:val="21"/>
                <w:szCs w:val="21"/>
                <w:highlight w:val="none"/>
              </w:rPr>
              <w:t>3</w:t>
            </w:r>
          </w:p>
        </w:tc>
      </w:tr>
      <w:tr w14:paraId="3F644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238" w:type="dxa"/>
            <w:vMerge w:val="continue"/>
            <w:noWrap w:val="0"/>
            <w:vAlign w:val="center"/>
          </w:tcPr>
          <w:p w14:paraId="6AFEEDAF">
            <w:pPr>
              <w:pStyle w:val="55"/>
              <w:widowControl w:val="0"/>
              <w:spacing w:line="360" w:lineRule="exact"/>
              <w:rPr>
                <w:rFonts w:hint="default" w:ascii="Times New Roman" w:hAnsi="Times New Roman" w:eastAsia="仿宋_GB2312" w:cs="Times New Roman"/>
                <w:color w:val="auto"/>
                <w:highlight w:val="none"/>
              </w:rPr>
            </w:pPr>
          </w:p>
        </w:tc>
        <w:tc>
          <w:tcPr>
            <w:tcW w:w="4256" w:type="dxa"/>
            <w:noWrap w:val="0"/>
            <w:vAlign w:val="center"/>
          </w:tcPr>
          <w:p w14:paraId="3F5E9B0E">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薄煤层及倾角大于25°的工作面配置自动拖缆装置</w:t>
            </w:r>
          </w:p>
        </w:tc>
        <w:tc>
          <w:tcPr>
            <w:tcW w:w="2839" w:type="dxa"/>
            <w:noWrap w:val="0"/>
            <w:vAlign w:val="center"/>
          </w:tcPr>
          <w:p w14:paraId="6B3CCE82">
            <w:pPr>
              <w:pStyle w:val="55"/>
              <w:widowControl w:val="0"/>
              <w:spacing w:line="360" w:lineRule="exact"/>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查现场，不符合要求扣2分</w:t>
            </w:r>
          </w:p>
        </w:tc>
        <w:tc>
          <w:tcPr>
            <w:tcW w:w="727" w:type="dxa"/>
            <w:noWrap w:val="0"/>
            <w:vAlign w:val="center"/>
          </w:tcPr>
          <w:p w14:paraId="5E7A42FD">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cs="Times New Roman"/>
                <w:color w:val="auto"/>
                <w:kern w:val="0"/>
                <w:sz w:val="21"/>
                <w:szCs w:val="21"/>
                <w:highlight w:val="none"/>
              </w:rPr>
              <w:t>2</w:t>
            </w:r>
          </w:p>
        </w:tc>
      </w:tr>
      <w:tr w14:paraId="1CAD3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trPr>
        <w:tc>
          <w:tcPr>
            <w:tcW w:w="1238" w:type="dxa"/>
            <w:vMerge w:val="restart"/>
            <w:noWrap w:val="0"/>
            <w:vAlign w:val="center"/>
          </w:tcPr>
          <w:p w14:paraId="36D61537">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支护系统（30分）</w:t>
            </w:r>
          </w:p>
        </w:tc>
        <w:tc>
          <w:tcPr>
            <w:tcW w:w="4256" w:type="dxa"/>
            <w:noWrap w:val="0"/>
            <w:vAlign w:val="center"/>
          </w:tcPr>
          <w:p w14:paraId="50EB3674">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液压支架采用电液控制系统，具备支架伸/缩高度、压力、倾角等支护状态监测功能，跟随采煤机在全工作面范围自动完成支架伸收护帮、移架、推溜、喷雾除尘等动作，应具备远程控制、支架全姿态监测功能</w:t>
            </w:r>
          </w:p>
        </w:tc>
        <w:tc>
          <w:tcPr>
            <w:tcW w:w="2839" w:type="dxa"/>
            <w:noWrap w:val="0"/>
            <w:vAlign w:val="center"/>
          </w:tcPr>
          <w:p w14:paraId="61977C11">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查现场，1项不符合要求扣1分</w:t>
            </w:r>
          </w:p>
        </w:tc>
        <w:tc>
          <w:tcPr>
            <w:tcW w:w="727" w:type="dxa"/>
            <w:noWrap w:val="0"/>
            <w:vAlign w:val="center"/>
          </w:tcPr>
          <w:p w14:paraId="4BADC47A">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8</w:t>
            </w:r>
          </w:p>
        </w:tc>
      </w:tr>
      <w:tr w14:paraId="15142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238" w:type="dxa"/>
            <w:vMerge w:val="continue"/>
            <w:noWrap w:val="0"/>
            <w:vAlign w:val="center"/>
          </w:tcPr>
          <w:p w14:paraId="0399402E">
            <w:pPr>
              <w:pStyle w:val="55"/>
              <w:widowControl w:val="0"/>
              <w:spacing w:line="360" w:lineRule="exact"/>
              <w:rPr>
                <w:rFonts w:hint="default" w:ascii="Times New Roman" w:hAnsi="Times New Roman" w:eastAsia="仿宋_GB2312" w:cs="Times New Roman"/>
                <w:color w:val="auto"/>
                <w:highlight w:val="none"/>
              </w:rPr>
            </w:pPr>
          </w:p>
        </w:tc>
        <w:tc>
          <w:tcPr>
            <w:tcW w:w="4256" w:type="dxa"/>
            <w:noWrap w:val="0"/>
            <w:vAlign w:val="center"/>
          </w:tcPr>
          <w:p w14:paraId="141A6C3B">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液压支架具备自动找直功能</w:t>
            </w:r>
          </w:p>
        </w:tc>
        <w:tc>
          <w:tcPr>
            <w:tcW w:w="2839" w:type="dxa"/>
            <w:noWrap w:val="0"/>
            <w:vAlign w:val="center"/>
          </w:tcPr>
          <w:p w14:paraId="5A51CE1D">
            <w:pPr>
              <w:pStyle w:val="55"/>
              <w:widowControl w:val="0"/>
              <w:spacing w:line="360" w:lineRule="exact"/>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查现场，不符合要求扣5分</w:t>
            </w:r>
          </w:p>
        </w:tc>
        <w:tc>
          <w:tcPr>
            <w:tcW w:w="727" w:type="dxa"/>
            <w:noWrap w:val="0"/>
            <w:vAlign w:val="center"/>
          </w:tcPr>
          <w:p w14:paraId="14B317B5">
            <w:pPr>
              <w:pStyle w:val="55"/>
              <w:widowControl w:val="0"/>
              <w:spacing w:line="360" w:lineRule="exact"/>
              <w:jc w:val="center"/>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5</w:t>
            </w:r>
          </w:p>
        </w:tc>
      </w:tr>
      <w:tr w14:paraId="249AB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238" w:type="dxa"/>
            <w:vMerge w:val="continue"/>
            <w:noWrap w:val="0"/>
            <w:vAlign w:val="center"/>
          </w:tcPr>
          <w:p w14:paraId="55DF3112">
            <w:pPr>
              <w:pStyle w:val="55"/>
              <w:widowControl w:val="0"/>
              <w:spacing w:line="360" w:lineRule="exact"/>
              <w:rPr>
                <w:rFonts w:hint="default" w:ascii="Times New Roman" w:hAnsi="Times New Roman" w:eastAsia="仿宋_GB2312" w:cs="Times New Roman"/>
                <w:color w:val="auto"/>
                <w:highlight w:val="none"/>
              </w:rPr>
            </w:pPr>
          </w:p>
        </w:tc>
        <w:tc>
          <w:tcPr>
            <w:tcW w:w="4256" w:type="dxa"/>
            <w:noWrap w:val="0"/>
            <w:vAlign w:val="center"/>
          </w:tcPr>
          <w:p w14:paraId="20859E57">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采用超前支架支护形式的应实现远程遥控控制</w:t>
            </w:r>
          </w:p>
        </w:tc>
        <w:tc>
          <w:tcPr>
            <w:tcW w:w="2839" w:type="dxa"/>
            <w:noWrap w:val="0"/>
            <w:vAlign w:val="center"/>
          </w:tcPr>
          <w:p w14:paraId="62E5B03B">
            <w:pPr>
              <w:pStyle w:val="55"/>
              <w:widowControl w:val="0"/>
              <w:spacing w:line="360" w:lineRule="exact"/>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查现场，不符合要求扣4分</w:t>
            </w:r>
          </w:p>
        </w:tc>
        <w:tc>
          <w:tcPr>
            <w:tcW w:w="727" w:type="dxa"/>
            <w:noWrap w:val="0"/>
            <w:vAlign w:val="center"/>
          </w:tcPr>
          <w:p w14:paraId="7146C6E9">
            <w:pPr>
              <w:pStyle w:val="55"/>
              <w:widowControl w:val="0"/>
              <w:spacing w:line="360" w:lineRule="exact"/>
              <w:jc w:val="center"/>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4</w:t>
            </w:r>
          </w:p>
        </w:tc>
      </w:tr>
      <w:tr w14:paraId="787D2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238" w:type="dxa"/>
            <w:vMerge w:val="continue"/>
            <w:noWrap w:val="0"/>
            <w:vAlign w:val="center"/>
          </w:tcPr>
          <w:p w14:paraId="69C0C3B0">
            <w:pPr>
              <w:pStyle w:val="55"/>
              <w:widowControl w:val="0"/>
              <w:spacing w:line="360" w:lineRule="exact"/>
              <w:rPr>
                <w:rFonts w:hint="default" w:ascii="Times New Roman" w:hAnsi="Times New Roman" w:eastAsia="仿宋_GB2312" w:cs="Times New Roman"/>
                <w:color w:val="auto"/>
                <w:highlight w:val="none"/>
              </w:rPr>
            </w:pPr>
          </w:p>
        </w:tc>
        <w:tc>
          <w:tcPr>
            <w:tcW w:w="4256" w:type="dxa"/>
            <w:noWrap w:val="0"/>
            <w:vAlign w:val="center"/>
          </w:tcPr>
          <w:p w14:paraId="71D54F9E">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综放支架具备自动放煤或人工辅助放煤功能</w:t>
            </w:r>
          </w:p>
        </w:tc>
        <w:tc>
          <w:tcPr>
            <w:tcW w:w="2839" w:type="dxa"/>
            <w:noWrap w:val="0"/>
            <w:vAlign w:val="center"/>
          </w:tcPr>
          <w:p w14:paraId="72612398">
            <w:pPr>
              <w:pStyle w:val="55"/>
              <w:widowControl w:val="0"/>
              <w:spacing w:line="360" w:lineRule="exact"/>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查现场，不符合要求扣4分</w:t>
            </w:r>
          </w:p>
        </w:tc>
        <w:tc>
          <w:tcPr>
            <w:tcW w:w="727" w:type="dxa"/>
            <w:noWrap w:val="0"/>
            <w:vAlign w:val="center"/>
          </w:tcPr>
          <w:p w14:paraId="220E998C">
            <w:pPr>
              <w:pStyle w:val="55"/>
              <w:widowControl w:val="0"/>
              <w:spacing w:line="360" w:lineRule="exact"/>
              <w:jc w:val="center"/>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4</w:t>
            </w:r>
          </w:p>
        </w:tc>
      </w:tr>
      <w:tr w14:paraId="2000B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238" w:type="dxa"/>
            <w:vMerge w:val="continue"/>
            <w:noWrap w:val="0"/>
            <w:vAlign w:val="center"/>
          </w:tcPr>
          <w:p w14:paraId="762C3B1C">
            <w:pPr>
              <w:pStyle w:val="55"/>
              <w:widowControl w:val="0"/>
              <w:spacing w:line="360" w:lineRule="exact"/>
              <w:rPr>
                <w:rFonts w:hint="default" w:ascii="Times New Roman" w:hAnsi="Times New Roman" w:eastAsia="仿宋_GB2312" w:cs="Times New Roman"/>
                <w:color w:val="auto"/>
                <w:highlight w:val="none"/>
              </w:rPr>
            </w:pPr>
          </w:p>
        </w:tc>
        <w:tc>
          <w:tcPr>
            <w:tcW w:w="4256" w:type="dxa"/>
            <w:noWrap w:val="0"/>
            <w:vAlign w:val="center"/>
          </w:tcPr>
          <w:p w14:paraId="466ED998">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具备自动补液、自动喷雾，支护状态监测与预警功能</w:t>
            </w:r>
          </w:p>
        </w:tc>
        <w:tc>
          <w:tcPr>
            <w:tcW w:w="2839" w:type="dxa"/>
            <w:noWrap w:val="0"/>
            <w:vAlign w:val="center"/>
          </w:tcPr>
          <w:p w14:paraId="403DAB48">
            <w:pPr>
              <w:pStyle w:val="55"/>
              <w:widowControl w:val="0"/>
              <w:spacing w:line="360" w:lineRule="exact"/>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查现场，1项不符合要求扣1分</w:t>
            </w:r>
          </w:p>
        </w:tc>
        <w:tc>
          <w:tcPr>
            <w:tcW w:w="727" w:type="dxa"/>
            <w:noWrap w:val="0"/>
            <w:vAlign w:val="center"/>
          </w:tcPr>
          <w:p w14:paraId="79E543D9">
            <w:pPr>
              <w:pStyle w:val="55"/>
              <w:widowControl w:val="0"/>
              <w:spacing w:line="360" w:lineRule="exact"/>
              <w:jc w:val="center"/>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4</w:t>
            </w:r>
          </w:p>
        </w:tc>
      </w:tr>
      <w:tr w14:paraId="17D7B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238" w:type="dxa"/>
            <w:vMerge w:val="continue"/>
            <w:noWrap w:val="0"/>
            <w:vAlign w:val="center"/>
          </w:tcPr>
          <w:p w14:paraId="553B1478">
            <w:pPr>
              <w:pStyle w:val="55"/>
              <w:widowControl w:val="0"/>
              <w:spacing w:line="360" w:lineRule="exact"/>
              <w:rPr>
                <w:rFonts w:hint="default" w:ascii="Times New Roman" w:hAnsi="Times New Roman" w:eastAsia="仿宋_GB2312" w:cs="Times New Roman"/>
                <w:color w:val="auto"/>
                <w:highlight w:val="none"/>
              </w:rPr>
            </w:pPr>
          </w:p>
        </w:tc>
        <w:tc>
          <w:tcPr>
            <w:tcW w:w="4256" w:type="dxa"/>
            <w:noWrap w:val="0"/>
            <w:vAlign w:val="center"/>
          </w:tcPr>
          <w:p w14:paraId="6F209F9E">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支护系统具有压力超前预警、群组协同控制、自动推溜、自动跟机支护（自动</w:t>
            </w:r>
            <w:r>
              <w:rPr>
                <w:rFonts w:hint="default" w:ascii="Times New Roman" w:hAnsi="Times New Roman" w:eastAsia="仿宋_GB2312" w:cs="Times New Roman"/>
                <w:color w:val="auto"/>
                <w:spacing w:val="-6"/>
                <w:sz w:val="24"/>
                <w:highlight w:val="none"/>
              </w:rPr>
              <w:t>跟机支护率达到85%以上）、顶梁状态实时感知、伸缩梁（护帮板）防碰撞等功能</w:t>
            </w:r>
          </w:p>
        </w:tc>
        <w:tc>
          <w:tcPr>
            <w:tcW w:w="2839" w:type="dxa"/>
            <w:noWrap w:val="0"/>
            <w:vAlign w:val="center"/>
          </w:tcPr>
          <w:p w14:paraId="2A7B7032">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查现场，</w:t>
            </w:r>
            <w:r>
              <w:rPr>
                <w:rFonts w:hint="default" w:ascii="Times New Roman" w:hAnsi="Times New Roman" w:eastAsia="仿宋_GB2312" w:cs="Times New Roman"/>
                <w:color w:val="auto"/>
                <w:highlight w:val="none"/>
              </w:rPr>
              <w:t>1项</w:t>
            </w:r>
            <w:r>
              <w:rPr>
                <w:rFonts w:hint="default" w:ascii="Times New Roman" w:hAnsi="Times New Roman" w:eastAsia="仿宋_GB2312" w:cs="Times New Roman"/>
                <w:color w:val="auto"/>
                <w:szCs w:val="28"/>
                <w:highlight w:val="none"/>
              </w:rPr>
              <w:t>不符合要求扣1分</w:t>
            </w:r>
          </w:p>
        </w:tc>
        <w:tc>
          <w:tcPr>
            <w:tcW w:w="727" w:type="dxa"/>
            <w:noWrap w:val="0"/>
            <w:vAlign w:val="center"/>
          </w:tcPr>
          <w:p w14:paraId="7462FE72">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1A1E2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238" w:type="dxa"/>
            <w:vMerge w:val="restart"/>
            <w:noWrap w:val="0"/>
            <w:vAlign w:val="center"/>
          </w:tcPr>
          <w:p w14:paraId="18E9B076">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运输系统（20分）</w:t>
            </w:r>
          </w:p>
        </w:tc>
        <w:tc>
          <w:tcPr>
            <w:tcW w:w="4256" w:type="dxa"/>
            <w:noWrap w:val="0"/>
            <w:vAlign w:val="center"/>
          </w:tcPr>
          <w:p w14:paraId="1CA5B9BE">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xml:space="preserve">刮板输送机采用智能变频调速控制，具备煤量负荷检测功能和机尾链条自动张紧；基于电压电流，开停、振动加速度、电机轴承绕组温度、油温、油位、冷却水流量、压力等状态量实现设备的故障早期预警预判，精准定位故障，实现故障智能诊断功能；断链智能识别；与采煤机智能联动 </w:t>
            </w:r>
          </w:p>
        </w:tc>
        <w:tc>
          <w:tcPr>
            <w:tcW w:w="2839" w:type="dxa"/>
            <w:noWrap w:val="0"/>
            <w:vAlign w:val="center"/>
          </w:tcPr>
          <w:p w14:paraId="50A4A491">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727" w:type="dxa"/>
            <w:noWrap w:val="0"/>
            <w:vAlign w:val="center"/>
          </w:tcPr>
          <w:p w14:paraId="0DAB42FC">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8</w:t>
            </w:r>
          </w:p>
        </w:tc>
      </w:tr>
      <w:tr w14:paraId="46407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238" w:type="dxa"/>
            <w:vMerge w:val="continue"/>
            <w:noWrap w:val="0"/>
            <w:vAlign w:val="center"/>
          </w:tcPr>
          <w:p w14:paraId="3E95B748">
            <w:pPr>
              <w:pStyle w:val="55"/>
              <w:widowControl w:val="0"/>
              <w:spacing w:line="360" w:lineRule="exact"/>
              <w:rPr>
                <w:rFonts w:hint="default" w:ascii="Times New Roman" w:hAnsi="Times New Roman" w:eastAsia="仿宋_GB2312" w:cs="Times New Roman"/>
                <w:color w:val="auto"/>
                <w:highlight w:val="none"/>
              </w:rPr>
            </w:pPr>
          </w:p>
        </w:tc>
        <w:tc>
          <w:tcPr>
            <w:tcW w:w="4256" w:type="dxa"/>
            <w:noWrap w:val="0"/>
            <w:vAlign w:val="center"/>
          </w:tcPr>
          <w:p w14:paraId="0E7C7EB0">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顺槽可伸缩带式输送机采用变频软启</w:t>
            </w:r>
            <w:r>
              <w:rPr>
                <w:rFonts w:hint="default" w:ascii="Times New Roman" w:hAnsi="Times New Roman" w:eastAsia="仿宋_GB2312" w:cs="Times New Roman"/>
                <w:color w:val="auto"/>
                <w:spacing w:val="-6"/>
                <w:sz w:val="24"/>
                <w:highlight w:val="none"/>
              </w:rPr>
              <w:t>动方式；具备煤量、带速、温度等智能监测功能；采用智能张紧、可伸缩自移机尾</w:t>
            </w:r>
          </w:p>
        </w:tc>
        <w:tc>
          <w:tcPr>
            <w:tcW w:w="2839" w:type="dxa"/>
            <w:noWrap w:val="0"/>
            <w:vAlign w:val="center"/>
          </w:tcPr>
          <w:p w14:paraId="2F636C54">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727" w:type="dxa"/>
            <w:noWrap w:val="0"/>
            <w:vAlign w:val="center"/>
          </w:tcPr>
          <w:p w14:paraId="250FD1B3">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42D60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238" w:type="dxa"/>
            <w:vMerge w:val="continue"/>
            <w:noWrap w:val="0"/>
            <w:vAlign w:val="center"/>
          </w:tcPr>
          <w:p w14:paraId="5D12FED1">
            <w:pPr>
              <w:pStyle w:val="55"/>
              <w:widowControl w:val="0"/>
              <w:spacing w:line="360" w:lineRule="exact"/>
              <w:rPr>
                <w:rFonts w:hint="default" w:ascii="Times New Roman" w:hAnsi="Times New Roman" w:eastAsia="仿宋_GB2312" w:cs="Times New Roman"/>
                <w:color w:val="auto"/>
                <w:highlight w:val="none"/>
              </w:rPr>
            </w:pPr>
          </w:p>
        </w:tc>
        <w:tc>
          <w:tcPr>
            <w:tcW w:w="4256" w:type="dxa"/>
            <w:noWrap w:val="0"/>
            <w:vAlign w:val="center"/>
          </w:tcPr>
          <w:p w14:paraId="3DD5D825">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工作面运输实现远程控制和智能操控</w:t>
            </w:r>
          </w:p>
        </w:tc>
        <w:tc>
          <w:tcPr>
            <w:tcW w:w="2839" w:type="dxa"/>
            <w:noWrap w:val="0"/>
            <w:vAlign w:val="center"/>
          </w:tcPr>
          <w:p w14:paraId="50905066">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查现场，1项不符合要求扣1分</w:t>
            </w:r>
          </w:p>
        </w:tc>
        <w:tc>
          <w:tcPr>
            <w:tcW w:w="727" w:type="dxa"/>
            <w:noWrap w:val="0"/>
            <w:vAlign w:val="center"/>
          </w:tcPr>
          <w:p w14:paraId="03D73509">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p>
        </w:tc>
      </w:tr>
      <w:tr w14:paraId="5D3E2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238" w:type="dxa"/>
            <w:vMerge w:val="continue"/>
            <w:noWrap w:val="0"/>
            <w:vAlign w:val="center"/>
          </w:tcPr>
          <w:p w14:paraId="2436E9B0">
            <w:pPr>
              <w:pStyle w:val="55"/>
              <w:widowControl w:val="0"/>
              <w:spacing w:line="360" w:lineRule="exact"/>
              <w:rPr>
                <w:rFonts w:hint="default" w:ascii="Times New Roman" w:hAnsi="Times New Roman" w:eastAsia="仿宋_GB2312" w:cs="Times New Roman"/>
                <w:color w:val="auto"/>
                <w:highlight w:val="none"/>
              </w:rPr>
            </w:pPr>
          </w:p>
        </w:tc>
        <w:tc>
          <w:tcPr>
            <w:tcW w:w="4256" w:type="dxa"/>
            <w:noWrap w:val="0"/>
            <w:vAlign w:val="center"/>
          </w:tcPr>
          <w:p w14:paraId="40526DD6">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顺槽可伸缩带式输送机具备跑偏、堆煤、撕裂、烟雾、异物检测</w:t>
            </w:r>
            <w:r>
              <w:rPr>
                <w:rFonts w:hint="eastAsia" w:ascii="Times New Roman" w:hAnsi="Times New Roman" w:eastAsia="仿宋_GB2312" w:cs="Times New Roman"/>
                <w:color w:val="auto"/>
                <w:highlight w:val="none"/>
                <w:lang w:val="en-US" w:eastAsia="zh-CN"/>
              </w:rPr>
              <w:t>和报警联动</w:t>
            </w:r>
            <w:r>
              <w:rPr>
                <w:rFonts w:hint="default" w:ascii="Times New Roman" w:hAnsi="Times New Roman" w:eastAsia="仿宋_GB2312" w:cs="Times New Roman"/>
                <w:color w:val="auto"/>
                <w:highlight w:val="none"/>
              </w:rPr>
              <w:t>功能；实现基于煤量监测的智能调速控制</w:t>
            </w:r>
          </w:p>
        </w:tc>
        <w:tc>
          <w:tcPr>
            <w:tcW w:w="2839" w:type="dxa"/>
            <w:noWrap w:val="0"/>
            <w:vAlign w:val="center"/>
          </w:tcPr>
          <w:p w14:paraId="7ED88728">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727" w:type="dxa"/>
            <w:noWrap w:val="0"/>
            <w:vAlign w:val="center"/>
          </w:tcPr>
          <w:p w14:paraId="47A3079C">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60974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1238" w:type="dxa"/>
            <w:vMerge w:val="restart"/>
            <w:noWrap w:val="0"/>
            <w:vAlign w:val="center"/>
          </w:tcPr>
          <w:p w14:paraId="403B9F46">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综合保</w:t>
            </w:r>
          </w:p>
          <w:p w14:paraId="5F681AB9">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障系统</w:t>
            </w:r>
          </w:p>
          <w:p w14:paraId="304895B9">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（30分）</w:t>
            </w:r>
          </w:p>
        </w:tc>
        <w:tc>
          <w:tcPr>
            <w:tcW w:w="4256" w:type="dxa"/>
            <w:noWrap w:val="0"/>
            <w:vAlign w:val="center"/>
          </w:tcPr>
          <w:p w14:paraId="13CEB5F5">
            <w:pPr>
              <w:pStyle w:val="55"/>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left"/>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采用工作面智能控制系统，能够在巷道</w:t>
            </w:r>
            <w:r>
              <w:rPr>
                <w:rFonts w:hint="eastAsia" w:ascii="Times New Roman" w:hAnsi="Times New Roman" w:eastAsia="仿宋_GB2312" w:cs="Times New Roman"/>
                <w:color w:val="auto"/>
                <w:highlight w:val="none"/>
                <w:lang w:val="en-US" w:eastAsia="zh-CN"/>
              </w:rPr>
              <w:t>远程集控</w:t>
            </w:r>
            <w:r>
              <w:rPr>
                <w:rFonts w:hint="default" w:ascii="Times New Roman" w:hAnsi="Times New Roman" w:eastAsia="仿宋_GB2312" w:cs="Times New Roman"/>
                <w:color w:val="auto"/>
                <w:highlight w:val="none"/>
              </w:rPr>
              <w:t>中心、地面</w:t>
            </w:r>
            <w:r>
              <w:rPr>
                <w:rFonts w:hint="eastAsia" w:ascii="Times New Roman" w:hAnsi="Times New Roman" w:eastAsia="仿宋_GB2312" w:cs="Times New Roman"/>
                <w:color w:val="auto"/>
                <w:highlight w:val="none"/>
                <w:lang w:val="en-US" w:eastAsia="zh-CN"/>
              </w:rPr>
              <w:t>分控</w:t>
            </w:r>
            <w:r>
              <w:rPr>
                <w:rFonts w:hint="default" w:ascii="Times New Roman" w:hAnsi="Times New Roman" w:eastAsia="仿宋_GB2312" w:cs="Times New Roman"/>
                <w:color w:val="auto"/>
                <w:highlight w:val="none"/>
              </w:rPr>
              <w:t>中心进行远程</w:t>
            </w:r>
            <w:r>
              <w:rPr>
                <w:rFonts w:hint="eastAsia" w:ascii="Times New Roman" w:hAnsi="Times New Roman" w:eastAsia="仿宋_GB2312" w:cs="Times New Roman"/>
                <w:color w:val="auto"/>
                <w:highlight w:val="none"/>
                <w:lang w:val="en-US" w:eastAsia="zh-CN"/>
              </w:rPr>
              <w:t>操</w:t>
            </w:r>
            <w:r>
              <w:rPr>
                <w:rFonts w:hint="default" w:ascii="Times New Roman" w:hAnsi="Times New Roman" w:eastAsia="仿宋_GB2312" w:cs="Times New Roman"/>
                <w:color w:val="auto"/>
                <w:highlight w:val="none"/>
              </w:rPr>
              <w:t>控，实现协同控制、一键启停、无人值守，设备综合开机率大于</w:t>
            </w:r>
            <w:r>
              <w:rPr>
                <w:rFonts w:hint="default" w:ascii="Times New Roman" w:hAnsi="Times New Roman" w:eastAsia="仿宋_GB2312" w:cs="Times New Roman"/>
                <w:color w:val="auto"/>
                <w:highlight w:val="none"/>
                <w:lang w:val="en-US" w:eastAsia="zh-CN"/>
              </w:rPr>
              <w:t>8</w:t>
            </w:r>
            <w:r>
              <w:rPr>
                <w:rFonts w:hint="default" w:ascii="Times New Roman" w:hAnsi="Times New Roman" w:eastAsia="仿宋_GB2312" w:cs="Times New Roman"/>
                <w:color w:val="auto"/>
                <w:highlight w:val="none"/>
              </w:rPr>
              <w:t>0%，设备运行记录数据完整</w:t>
            </w:r>
          </w:p>
        </w:tc>
        <w:tc>
          <w:tcPr>
            <w:tcW w:w="2839" w:type="dxa"/>
            <w:noWrap w:val="0"/>
            <w:vAlign w:val="center"/>
          </w:tcPr>
          <w:p w14:paraId="1E650F7E">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727" w:type="dxa"/>
            <w:noWrap w:val="0"/>
            <w:vAlign w:val="center"/>
          </w:tcPr>
          <w:p w14:paraId="4D5F7036">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47CF6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238" w:type="dxa"/>
            <w:vMerge w:val="continue"/>
            <w:noWrap w:val="0"/>
            <w:vAlign w:val="center"/>
          </w:tcPr>
          <w:p w14:paraId="7C61ADA1">
            <w:pPr>
              <w:pStyle w:val="55"/>
              <w:widowControl w:val="0"/>
              <w:spacing w:line="360" w:lineRule="exact"/>
              <w:jc w:val="center"/>
              <w:rPr>
                <w:rFonts w:hint="default" w:ascii="Times New Roman" w:hAnsi="Times New Roman" w:eastAsia="仿宋_GB2312" w:cs="Times New Roman"/>
                <w:color w:val="auto"/>
                <w:highlight w:val="none"/>
              </w:rPr>
            </w:pPr>
          </w:p>
        </w:tc>
        <w:tc>
          <w:tcPr>
            <w:tcW w:w="4256" w:type="dxa"/>
            <w:noWrap w:val="0"/>
            <w:vAlign w:val="center"/>
          </w:tcPr>
          <w:p w14:paraId="46668442">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采煤机摇臂、刮板运输机、转载机、破碎机及带式输送机减速器工况监测系统增设润滑油在线监测系统，具备润滑油故障诊断功能</w:t>
            </w:r>
          </w:p>
        </w:tc>
        <w:tc>
          <w:tcPr>
            <w:tcW w:w="2839" w:type="dxa"/>
            <w:noWrap w:val="0"/>
            <w:vAlign w:val="center"/>
          </w:tcPr>
          <w:p w14:paraId="5B67287D">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查现场，不符合要求扣2分</w:t>
            </w:r>
          </w:p>
        </w:tc>
        <w:tc>
          <w:tcPr>
            <w:tcW w:w="727" w:type="dxa"/>
            <w:noWrap w:val="0"/>
            <w:vAlign w:val="center"/>
          </w:tcPr>
          <w:p w14:paraId="2A828A44">
            <w:pPr>
              <w:pStyle w:val="55"/>
              <w:widowControl w:val="0"/>
              <w:spacing w:line="36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r>
      <w:tr w14:paraId="3336E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238" w:type="dxa"/>
            <w:vMerge w:val="continue"/>
            <w:noWrap w:val="0"/>
            <w:vAlign w:val="center"/>
          </w:tcPr>
          <w:p w14:paraId="3E95DD24">
            <w:pPr>
              <w:pStyle w:val="55"/>
              <w:widowControl w:val="0"/>
              <w:spacing w:line="360" w:lineRule="exact"/>
              <w:rPr>
                <w:rFonts w:hint="default" w:ascii="Times New Roman" w:hAnsi="Times New Roman" w:eastAsia="仿宋_GB2312" w:cs="Times New Roman"/>
                <w:color w:val="auto"/>
                <w:highlight w:val="none"/>
              </w:rPr>
            </w:pPr>
          </w:p>
        </w:tc>
        <w:tc>
          <w:tcPr>
            <w:tcW w:w="4256" w:type="dxa"/>
            <w:noWrap w:val="0"/>
            <w:vAlign w:val="center"/>
          </w:tcPr>
          <w:p w14:paraId="3F6E9E06">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采用智能供液系统，根据压力、流量等参数实现智能调控功能；具备智能配液功能</w:t>
            </w:r>
          </w:p>
        </w:tc>
        <w:tc>
          <w:tcPr>
            <w:tcW w:w="2839" w:type="dxa"/>
            <w:noWrap w:val="0"/>
            <w:vAlign w:val="center"/>
          </w:tcPr>
          <w:p w14:paraId="08F6DAB3">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查现场，1项不符合要求扣1.5分</w:t>
            </w:r>
          </w:p>
        </w:tc>
        <w:tc>
          <w:tcPr>
            <w:tcW w:w="727" w:type="dxa"/>
            <w:noWrap w:val="0"/>
            <w:vAlign w:val="center"/>
          </w:tcPr>
          <w:p w14:paraId="6033F800">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w:t>
            </w:r>
          </w:p>
        </w:tc>
      </w:tr>
      <w:tr w14:paraId="2BC95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238" w:type="dxa"/>
            <w:vMerge w:val="continue"/>
            <w:noWrap w:val="0"/>
            <w:vAlign w:val="center"/>
          </w:tcPr>
          <w:p w14:paraId="246265EA">
            <w:pPr>
              <w:pStyle w:val="55"/>
              <w:widowControl w:val="0"/>
              <w:spacing w:line="360" w:lineRule="exact"/>
              <w:rPr>
                <w:rFonts w:hint="default" w:ascii="Times New Roman" w:hAnsi="Times New Roman" w:eastAsia="仿宋_GB2312" w:cs="Times New Roman"/>
                <w:color w:val="auto"/>
                <w:highlight w:val="none"/>
              </w:rPr>
            </w:pPr>
          </w:p>
        </w:tc>
        <w:tc>
          <w:tcPr>
            <w:tcW w:w="4256" w:type="dxa"/>
            <w:noWrap w:val="0"/>
            <w:vAlign w:val="center"/>
          </w:tcPr>
          <w:p w14:paraId="45DB4E4C">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具备人员、设备精准定位，人员精准定位功能实现同支架的智能联动</w:t>
            </w:r>
            <w:r>
              <w:rPr>
                <w:rFonts w:hint="eastAsia"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rPr>
              <w:t>工作面实现视频监控，监控画面清晰、稳定、无卡顿、跟随采煤机自动切换视频画面功能</w:t>
            </w:r>
          </w:p>
        </w:tc>
        <w:tc>
          <w:tcPr>
            <w:tcW w:w="2839" w:type="dxa"/>
            <w:noWrap w:val="0"/>
            <w:vAlign w:val="center"/>
          </w:tcPr>
          <w:p w14:paraId="5556105C">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w:t>
            </w:r>
            <w:r>
              <w:rPr>
                <w:rFonts w:hint="eastAsia"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rPr>
              <w:t>分</w:t>
            </w:r>
          </w:p>
        </w:tc>
        <w:tc>
          <w:tcPr>
            <w:tcW w:w="727" w:type="dxa"/>
            <w:noWrap w:val="0"/>
            <w:vAlign w:val="center"/>
          </w:tcPr>
          <w:p w14:paraId="3CB92297">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w:t>
            </w:r>
          </w:p>
        </w:tc>
      </w:tr>
      <w:tr w14:paraId="0F45E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238" w:type="dxa"/>
            <w:vMerge w:val="continue"/>
            <w:noWrap w:val="0"/>
            <w:vAlign w:val="center"/>
          </w:tcPr>
          <w:p w14:paraId="61AC2105">
            <w:pPr>
              <w:pStyle w:val="55"/>
              <w:widowControl w:val="0"/>
              <w:spacing w:line="360" w:lineRule="exact"/>
              <w:rPr>
                <w:rFonts w:hint="default" w:ascii="Times New Roman" w:hAnsi="Times New Roman" w:eastAsia="仿宋_GB2312" w:cs="Times New Roman"/>
                <w:color w:val="auto"/>
                <w:highlight w:val="none"/>
              </w:rPr>
            </w:pPr>
          </w:p>
        </w:tc>
        <w:tc>
          <w:tcPr>
            <w:tcW w:w="4256" w:type="dxa"/>
            <w:noWrap w:val="0"/>
            <w:vAlign w:val="center"/>
          </w:tcPr>
          <w:p w14:paraId="0418D4E1">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供电系统具有过流、短路、过压、欠压、漏电等故障监测和保护功能</w:t>
            </w:r>
          </w:p>
        </w:tc>
        <w:tc>
          <w:tcPr>
            <w:tcW w:w="2839" w:type="dxa"/>
            <w:noWrap w:val="0"/>
            <w:vAlign w:val="center"/>
          </w:tcPr>
          <w:p w14:paraId="3B21F7C9">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查现场，1处不符合要求扣1分</w:t>
            </w:r>
          </w:p>
        </w:tc>
        <w:tc>
          <w:tcPr>
            <w:tcW w:w="727" w:type="dxa"/>
            <w:noWrap w:val="0"/>
            <w:vAlign w:val="center"/>
          </w:tcPr>
          <w:p w14:paraId="60B248D8">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w:t>
            </w:r>
          </w:p>
        </w:tc>
      </w:tr>
      <w:tr w14:paraId="670CB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trPr>
        <w:tc>
          <w:tcPr>
            <w:tcW w:w="1238" w:type="dxa"/>
            <w:vMerge w:val="continue"/>
            <w:noWrap w:val="0"/>
            <w:vAlign w:val="center"/>
          </w:tcPr>
          <w:p w14:paraId="1F9C15E8">
            <w:pPr>
              <w:pStyle w:val="55"/>
              <w:widowControl w:val="0"/>
              <w:spacing w:line="360" w:lineRule="exact"/>
              <w:rPr>
                <w:rFonts w:hint="default" w:ascii="Times New Roman" w:hAnsi="Times New Roman" w:eastAsia="仿宋_GB2312" w:cs="Times New Roman"/>
                <w:color w:val="auto"/>
                <w:highlight w:val="none"/>
              </w:rPr>
            </w:pPr>
          </w:p>
        </w:tc>
        <w:tc>
          <w:tcPr>
            <w:tcW w:w="4256" w:type="dxa"/>
            <w:noWrap w:val="0"/>
            <w:vAlign w:val="center"/>
          </w:tcPr>
          <w:p w14:paraId="7FEA21F7">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移变、组合开关等具有数据采集、上传功能，在权限范围内能够进行远程分合闸操作，具备远程参数整定功能</w:t>
            </w:r>
          </w:p>
        </w:tc>
        <w:tc>
          <w:tcPr>
            <w:tcW w:w="2839" w:type="dxa"/>
            <w:noWrap w:val="0"/>
            <w:vAlign w:val="center"/>
          </w:tcPr>
          <w:p w14:paraId="6A708301">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查现场，1处不符合要求扣1分</w:t>
            </w:r>
          </w:p>
        </w:tc>
        <w:tc>
          <w:tcPr>
            <w:tcW w:w="727" w:type="dxa"/>
            <w:noWrap w:val="0"/>
            <w:vAlign w:val="center"/>
          </w:tcPr>
          <w:p w14:paraId="160C1AB1">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02944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38" w:type="dxa"/>
            <w:vMerge w:val="continue"/>
            <w:noWrap w:val="0"/>
            <w:vAlign w:val="center"/>
          </w:tcPr>
          <w:p w14:paraId="123E4DF1">
            <w:pPr>
              <w:pStyle w:val="55"/>
              <w:widowControl w:val="0"/>
              <w:spacing w:line="360" w:lineRule="exact"/>
              <w:rPr>
                <w:rFonts w:hint="default" w:ascii="Times New Roman" w:hAnsi="Times New Roman" w:eastAsia="仿宋_GB2312" w:cs="Times New Roman"/>
                <w:color w:val="auto"/>
                <w:highlight w:val="none"/>
              </w:rPr>
            </w:pPr>
          </w:p>
        </w:tc>
        <w:tc>
          <w:tcPr>
            <w:tcW w:w="4256" w:type="dxa"/>
            <w:noWrap w:val="0"/>
            <w:vAlign w:val="center"/>
          </w:tcPr>
          <w:p w14:paraId="06ECEA73">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具备设备智能故障诊断、预测与预警功能</w:t>
            </w:r>
          </w:p>
        </w:tc>
        <w:tc>
          <w:tcPr>
            <w:tcW w:w="2839" w:type="dxa"/>
            <w:noWrap w:val="0"/>
            <w:vAlign w:val="center"/>
          </w:tcPr>
          <w:p w14:paraId="003C0449">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查现场，1项不符合要求扣1分</w:t>
            </w:r>
          </w:p>
        </w:tc>
        <w:tc>
          <w:tcPr>
            <w:tcW w:w="727" w:type="dxa"/>
            <w:noWrap w:val="0"/>
            <w:vAlign w:val="center"/>
          </w:tcPr>
          <w:p w14:paraId="65FEB39E">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w:t>
            </w:r>
          </w:p>
        </w:tc>
      </w:tr>
      <w:tr w14:paraId="4AF45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1238" w:type="dxa"/>
            <w:vMerge w:val="continue"/>
            <w:noWrap w:val="0"/>
            <w:vAlign w:val="center"/>
          </w:tcPr>
          <w:p w14:paraId="732FEEA1">
            <w:pPr>
              <w:pStyle w:val="55"/>
              <w:widowControl w:val="0"/>
              <w:spacing w:line="360" w:lineRule="exact"/>
              <w:rPr>
                <w:rFonts w:hint="default" w:ascii="Times New Roman" w:hAnsi="Times New Roman" w:eastAsia="仿宋_GB2312" w:cs="Times New Roman"/>
                <w:color w:val="auto"/>
                <w:highlight w:val="none"/>
              </w:rPr>
            </w:pPr>
          </w:p>
        </w:tc>
        <w:tc>
          <w:tcPr>
            <w:tcW w:w="4256" w:type="dxa"/>
            <w:noWrap w:val="0"/>
            <w:vAlign w:val="center"/>
          </w:tcPr>
          <w:p w14:paraId="0FDAA725">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实现采煤作业规程、计划、任务、现场作业、分析优化等智能化管理；与生产经营管理系统数据互联互通</w:t>
            </w:r>
          </w:p>
        </w:tc>
        <w:tc>
          <w:tcPr>
            <w:tcW w:w="2839" w:type="dxa"/>
            <w:noWrap w:val="0"/>
            <w:vAlign w:val="center"/>
          </w:tcPr>
          <w:p w14:paraId="03B98283">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查现场，1项不符合要求扣1分</w:t>
            </w:r>
          </w:p>
        </w:tc>
        <w:tc>
          <w:tcPr>
            <w:tcW w:w="727" w:type="dxa"/>
            <w:noWrap w:val="0"/>
            <w:vAlign w:val="center"/>
          </w:tcPr>
          <w:p w14:paraId="6AA7B0CD">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p>
        </w:tc>
      </w:tr>
      <w:tr w14:paraId="1A8A9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trPr>
        <w:tc>
          <w:tcPr>
            <w:tcW w:w="1238" w:type="dxa"/>
            <w:vMerge w:val="continue"/>
            <w:noWrap w:val="0"/>
            <w:vAlign w:val="center"/>
          </w:tcPr>
          <w:p w14:paraId="77E1608A">
            <w:pPr>
              <w:pStyle w:val="55"/>
              <w:widowControl w:val="0"/>
              <w:spacing w:line="360" w:lineRule="exact"/>
              <w:rPr>
                <w:rFonts w:hint="default" w:ascii="Times New Roman" w:hAnsi="Times New Roman" w:eastAsia="仿宋_GB2312" w:cs="Times New Roman"/>
                <w:color w:val="auto"/>
                <w:highlight w:val="none"/>
              </w:rPr>
            </w:pPr>
          </w:p>
        </w:tc>
        <w:tc>
          <w:tcPr>
            <w:tcW w:w="4256" w:type="dxa"/>
            <w:noWrap w:val="0"/>
            <w:vAlign w:val="center"/>
          </w:tcPr>
          <w:p w14:paraId="117401BA">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具备综采工作面三维地质模型构建功能，并根据物探、钻探过程中揭露的实际地质信息对模型进行实时动态修正</w:t>
            </w:r>
          </w:p>
        </w:tc>
        <w:tc>
          <w:tcPr>
            <w:tcW w:w="2839" w:type="dxa"/>
            <w:noWrap w:val="0"/>
            <w:vAlign w:val="center"/>
          </w:tcPr>
          <w:p w14:paraId="0E7BE40D">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查现场，1项不符合要求扣1分</w:t>
            </w:r>
          </w:p>
        </w:tc>
        <w:tc>
          <w:tcPr>
            <w:tcW w:w="727" w:type="dxa"/>
            <w:noWrap w:val="0"/>
            <w:vAlign w:val="center"/>
          </w:tcPr>
          <w:p w14:paraId="5F51592D">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p>
        </w:tc>
      </w:tr>
      <w:tr w14:paraId="1EE22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0" w:hRule="atLeast"/>
        </w:trPr>
        <w:tc>
          <w:tcPr>
            <w:tcW w:w="1238" w:type="dxa"/>
            <w:vMerge w:val="continue"/>
            <w:noWrap w:val="0"/>
            <w:vAlign w:val="center"/>
          </w:tcPr>
          <w:p w14:paraId="5A86122A">
            <w:pPr>
              <w:pStyle w:val="55"/>
              <w:widowControl w:val="0"/>
              <w:spacing w:line="360" w:lineRule="exact"/>
              <w:rPr>
                <w:rFonts w:hint="default" w:ascii="Times New Roman" w:hAnsi="Times New Roman" w:eastAsia="仿宋_GB2312" w:cs="Times New Roman"/>
                <w:color w:val="auto"/>
                <w:highlight w:val="none"/>
              </w:rPr>
            </w:pPr>
          </w:p>
        </w:tc>
        <w:tc>
          <w:tcPr>
            <w:tcW w:w="4256" w:type="dxa"/>
            <w:noWrap w:val="0"/>
            <w:vAlign w:val="center"/>
          </w:tcPr>
          <w:p w14:paraId="1FAAFC38">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应用数字孪生等技术对井下巷道与综采设备进行三维重现；实时</w:t>
            </w:r>
            <w:r>
              <w:rPr>
                <w:rFonts w:hint="eastAsia" w:ascii="Times New Roman" w:hAnsi="Times New Roman" w:eastAsia="仿宋_GB2312" w:cs="Times New Roman"/>
                <w:color w:val="auto"/>
                <w:highlight w:val="none"/>
                <w:lang w:eastAsia="zh-CN"/>
              </w:rPr>
              <w:t>反映</w:t>
            </w:r>
            <w:r>
              <w:rPr>
                <w:rFonts w:hint="default" w:ascii="Times New Roman" w:hAnsi="Times New Roman" w:eastAsia="仿宋_GB2312" w:cs="Times New Roman"/>
                <w:color w:val="auto"/>
                <w:highlight w:val="none"/>
              </w:rPr>
              <w:t>综采设备的位姿、工况与环境信息，能够根据采集的设备数据实现综采工作面</w:t>
            </w:r>
            <w:r>
              <w:rPr>
                <w:rFonts w:hint="eastAsia" w:ascii="Times New Roman" w:hAnsi="Times New Roman" w:eastAsia="仿宋_GB2312" w:cs="Times New Roman"/>
                <w:color w:val="auto"/>
                <w:highlight w:val="none"/>
                <w:lang w:val="en-US" w:eastAsia="zh-CN"/>
              </w:rPr>
              <w:t>设备的</w:t>
            </w:r>
            <w:r>
              <w:rPr>
                <w:rFonts w:hint="default" w:ascii="Times New Roman" w:hAnsi="Times New Roman" w:eastAsia="仿宋_GB2312" w:cs="Times New Roman"/>
                <w:color w:val="auto"/>
                <w:highlight w:val="none"/>
              </w:rPr>
              <w:t>仿真和远程操控</w:t>
            </w:r>
          </w:p>
        </w:tc>
        <w:tc>
          <w:tcPr>
            <w:tcW w:w="2839" w:type="dxa"/>
            <w:noWrap w:val="0"/>
            <w:vAlign w:val="center"/>
          </w:tcPr>
          <w:p w14:paraId="7C38D563">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查现场，1项不符合要求扣1分</w:t>
            </w:r>
          </w:p>
        </w:tc>
        <w:tc>
          <w:tcPr>
            <w:tcW w:w="727" w:type="dxa"/>
            <w:noWrap w:val="0"/>
            <w:vAlign w:val="center"/>
          </w:tcPr>
          <w:p w14:paraId="47FA06DC">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p>
        </w:tc>
      </w:tr>
      <w:tr w14:paraId="01279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1238" w:type="dxa"/>
            <w:vMerge w:val="continue"/>
            <w:noWrap w:val="0"/>
            <w:vAlign w:val="center"/>
          </w:tcPr>
          <w:p w14:paraId="5C9E52D9">
            <w:pPr>
              <w:pStyle w:val="55"/>
              <w:widowControl w:val="0"/>
              <w:spacing w:line="360" w:lineRule="exact"/>
              <w:rPr>
                <w:rFonts w:hint="default" w:ascii="Times New Roman" w:hAnsi="Times New Roman" w:eastAsia="仿宋_GB2312" w:cs="Times New Roman"/>
                <w:color w:val="auto"/>
                <w:highlight w:val="none"/>
              </w:rPr>
            </w:pPr>
          </w:p>
        </w:tc>
        <w:tc>
          <w:tcPr>
            <w:tcW w:w="4256" w:type="dxa"/>
            <w:noWrap w:val="0"/>
            <w:vAlign w:val="center"/>
          </w:tcPr>
          <w:p w14:paraId="1DB7A735">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数据采集接口应遵循国家矿监局MT/T 1202.X系列标准；支持设备在线、设备远程管理</w:t>
            </w:r>
          </w:p>
        </w:tc>
        <w:tc>
          <w:tcPr>
            <w:tcW w:w="2839" w:type="dxa"/>
            <w:noWrap w:val="0"/>
            <w:vAlign w:val="center"/>
          </w:tcPr>
          <w:p w14:paraId="79F395EE">
            <w:pPr>
              <w:pStyle w:val="55"/>
              <w:widowControl w:val="0"/>
              <w:spacing w:line="360" w:lineRule="exact"/>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查现场，1项不符合要求扣1分</w:t>
            </w:r>
          </w:p>
        </w:tc>
        <w:tc>
          <w:tcPr>
            <w:tcW w:w="727" w:type="dxa"/>
            <w:noWrap w:val="0"/>
            <w:vAlign w:val="center"/>
          </w:tcPr>
          <w:p w14:paraId="3A5CEFC0">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p>
        </w:tc>
      </w:tr>
    </w:tbl>
    <w:p w14:paraId="146F33D2">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firstLine="640" w:firstLineChars="200"/>
        <w:jc w:val="both"/>
        <w:textAlignment w:val="auto"/>
        <w:outlineLvl w:val="3"/>
        <w:rPr>
          <w:rFonts w:hint="default" w:ascii="Times New Roman" w:hAnsi="Times New Roman" w:eastAsia="楷体_GB2312" w:cs="Times New Roman"/>
          <w:b w:val="0"/>
          <w:color w:val="auto"/>
          <w:kern w:val="2"/>
          <w:sz w:val="32"/>
          <w:szCs w:val="24"/>
          <w:highlight w:val="none"/>
          <w:lang w:val="en-US" w:eastAsia="zh-CN" w:bidi="ar-SA"/>
        </w:rPr>
      </w:pPr>
      <w:r>
        <w:rPr>
          <w:rFonts w:hint="default" w:ascii="Times New Roman" w:hAnsi="Times New Roman" w:eastAsia="楷体_GB2312" w:cs="Times New Roman"/>
          <w:b w:val="0"/>
          <w:color w:val="auto"/>
          <w:kern w:val="2"/>
          <w:sz w:val="32"/>
          <w:szCs w:val="24"/>
          <w:highlight w:val="none"/>
          <w:lang w:val="en-US" w:eastAsia="zh-CN" w:bidi="ar-SA"/>
        </w:rPr>
        <w:t>（五）主运输系统</w:t>
      </w:r>
    </w:p>
    <w:p w14:paraId="1C1BF4CF">
      <w:pPr>
        <w:keepNext w:val="0"/>
        <w:keepLines w:val="0"/>
        <w:pageBreakBefore w:val="0"/>
        <w:widowControl w:val="0"/>
        <w:tabs>
          <w:tab w:val="left" w:pos="312"/>
        </w:tabs>
        <w:kinsoku/>
        <w:wordWrap/>
        <w:overflowPunct/>
        <w:topLinePunct w:val="0"/>
        <w:autoSpaceDE/>
        <w:autoSpaceDN/>
        <w:bidi w:val="0"/>
        <w:adjustRightInd w:val="0"/>
        <w:snapToGrid w:val="0"/>
        <w:spacing w:line="560" w:lineRule="exact"/>
        <w:ind w:left="0" w:firstLine="643" w:firstLineChars="0"/>
        <w:textAlignment w:val="auto"/>
        <w:outlineLvl w:val="1"/>
        <w:rPr>
          <w:rFonts w:hint="default" w:ascii="Times New Roman" w:hAnsi="Times New Roman" w:eastAsia="仿宋_GB2312" w:cs="Times New Roman"/>
          <w:color w:val="auto"/>
          <w:sz w:val="32"/>
          <w:szCs w:val="32"/>
          <w:highlight w:val="none"/>
        </w:rPr>
      </w:pPr>
      <w:bookmarkStart w:id="25" w:name="_Toc15579"/>
      <w:r>
        <w:rPr>
          <w:rFonts w:hint="eastAsia" w:ascii="Times New Roman" w:hAnsi="Times New Roman" w:eastAsia="仿宋_GB2312" w:cs="Times New Roman"/>
          <w:b/>
          <w:bCs/>
          <w:color w:val="auto"/>
          <w:sz w:val="32"/>
          <w:szCs w:val="32"/>
          <w:highlight w:val="none"/>
          <w:lang w:eastAsia="zh-CN"/>
        </w:rPr>
        <w:t>1.</w:t>
      </w:r>
      <w:r>
        <w:rPr>
          <w:rFonts w:hint="default" w:ascii="Times New Roman" w:hAnsi="Times New Roman" w:eastAsia="仿宋_GB2312" w:cs="Times New Roman"/>
          <w:b/>
          <w:bCs/>
          <w:color w:val="auto"/>
          <w:sz w:val="32"/>
          <w:szCs w:val="32"/>
          <w:highlight w:val="none"/>
        </w:rPr>
        <w:t>必备指标</w:t>
      </w:r>
      <w:bookmarkEnd w:id="25"/>
    </w:p>
    <w:p w14:paraId="25D8C5FD">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auto"/>
        <w:rPr>
          <w:rFonts w:hint="eastAsia"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（1）采用带式输送机作为矿井的主煤流运输设备，实现单机自动控制、远程集中控制</w:t>
      </w:r>
      <w:r>
        <w:rPr>
          <w:rFonts w:hint="eastAsia" w:ascii="Times New Roman" w:hAnsi="Times New Roman" w:eastAsia="仿宋_GB2312" w:cs="Times New Roman"/>
          <w:color w:val="auto"/>
          <w:kern w:val="2"/>
          <w:sz w:val="32"/>
          <w:szCs w:val="32"/>
          <w:highlight w:val="none"/>
          <w:lang w:val="en-US" w:eastAsia="zh-CN" w:bidi="ar-SA"/>
        </w:rPr>
        <w:t>；</w:t>
      </w:r>
    </w:p>
    <w:p w14:paraId="69F7E9EC">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（2）立井采用箕斗进行煤炭提升</w:t>
      </w:r>
      <w:r>
        <w:rPr>
          <w:rFonts w:hint="eastAsia" w:ascii="Times New Roman" w:hAnsi="Times New Roman" w:eastAsia="仿宋_GB2312" w:cs="Times New Roman"/>
          <w:color w:val="auto"/>
          <w:kern w:val="2"/>
          <w:sz w:val="32"/>
          <w:szCs w:val="32"/>
          <w:highlight w:val="none"/>
          <w:lang w:val="en-US" w:eastAsia="zh-CN" w:bidi="ar-SA"/>
        </w:rPr>
        <w:t>的</w:t>
      </w:r>
      <w:r>
        <w:rPr>
          <w:rFonts w:hint="default" w:ascii="Times New Roman" w:hAnsi="Times New Roman" w:eastAsia="仿宋_GB2312" w:cs="Times New Roman"/>
          <w:color w:val="auto"/>
          <w:kern w:val="2"/>
          <w:sz w:val="32"/>
          <w:szCs w:val="32"/>
          <w:highlight w:val="none"/>
          <w:lang w:val="en-US" w:eastAsia="zh-CN" w:bidi="ar-SA"/>
        </w:rPr>
        <w:t>，具备对提升速度、提升重量等进行远程实时在线监测。</w:t>
      </w:r>
    </w:p>
    <w:p w14:paraId="6CA9E9F7">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textAlignment w:val="auto"/>
        <w:outlineLvl w:val="1"/>
        <w:rPr>
          <w:rFonts w:hint="default" w:ascii="Times New Roman" w:hAnsi="Times New Roman" w:eastAsia="仿宋_GB2312" w:cs="Times New Roman"/>
          <w:b/>
          <w:bCs/>
          <w:color w:val="auto"/>
          <w:sz w:val="32"/>
          <w:szCs w:val="32"/>
          <w:highlight w:val="none"/>
        </w:rPr>
      </w:pPr>
      <w:bookmarkStart w:id="26" w:name="_Toc25861"/>
      <w:r>
        <w:rPr>
          <w:rFonts w:hint="eastAsia" w:ascii="Times New Roman" w:hAnsi="Times New Roman" w:eastAsia="仿宋_GB2312" w:cs="Times New Roman"/>
          <w:b/>
          <w:bCs/>
          <w:color w:val="auto"/>
          <w:sz w:val="32"/>
          <w:szCs w:val="32"/>
          <w:highlight w:val="none"/>
          <w:lang w:eastAsia="zh-CN"/>
        </w:rPr>
        <w:t>2.</w:t>
      </w:r>
      <w:r>
        <w:rPr>
          <w:rFonts w:hint="default" w:ascii="Times New Roman" w:hAnsi="Times New Roman" w:eastAsia="仿宋_GB2312" w:cs="Times New Roman"/>
          <w:b/>
          <w:bCs/>
          <w:color w:val="auto"/>
          <w:sz w:val="32"/>
          <w:szCs w:val="32"/>
          <w:highlight w:val="none"/>
        </w:rPr>
        <w:t>加分指标</w:t>
      </w:r>
      <w:bookmarkEnd w:id="26"/>
    </w:p>
    <w:p w14:paraId="59DD996C">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主煤流运输系统配备机器人进行巡检、作业，加</w:t>
      </w:r>
      <w:r>
        <w:rPr>
          <w:rFonts w:hint="default" w:ascii="Times New Roman" w:hAnsi="Times New Roman" w:eastAsia="仿宋_GB2312" w:cs="Times New Roman"/>
          <w:color w:val="auto"/>
          <w:sz w:val="32"/>
          <w:szCs w:val="32"/>
          <w:highlight w:val="none"/>
          <w:lang w:eastAsia="zh-CN"/>
        </w:rPr>
        <w:t>1</w:t>
      </w:r>
      <w:r>
        <w:rPr>
          <w:rFonts w:hint="default" w:ascii="Times New Roman" w:hAnsi="Times New Roman" w:eastAsia="仿宋_GB2312" w:cs="Times New Roman"/>
          <w:color w:val="auto"/>
          <w:sz w:val="32"/>
          <w:szCs w:val="32"/>
          <w:highlight w:val="none"/>
        </w:rPr>
        <w:t>分。</w:t>
      </w:r>
    </w:p>
    <w:p w14:paraId="0E8A68D3">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textAlignment w:val="auto"/>
        <w:outlineLvl w:val="1"/>
        <w:rPr>
          <w:rFonts w:hint="default" w:ascii="Times New Roman" w:hAnsi="Times New Roman" w:eastAsia="仿宋_GB2312" w:cs="Times New Roman"/>
          <w:b/>
          <w:bCs/>
          <w:color w:val="auto"/>
          <w:sz w:val="32"/>
          <w:szCs w:val="32"/>
          <w:highlight w:val="none"/>
        </w:rPr>
      </w:pPr>
      <w:bookmarkStart w:id="27" w:name="_Toc7846"/>
      <w:r>
        <w:rPr>
          <w:rFonts w:hint="eastAsia" w:ascii="Times New Roman" w:hAnsi="Times New Roman" w:eastAsia="仿宋_GB2312" w:cs="Times New Roman"/>
          <w:b/>
          <w:bCs/>
          <w:color w:val="auto"/>
          <w:sz w:val="32"/>
          <w:szCs w:val="32"/>
          <w:highlight w:val="none"/>
          <w:lang w:eastAsia="zh-CN"/>
        </w:rPr>
        <w:t>3.</w:t>
      </w:r>
      <w:r>
        <w:rPr>
          <w:rFonts w:hint="default" w:ascii="Times New Roman" w:hAnsi="Times New Roman" w:eastAsia="仿宋_GB2312" w:cs="Times New Roman"/>
          <w:b/>
          <w:bCs/>
          <w:color w:val="auto"/>
          <w:sz w:val="32"/>
          <w:szCs w:val="32"/>
          <w:highlight w:val="none"/>
        </w:rPr>
        <w:t>评分指标</w:t>
      </w:r>
      <w:bookmarkEnd w:id="27"/>
    </w:p>
    <w:p w14:paraId="154F6C31">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按表</w:t>
      </w:r>
      <w:r>
        <w:rPr>
          <w:rFonts w:hint="eastAsia" w:ascii="Times New Roman" w:hAnsi="Times New Roman" w:eastAsia="仿宋_GB2312" w:cs="Times New Roman"/>
          <w:color w:val="auto"/>
          <w:sz w:val="32"/>
          <w:szCs w:val="32"/>
          <w:highlight w:val="none"/>
          <w:lang w:val="en-US" w:eastAsia="zh-CN"/>
        </w:rPr>
        <w:t>9</w:t>
      </w:r>
      <w:r>
        <w:rPr>
          <w:rFonts w:hint="default" w:ascii="Times New Roman" w:hAnsi="Times New Roman" w:eastAsia="仿宋_GB2312" w:cs="Times New Roman"/>
          <w:color w:val="auto"/>
          <w:sz w:val="32"/>
          <w:szCs w:val="32"/>
          <w:highlight w:val="none"/>
        </w:rPr>
        <w:t>评分，满分为100分。</w:t>
      </w:r>
      <w:r>
        <w:rPr>
          <w:rFonts w:hint="eastAsia" w:ascii="Times New Roman" w:hAnsi="Times New Roman" w:eastAsia="仿宋_GB2312" w:cs="Times New Roman"/>
          <w:color w:val="auto"/>
          <w:sz w:val="32"/>
          <w:szCs w:val="32"/>
          <w:highlight w:val="none"/>
          <w:lang w:eastAsia="zh-CN"/>
        </w:rPr>
        <w:t>对验收中不符合要求的项目进行扣分，各小项分数扣完为止</w:t>
      </w:r>
      <w:r>
        <w:rPr>
          <w:rFonts w:hint="default" w:ascii="Times New Roman" w:hAnsi="Times New Roman" w:eastAsia="仿宋_GB2312" w:cs="Times New Roman"/>
          <w:color w:val="auto"/>
          <w:sz w:val="32"/>
          <w:szCs w:val="32"/>
          <w:highlight w:val="none"/>
        </w:rPr>
        <w:t>。</w:t>
      </w:r>
    </w:p>
    <w:p w14:paraId="11958458">
      <w:pPr>
        <w:widowControl w:val="0"/>
        <w:wordWrap/>
        <w:adjustRightInd w:val="0"/>
        <w:snapToGrid w:val="0"/>
        <w:spacing w:line="560" w:lineRule="exact"/>
        <w:ind w:firstLine="0" w:firstLineChars="0"/>
        <w:jc w:val="center"/>
        <w:rPr>
          <w:rFonts w:hint="default" w:ascii="Times New Roman" w:hAnsi="Times New Roman" w:eastAsia="仿宋_GB2312" w:cs="Times New Roman"/>
          <w:b/>
          <w:color w:val="auto"/>
          <w:kern w:val="2"/>
          <w:sz w:val="32"/>
          <w:szCs w:val="24"/>
          <w:highlight w:val="none"/>
          <w:lang w:val="en-US" w:eastAsia="zh-CN" w:bidi="ar-SA"/>
        </w:rPr>
      </w:pPr>
      <w:r>
        <w:rPr>
          <w:rFonts w:hint="default" w:ascii="Times New Roman" w:hAnsi="Times New Roman" w:eastAsia="仿宋_GB2312" w:cs="Times New Roman"/>
          <w:b/>
          <w:color w:val="auto"/>
          <w:kern w:val="2"/>
          <w:sz w:val="32"/>
          <w:szCs w:val="24"/>
          <w:highlight w:val="none"/>
          <w:lang w:val="en-US" w:eastAsia="zh-CN" w:bidi="ar-SA"/>
        </w:rPr>
        <w:t>表</w:t>
      </w:r>
      <w:r>
        <w:rPr>
          <w:rFonts w:hint="eastAsia" w:ascii="Times New Roman" w:hAnsi="Times New Roman" w:eastAsia="仿宋_GB2312" w:cs="Times New Roman"/>
          <w:b/>
          <w:color w:val="auto"/>
          <w:kern w:val="2"/>
          <w:sz w:val="32"/>
          <w:szCs w:val="24"/>
          <w:highlight w:val="none"/>
          <w:lang w:val="en-US" w:eastAsia="zh-CN" w:bidi="ar-SA"/>
        </w:rPr>
        <w:t>9</w:t>
      </w:r>
      <w:r>
        <w:rPr>
          <w:rFonts w:hint="default" w:ascii="Times New Roman" w:hAnsi="Times New Roman" w:eastAsia="仿宋_GB2312" w:cs="Times New Roman"/>
          <w:b/>
          <w:color w:val="auto"/>
          <w:kern w:val="2"/>
          <w:sz w:val="32"/>
          <w:szCs w:val="24"/>
          <w:highlight w:val="none"/>
          <w:lang w:val="en-US" w:eastAsia="zh-CN" w:bidi="ar-SA"/>
        </w:rPr>
        <w:t xml:space="preserve">  主运输系统评分指标</w:t>
      </w:r>
    </w:p>
    <w:tbl>
      <w:tblPr>
        <w:tblStyle w:val="2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4717"/>
        <w:gridCol w:w="2546"/>
        <w:gridCol w:w="877"/>
      </w:tblGrid>
      <w:tr w14:paraId="055F8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Header/>
        </w:trPr>
        <w:tc>
          <w:tcPr>
            <w:tcW w:w="920" w:type="dxa"/>
            <w:noWrap w:val="0"/>
            <w:vAlign w:val="center"/>
          </w:tcPr>
          <w:p w14:paraId="3D6EBFEB">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项目名称</w:t>
            </w:r>
          </w:p>
        </w:tc>
        <w:tc>
          <w:tcPr>
            <w:tcW w:w="4717" w:type="dxa"/>
            <w:noWrap w:val="0"/>
            <w:vAlign w:val="center"/>
          </w:tcPr>
          <w:p w14:paraId="215E5C9A">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基本要求</w:t>
            </w:r>
          </w:p>
        </w:tc>
        <w:tc>
          <w:tcPr>
            <w:tcW w:w="2546" w:type="dxa"/>
            <w:noWrap w:val="0"/>
            <w:vAlign w:val="center"/>
          </w:tcPr>
          <w:p w14:paraId="3BC70779">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评分方法</w:t>
            </w:r>
          </w:p>
        </w:tc>
        <w:tc>
          <w:tcPr>
            <w:tcW w:w="877" w:type="dxa"/>
            <w:noWrap w:val="0"/>
            <w:vAlign w:val="center"/>
          </w:tcPr>
          <w:p w14:paraId="25CEEF7C">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标准分值</w:t>
            </w:r>
          </w:p>
        </w:tc>
      </w:tr>
      <w:tr w14:paraId="150BE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920" w:type="dxa"/>
            <w:vMerge w:val="restart"/>
            <w:noWrap w:val="0"/>
            <w:vAlign w:val="center"/>
          </w:tcPr>
          <w:p w14:paraId="1D2609B1">
            <w:pPr>
              <w:pStyle w:val="55"/>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带式输</w:t>
            </w:r>
          </w:p>
          <w:p w14:paraId="2C8AB1E5">
            <w:pPr>
              <w:pStyle w:val="55"/>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送机运</w:t>
            </w:r>
          </w:p>
          <w:p w14:paraId="1EDD9E4A">
            <w:pPr>
              <w:pStyle w:val="55"/>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输系统</w:t>
            </w:r>
          </w:p>
          <w:p w14:paraId="6903494C">
            <w:pPr>
              <w:pStyle w:val="55"/>
              <w:spacing w:line="360" w:lineRule="exact"/>
              <w:ind w:left="-105" w:leftChars="-50" w:right="-105" w:rightChars="-5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（65分）</w:t>
            </w:r>
          </w:p>
        </w:tc>
        <w:tc>
          <w:tcPr>
            <w:tcW w:w="4717" w:type="dxa"/>
            <w:noWrap w:val="0"/>
            <w:vAlign w:val="center"/>
          </w:tcPr>
          <w:p w14:paraId="47C878A0">
            <w:pPr>
              <w:pStyle w:val="55"/>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单条带式输送机具备完善的传感器、执行器及控制器，能实现单设备的自动控制</w:t>
            </w:r>
          </w:p>
        </w:tc>
        <w:tc>
          <w:tcPr>
            <w:tcW w:w="2546" w:type="dxa"/>
            <w:noWrap w:val="0"/>
            <w:vAlign w:val="center"/>
          </w:tcPr>
          <w:p w14:paraId="55FE08A2">
            <w:pPr>
              <w:pStyle w:val="55"/>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77" w:type="dxa"/>
            <w:noWrap w:val="0"/>
            <w:vAlign w:val="center"/>
          </w:tcPr>
          <w:p w14:paraId="17CAFCA3">
            <w:pPr>
              <w:pStyle w:val="55"/>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3D36D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920" w:type="dxa"/>
            <w:vMerge w:val="continue"/>
            <w:noWrap w:val="0"/>
            <w:vAlign w:val="center"/>
          </w:tcPr>
          <w:p w14:paraId="0AD86AAE">
            <w:pPr>
              <w:pStyle w:val="55"/>
              <w:widowControl w:val="0"/>
              <w:spacing w:line="360" w:lineRule="exact"/>
              <w:rPr>
                <w:rFonts w:hint="default" w:ascii="Times New Roman" w:hAnsi="Times New Roman" w:eastAsia="仿宋_GB2312" w:cs="Times New Roman"/>
                <w:color w:val="auto"/>
                <w:highlight w:val="none"/>
              </w:rPr>
            </w:pPr>
          </w:p>
        </w:tc>
        <w:tc>
          <w:tcPr>
            <w:tcW w:w="4717" w:type="dxa"/>
            <w:noWrap w:val="0"/>
            <w:vAlign w:val="center"/>
          </w:tcPr>
          <w:p w14:paraId="0C546C34">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采用变频、CST软启等驱动方式</w:t>
            </w:r>
          </w:p>
        </w:tc>
        <w:tc>
          <w:tcPr>
            <w:tcW w:w="2546" w:type="dxa"/>
            <w:noWrap w:val="0"/>
            <w:vAlign w:val="center"/>
          </w:tcPr>
          <w:p w14:paraId="3AD98B00">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查现场，不符合要求扣5分</w:t>
            </w:r>
          </w:p>
        </w:tc>
        <w:tc>
          <w:tcPr>
            <w:tcW w:w="877" w:type="dxa"/>
            <w:noWrap w:val="0"/>
            <w:vAlign w:val="center"/>
          </w:tcPr>
          <w:p w14:paraId="756AA239">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4C162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20" w:type="dxa"/>
            <w:vMerge w:val="continue"/>
            <w:noWrap w:val="0"/>
            <w:vAlign w:val="center"/>
          </w:tcPr>
          <w:p w14:paraId="0246A330">
            <w:pPr>
              <w:pStyle w:val="55"/>
              <w:widowControl w:val="0"/>
              <w:spacing w:line="360" w:lineRule="exact"/>
              <w:rPr>
                <w:rFonts w:hint="default" w:ascii="Times New Roman" w:hAnsi="Times New Roman" w:eastAsia="仿宋_GB2312" w:cs="Times New Roman"/>
                <w:color w:val="auto"/>
                <w:highlight w:val="none"/>
              </w:rPr>
            </w:pPr>
          </w:p>
        </w:tc>
        <w:tc>
          <w:tcPr>
            <w:tcW w:w="4717" w:type="dxa"/>
            <w:noWrap w:val="0"/>
            <w:vAlign w:val="center"/>
          </w:tcPr>
          <w:p w14:paraId="5EBA17CD">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集控系统具备各部带式输送机驱动部电机电流、温度、振动以及减速器轴承温度、润滑油温度等参数的实时采集、状态监测、故障在线诊断与预警等功能</w:t>
            </w:r>
          </w:p>
        </w:tc>
        <w:tc>
          <w:tcPr>
            <w:tcW w:w="2546" w:type="dxa"/>
            <w:noWrap w:val="0"/>
            <w:vAlign w:val="center"/>
          </w:tcPr>
          <w:p w14:paraId="7C36C52F">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查现场，1项不符合要求扣1分</w:t>
            </w:r>
          </w:p>
        </w:tc>
        <w:tc>
          <w:tcPr>
            <w:tcW w:w="877" w:type="dxa"/>
            <w:noWrap w:val="0"/>
            <w:vAlign w:val="center"/>
          </w:tcPr>
          <w:p w14:paraId="5152A97F">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7344E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20" w:type="dxa"/>
            <w:vMerge w:val="continue"/>
            <w:noWrap w:val="0"/>
            <w:vAlign w:val="center"/>
          </w:tcPr>
          <w:p w14:paraId="34324856">
            <w:pPr>
              <w:pStyle w:val="55"/>
              <w:widowControl w:val="0"/>
              <w:spacing w:line="360" w:lineRule="exact"/>
              <w:rPr>
                <w:rFonts w:hint="default" w:ascii="Times New Roman" w:hAnsi="Times New Roman" w:eastAsia="仿宋_GB2312" w:cs="Times New Roman"/>
                <w:color w:val="auto"/>
                <w:highlight w:val="none"/>
              </w:rPr>
            </w:pPr>
          </w:p>
        </w:tc>
        <w:tc>
          <w:tcPr>
            <w:tcW w:w="4717" w:type="dxa"/>
            <w:noWrap w:val="0"/>
            <w:vAlign w:val="center"/>
          </w:tcPr>
          <w:p w14:paraId="5CE1A8D6">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具备完善的综合保护装置，能够根据监测结果实现综合保护装置的智能联动</w:t>
            </w:r>
          </w:p>
        </w:tc>
        <w:tc>
          <w:tcPr>
            <w:tcW w:w="2546" w:type="dxa"/>
            <w:noWrap w:val="0"/>
            <w:vAlign w:val="center"/>
          </w:tcPr>
          <w:p w14:paraId="4EA2BBB5">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查现场，1项不符合要求扣3分</w:t>
            </w:r>
          </w:p>
        </w:tc>
        <w:tc>
          <w:tcPr>
            <w:tcW w:w="877" w:type="dxa"/>
            <w:noWrap w:val="0"/>
            <w:vAlign w:val="center"/>
          </w:tcPr>
          <w:p w14:paraId="48D33CC7">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18773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920" w:type="dxa"/>
            <w:vMerge w:val="continue"/>
            <w:noWrap w:val="0"/>
            <w:vAlign w:val="center"/>
          </w:tcPr>
          <w:p w14:paraId="21255ED9">
            <w:pPr>
              <w:pStyle w:val="55"/>
              <w:widowControl w:val="0"/>
              <w:spacing w:line="360" w:lineRule="exact"/>
              <w:rPr>
                <w:rFonts w:hint="default" w:ascii="Times New Roman" w:hAnsi="Times New Roman" w:eastAsia="仿宋_GB2312" w:cs="Times New Roman"/>
                <w:color w:val="auto"/>
                <w:highlight w:val="none"/>
              </w:rPr>
            </w:pPr>
          </w:p>
        </w:tc>
        <w:tc>
          <w:tcPr>
            <w:tcW w:w="4717" w:type="dxa"/>
            <w:noWrap w:val="0"/>
            <w:vAlign w:val="center"/>
          </w:tcPr>
          <w:p w14:paraId="40286F65">
            <w:pPr>
              <w:wordWrap/>
              <w:adjustRightInd w:val="0"/>
              <w:snapToGrid w:val="0"/>
              <w:spacing w:line="360" w:lineRule="exact"/>
              <w:ind w:firstLine="0" w:firstLineChars="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具备主煤流运输系统环境监测预警功能，实现烟雾、粉尘、温度等的智能监测，烟雾和温度应实现全线监测</w:t>
            </w:r>
          </w:p>
        </w:tc>
        <w:tc>
          <w:tcPr>
            <w:tcW w:w="2546" w:type="dxa"/>
            <w:noWrap w:val="0"/>
            <w:vAlign w:val="center"/>
          </w:tcPr>
          <w:p w14:paraId="2418BB00">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77" w:type="dxa"/>
            <w:noWrap w:val="0"/>
            <w:vAlign w:val="center"/>
          </w:tcPr>
          <w:p w14:paraId="2254F60A">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49DE4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920" w:type="dxa"/>
            <w:vMerge w:val="continue"/>
            <w:noWrap w:val="0"/>
            <w:vAlign w:val="center"/>
          </w:tcPr>
          <w:p w14:paraId="6DD27B20">
            <w:pPr>
              <w:pStyle w:val="55"/>
              <w:widowControl w:val="0"/>
              <w:spacing w:line="360" w:lineRule="exact"/>
              <w:rPr>
                <w:rFonts w:hint="default" w:ascii="Times New Roman" w:hAnsi="Times New Roman" w:eastAsia="仿宋_GB2312" w:cs="Times New Roman"/>
                <w:color w:val="auto"/>
                <w:highlight w:val="none"/>
              </w:rPr>
            </w:pPr>
          </w:p>
        </w:tc>
        <w:tc>
          <w:tcPr>
            <w:tcW w:w="4717" w:type="dxa"/>
            <w:noWrap w:val="0"/>
            <w:vAlign w:val="center"/>
          </w:tcPr>
          <w:p w14:paraId="6FE71F22">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带式输送机系统沿线煤流，基于AI识别技术，实现分布状态实时监测、变频调速；具备调速模型的自动优化功能，实现煤流平衡；系统具有自检功能</w:t>
            </w:r>
          </w:p>
        </w:tc>
        <w:tc>
          <w:tcPr>
            <w:tcW w:w="2546" w:type="dxa"/>
            <w:noWrap w:val="0"/>
            <w:vAlign w:val="center"/>
          </w:tcPr>
          <w:p w14:paraId="269613F8">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查现场，1项不符合要求扣3.5分</w:t>
            </w:r>
          </w:p>
        </w:tc>
        <w:tc>
          <w:tcPr>
            <w:tcW w:w="877" w:type="dxa"/>
            <w:noWrap w:val="0"/>
            <w:vAlign w:val="center"/>
          </w:tcPr>
          <w:p w14:paraId="39B80F17">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w:t>
            </w:r>
          </w:p>
        </w:tc>
      </w:tr>
      <w:tr w14:paraId="36866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920" w:type="dxa"/>
            <w:vMerge w:val="continue"/>
            <w:noWrap w:val="0"/>
            <w:vAlign w:val="center"/>
          </w:tcPr>
          <w:p w14:paraId="377924E8">
            <w:pPr>
              <w:pStyle w:val="55"/>
              <w:widowControl w:val="0"/>
              <w:spacing w:line="360" w:lineRule="exact"/>
              <w:rPr>
                <w:rFonts w:hint="default" w:ascii="Times New Roman" w:hAnsi="Times New Roman" w:eastAsia="仿宋_GB2312" w:cs="Times New Roman"/>
                <w:color w:val="auto"/>
                <w:highlight w:val="none"/>
              </w:rPr>
            </w:pPr>
          </w:p>
        </w:tc>
        <w:tc>
          <w:tcPr>
            <w:tcW w:w="4717" w:type="dxa"/>
            <w:noWrap w:val="0"/>
            <w:vAlign w:val="center"/>
          </w:tcPr>
          <w:p w14:paraId="7240E64E">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多部带式输送机搭接实现多部带式输送机的集中协调控制，实现一键启停，具备语音预警功能，与智能综合管控平台实现智能联动，能够实现无人值守功能</w:t>
            </w:r>
          </w:p>
        </w:tc>
        <w:tc>
          <w:tcPr>
            <w:tcW w:w="2546" w:type="dxa"/>
            <w:noWrap w:val="0"/>
            <w:vAlign w:val="center"/>
          </w:tcPr>
          <w:p w14:paraId="3CF5974A">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查现场，1处不符合要求扣2分</w:t>
            </w:r>
          </w:p>
        </w:tc>
        <w:tc>
          <w:tcPr>
            <w:tcW w:w="877" w:type="dxa"/>
            <w:noWrap w:val="0"/>
            <w:vAlign w:val="center"/>
          </w:tcPr>
          <w:p w14:paraId="75323058">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w:t>
            </w:r>
          </w:p>
        </w:tc>
      </w:tr>
      <w:tr w14:paraId="30EA5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920" w:type="dxa"/>
            <w:vMerge w:val="continue"/>
            <w:noWrap w:val="0"/>
            <w:vAlign w:val="center"/>
          </w:tcPr>
          <w:p w14:paraId="7B144C28">
            <w:pPr>
              <w:pStyle w:val="55"/>
              <w:widowControl w:val="0"/>
              <w:spacing w:line="360" w:lineRule="exact"/>
              <w:rPr>
                <w:rFonts w:hint="default" w:ascii="Times New Roman" w:hAnsi="Times New Roman" w:eastAsia="仿宋_GB2312" w:cs="Times New Roman"/>
                <w:color w:val="auto"/>
                <w:highlight w:val="none"/>
              </w:rPr>
            </w:pPr>
          </w:p>
        </w:tc>
        <w:tc>
          <w:tcPr>
            <w:tcW w:w="4717" w:type="dxa"/>
            <w:noWrap w:val="0"/>
            <w:vAlign w:val="center"/>
          </w:tcPr>
          <w:p w14:paraId="0668CA55">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设有井底缓冲仓的</w:t>
            </w:r>
            <w:r>
              <w:rPr>
                <w:rFonts w:hint="eastAsia"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rPr>
              <w:t>可准确计量煤位</w:t>
            </w:r>
            <w:r>
              <w:rPr>
                <w:rFonts w:hint="eastAsia"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rPr>
              <w:t>给煤机与煤仓仓位信号、带式输送机控制系统实现智能联动控制</w:t>
            </w:r>
          </w:p>
        </w:tc>
        <w:tc>
          <w:tcPr>
            <w:tcW w:w="2546" w:type="dxa"/>
            <w:noWrap w:val="0"/>
            <w:vAlign w:val="center"/>
          </w:tcPr>
          <w:p w14:paraId="4166517F">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查现场，1项不符合要求扣3分</w:t>
            </w:r>
          </w:p>
        </w:tc>
        <w:tc>
          <w:tcPr>
            <w:tcW w:w="877" w:type="dxa"/>
            <w:noWrap w:val="0"/>
            <w:vAlign w:val="center"/>
          </w:tcPr>
          <w:p w14:paraId="2CDC0ECD">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11923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920" w:type="dxa"/>
            <w:vMerge w:val="continue"/>
            <w:noWrap w:val="0"/>
            <w:vAlign w:val="center"/>
          </w:tcPr>
          <w:p w14:paraId="6848279C">
            <w:pPr>
              <w:pStyle w:val="55"/>
              <w:widowControl w:val="0"/>
              <w:spacing w:line="360" w:lineRule="exact"/>
              <w:rPr>
                <w:rFonts w:hint="default" w:ascii="Times New Roman" w:hAnsi="Times New Roman" w:eastAsia="仿宋_GB2312" w:cs="Times New Roman"/>
                <w:color w:val="auto"/>
                <w:highlight w:val="none"/>
              </w:rPr>
            </w:pPr>
          </w:p>
        </w:tc>
        <w:tc>
          <w:tcPr>
            <w:tcW w:w="4717" w:type="dxa"/>
            <w:noWrap w:val="0"/>
            <w:vAlign w:val="center"/>
          </w:tcPr>
          <w:p w14:paraId="4BA2228F">
            <w:pPr>
              <w:pStyle w:val="55"/>
              <w:widowControl w:val="0"/>
              <w:spacing w:line="360" w:lineRule="exact"/>
              <w:rPr>
                <w:rFonts w:hint="default"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lang w:val="en-US" w:eastAsia="zh-CN"/>
              </w:rPr>
              <w:t>具备</w:t>
            </w:r>
            <w:r>
              <w:rPr>
                <w:rFonts w:hint="default" w:ascii="Times New Roman" w:hAnsi="Times New Roman" w:eastAsia="仿宋_GB2312" w:cs="Times New Roman"/>
                <w:color w:val="auto"/>
                <w:highlight w:val="none"/>
              </w:rPr>
              <w:t>钢丝绳芯胶带在线监测功能</w:t>
            </w:r>
          </w:p>
        </w:tc>
        <w:tc>
          <w:tcPr>
            <w:tcW w:w="2546" w:type="dxa"/>
            <w:noWrap w:val="0"/>
            <w:vAlign w:val="center"/>
          </w:tcPr>
          <w:p w14:paraId="47046654">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查现场，不符合要求扣5分</w:t>
            </w:r>
          </w:p>
        </w:tc>
        <w:tc>
          <w:tcPr>
            <w:tcW w:w="877" w:type="dxa"/>
            <w:noWrap w:val="0"/>
            <w:vAlign w:val="center"/>
          </w:tcPr>
          <w:p w14:paraId="05665AD6">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35CF9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920" w:type="dxa"/>
            <w:vMerge w:val="continue"/>
            <w:noWrap w:val="0"/>
            <w:vAlign w:val="center"/>
          </w:tcPr>
          <w:p w14:paraId="7748A2CE">
            <w:pPr>
              <w:pStyle w:val="55"/>
              <w:widowControl w:val="0"/>
              <w:spacing w:line="360" w:lineRule="exact"/>
              <w:rPr>
                <w:rFonts w:hint="default" w:ascii="Times New Roman" w:hAnsi="Times New Roman" w:eastAsia="仿宋_GB2312" w:cs="Times New Roman"/>
                <w:color w:val="auto"/>
                <w:highlight w:val="none"/>
              </w:rPr>
            </w:pPr>
          </w:p>
        </w:tc>
        <w:tc>
          <w:tcPr>
            <w:tcW w:w="4717" w:type="dxa"/>
            <w:noWrap w:val="0"/>
            <w:vAlign w:val="center"/>
          </w:tcPr>
          <w:p w14:paraId="5DFB839F">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具备基于AI识别技术实现带式输送机煤量、跑偏、大块煤、堆煤、水煤、异物，以及人员违规穿越带式输送机等识别功能</w:t>
            </w:r>
          </w:p>
        </w:tc>
        <w:tc>
          <w:tcPr>
            <w:tcW w:w="2546" w:type="dxa"/>
            <w:noWrap w:val="0"/>
            <w:vAlign w:val="center"/>
          </w:tcPr>
          <w:p w14:paraId="0E1F1408">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查现场，1项不符合要求扣1分</w:t>
            </w:r>
          </w:p>
        </w:tc>
        <w:tc>
          <w:tcPr>
            <w:tcW w:w="877" w:type="dxa"/>
            <w:noWrap w:val="0"/>
            <w:vAlign w:val="center"/>
          </w:tcPr>
          <w:p w14:paraId="377CD7D8">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7</w:t>
            </w:r>
          </w:p>
        </w:tc>
      </w:tr>
      <w:tr w14:paraId="7CEE6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0" w:type="dxa"/>
            <w:vMerge w:val="restart"/>
            <w:noWrap w:val="0"/>
            <w:vAlign w:val="center"/>
          </w:tcPr>
          <w:p w14:paraId="4FB5740B">
            <w:pPr>
              <w:pStyle w:val="55"/>
              <w:widowControl w:val="0"/>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立井智</w:t>
            </w:r>
          </w:p>
          <w:p w14:paraId="6C52FC9E">
            <w:pPr>
              <w:pStyle w:val="55"/>
              <w:widowControl w:val="0"/>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能提升</w:t>
            </w:r>
          </w:p>
          <w:p w14:paraId="71304939">
            <w:pPr>
              <w:pStyle w:val="55"/>
              <w:widowControl w:val="0"/>
              <w:spacing w:line="360" w:lineRule="exact"/>
              <w:ind w:left="-105" w:leftChars="-50" w:right="-105" w:rightChars="-50"/>
              <w:jc w:val="center"/>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rPr>
              <w:t>系统</w:t>
            </w:r>
          </w:p>
          <w:p w14:paraId="38A9DB63">
            <w:pPr>
              <w:pStyle w:val="55"/>
              <w:widowControl w:val="0"/>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（35分）</w:t>
            </w:r>
          </w:p>
        </w:tc>
        <w:tc>
          <w:tcPr>
            <w:tcW w:w="4717" w:type="dxa"/>
            <w:noWrap w:val="0"/>
            <w:vAlign w:val="center"/>
          </w:tcPr>
          <w:p w14:paraId="31DD1D26">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具有智能装载与卸载功能</w:t>
            </w:r>
          </w:p>
        </w:tc>
        <w:tc>
          <w:tcPr>
            <w:tcW w:w="2546" w:type="dxa"/>
            <w:noWrap w:val="0"/>
            <w:vAlign w:val="center"/>
          </w:tcPr>
          <w:p w14:paraId="1AEC4A6A">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查现场，1项不符合要求扣5分</w:t>
            </w:r>
          </w:p>
        </w:tc>
        <w:tc>
          <w:tcPr>
            <w:tcW w:w="877" w:type="dxa"/>
            <w:noWrap w:val="0"/>
            <w:vAlign w:val="center"/>
          </w:tcPr>
          <w:p w14:paraId="3CAFE518">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w:t>
            </w:r>
          </w:p>
        </w:tc>
      </w:tr>
      <w:tr w14:paraId="08CF5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920" w:type="dxa"/>
            <w:vMerge w:val="continue"/>
            <w:noWrap w:val="0"/>
            <w:vAlign w:val="center"/>
          </w:tcPr>
          <w:p w14:paraId="7E94B8DD">
            <w:pPr>
              <w:pStyle w:val="55"/>
              <w:widowControl w:val="0"/>
              <w:spacing w:line="360" w:lineRule="exact"/>
              <w:rPr>
                <w:rFonts w:hint="default" w:ascii="Times New Roman" w:hAnsi="Times New Roman" w:eastAsia="仿宋_GB2312" w:cs="Times New Roman"/>
                <w:color w:val="auto"/>
                <w:highlight w:val="none"/>
              </w:rPr>
            </w:pPr>
          </w:p>
        </w:tc>
        <w:tc>
          <w:tcPr>
            <w:tcW w:w="4717" w:type="dxa"/>
            <w:noWrap w:val="0"/>
            <w:vAlign w:val="center"/>
          </w:tcPr>
          <w:p w14:paraId="36DDDACD">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能够与煤仓放煤系统进行智能联动</w:t>
            </w:r>
          </w:p>
        </w:tc>
        <w:tc>
          <w:tcPr>
            <w:tcW w:w="2546" w:type="dxa"/>
            <w:noWrap w:val="0"/>
            <w:vAlign w:val="center"/>
          </w:tcPr>
          <w:p w14:paraId="13FB474B">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查现场，不符合要求扣5分</w:t>
            </w:r>
          </w:p>
        </w:tc>
        <w:tc>
          <w:tcPr>
            <w:tcW w:w="877" w:type="dxa"/>
            <w:noWrap w:val="0"/>
            <w:vAlign w:val="center"/>
          </w:tcPr>
          <w:p w14:paraId="63272995">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2EDAE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20" w:type="dxa"/>
            <w:vMerge w:val="continue"/>
            <w:noWrap w:val="0"/>
            <w:vAlign w:val="center"/>
          </w:tcPr>
          <w:p w14:paraId="58FF928A">
            <w:pPr>
              <w:pStyle w:val="55"/>
              <w:widowControl w:val="0"/>
              <w:spacing w:line="360" w:lineRule="exact"/>
              <w:rPr>
                <w:rFonts w:hint="default" w:ascii="Times New Roman" w:hAnsi="Times New Roman" w:eastAsia="仿宋_GB2312" w:cs="Times New Roman"/>
                <w:color w:val="auto"/>
                <w:highlight w:val="none"/>
              </w:rPr>
            </w:pPr>
          </w:p>
        </w:tc>
        <w:tc>
          <w:tcPr>
            <w:tcW w:w="4717" w:type="dxa"/>
            <w:noWrap w:val="0"/>
            <w:vAlign w:val="center"/>
          </w:tcPr>
          <w:p w14:paraId="5E4D2BA3">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具备智能综合保护系统，能够对提升速度、提升重量、钢丝绳等进行智能监测</w:t>
            </w:r>
          </w:p>
        </w:tc>
        <w:tc>
          <w:tcPr>
            <w:tcW w:w="2546" w:type="dxa"/>
            <w:noWrap w:val="0"/>
            <w:vAlign w:val="center"/>
          </w:tcPr>
          <w:p w14:paraId="623366F7">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77" w:type="dxa"/>
            <w:noWrap w:val="0"/>
            <w:vAlign w:val="center"/>
          </w:tcPr>
          <w:p w14:paraId="1175DC31">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8</w:t>
            </w:r>
          </w:p>
        </w:tc>
      </w:tr>
      <w:tr w14:paraId="21083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20" w:type="dxa"/>
            <w:vMerge w:val="continue"/>
            <w:noWrap w:val="0"/>
            <w:vAlign w:val="center"/>
          </w:tcPr>
          <w:p w14:paraId="76187317">
            <w:pPr>
              <w:pStyle w:val="55"/>
              <w:widowControl w:val="0"/>
              <w:spacing w:line="360" w:lineRule="exact"/>
              <w:rPr>
                <w:rFonts w:hint="default" w:ascii="Times New Roman" w:hAnsi="Times New Roman" w:eastAsia="仿宋_GB2312" w:cs="Times New Roman"/>
                <w:color w:val="auto"/>
                <w:highlight w:val="none"/>
              </w:rPr>
            </w:pPr>
          </w:p>
        </w:tc>
        <w:tc>
          <w:tcPr>
            <w:tcW w:w="4717" w:type="dxa"/>
            <w:noWrap w:val="0"/>
            <w:vAlign w:val="center"/>
          </w:tcPr>
          <w:p w14:paraId="1CB2B28E">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具备远程智能无人操作功能。</w:t>
            </w:r>
          </w:p>
        </w:tc>
        <w:tc>
          <w:tcPr>
            <w:tcW w:w="2546" w:type="dxa"/>
            <w:noWrap w:val="0"/>
            <w:vAlign w:val="center"/>
          </w:tcPr>
          <w:p w14:paraId="6DAD4F1C">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查现场，不符合要求扣6分</w:t>
            </w:r>
          </w:p>
        </w:tc>
        <w:tc>
          <w:tcPr>
            <w:tcW w:w="877" w:type="dxa"/>
            <w:noWrap w:val="0"/>
            <w:vAlign w:val="center"/>
          </w:tcPr>
          <w:p w14:paraId="20836B09">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5D476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920" w:type="dxa"/>
            <w:vMerge w:val="continue"/>
            <w:noWrap w:val="0"/>
            <w:vAlign w:val="center"/>
          </w:tcPr>
          <w:p w14:paraId="13939C8B">
            <w:pPr>
              <w:pStyle w:val="55"/>
              <w:widowControl w:val="0"/>
              <w:spacing w:line="360" w:lineRule="exact"/>
              <w:rPr>
                <w:rFonts w:hint="default" w:ascii="Times New Roman" w:hAnsi="Times New Roman" w:eastAsia="仿宋_GB2312" w:cs="Times New Roman"/>
                <w:color w:val="auto"/>
                <w:highlight w:val="none"/>
              </w:rPr>
            </w:pPr>
          </w:p>
        </w:tc>
        <w:tc>
          <w:tcPr>
            <w:tcW w:w="4717" w:type="dxa"/>
            <w:noWrap w:val="0"/>
            <w:vAlign w:val="center"/>
          </w:tcPr>
          <w:p w14:paraId="3616FD55">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立井井底安装堆煤保护、视频监控等装置</w:t>
            </w:r>
          </w:p>
        </w:tc>
        <w:tc>
          <w:tcPr>
            <w:tcW w:w="2546" w:type="dxa"/>
            <w:noWrap w:val="0"/>
            <w:vAlign w:val="center"/>
          </w:tcPr>
          <w:p w14:paraId="0809FA5C">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查现场，1项不符合要求扣3分</w:t>
            </w:r>
          </w:p>
        </w:tc>
        <w:tc>
          <w:tcPr>
            <w:tcW w:w="877" w:type="dxa"/>
            <w:noWrap w:val="0"/>
            <w:vAlign w:val="center"/>
          </w:tcPr>
          <w:p w14:paraId="44AE72B9">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bl>
    <w:p w14:paraId="075E7299">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567" w:firstLine="0" w:firstLineChars="0"/>
        <w:jc w:val="both"/>
        <w:textAlignment w:val="auto"/>
        <w:outlineLvl w:val="3"/>
        <w:rPr>
          <w:rFonts w:hint="default" w:ascii="Times New Roman" w:hAnsi="Times New Roman" w:eastAsia="楷体_GB2312" w:cs="Times New Roman"/>
          <w:b w:val="0"/>
          <w:bCs/>
          <w:color w:val="auto"/>
          <w:kern w:val="2"/>
          <w:sz w:val="32"/>
          <w:szCs w:val="32"/>
          <w:highlight w:val="none"/>
          <w:lang w:val="en-US" w:eastAsia="zh-CN" w:bidi="ar-SA"/>
        </w:rPr>
      </w:pPr>
      <w:r>
        <w:rPr>
          <w:rFonts w:hint="default" w:ascii="Times New Roman" w:hAnsi="Times New Roman" w:eastAsia="楷体_GB2312" w:cs="Times New Roman"/>
          <w:b w:val="0"/>
          <w:bCs/>
          <w:color w:val="auto"/>
          <w:kern w:val="2"/>
          <w:sz w:val="32"/>
          <w:szCs w:val="32"/>
          <w:highlight w:val="none"/>
          <w:lang w:val="en-US" w:eastAsia="zh-CN" w:bidi="ar-SA"/>
        </w:rPr>
        <w:t>（六）辅助运输系统</w:t>
      </w:r>
    </w:p>
    <w:p w14:paraId="0007208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1"/>
        <w:rPr>
          <w:rFonts w:hint="default" w:ascii="Times New Roman" w:hAnsi="Times New Roman" w:eastAsia="仿宋_GB2312" w:cs="Times New Roman"/>
          <w:b/>
          <w:bCs/>
          <w:color w:val="auto"/>
          <w:sz w:val="32"/>
          <w:szCs w:val="32"/>
          <w:highlight w:val="none"/>
        </w:rPr>
      </w:pPr>
      <w:bookmarkStart w:id="28" w:name="_Toc32728"/>
      <w:r>
        <w:rPr>
          <w:rFonts w:hint="eastAsia" w:ascii="Times New Roman" w:hAnsi="Times New Roman" w:eastAsia="仿宋_GB2312" w:cs="Times New Roman"/>
          <w:b/>
          <w:bCs/>
          <w:color w:val="auto"/>
          <w:sz w:val="32"/>
          <w:szCs w:val="32"/>
          <w:highlight w:val="none"/>
          <w:lang w:eastAsia="zh-CN"/>
        </w:rPr>
        <w:t>1.</w:t>
      </w:r>
      <w:r>
        <w:rPr>
          <w:rFonts w:hint="default" w:ascii="Times New Roman" w:hAnsi="Times New Roman" w:eastAsia="仿宋_GB2312" w:cs="Times New Roman"/>
          <w:b/>
          <w:bCs/>
          <w:color w:val="auto"/>
          <w:sz w:val="32"/>
          <w:szCs w:val="32"/>
          <w:highlight w:val="none"/>
        </w:rPr>
        <w:t>必备指标</w:t>
      </w:r>
      <w:bookmarkEnd w:id="28"/>
    </w:p>
    <w:p w14:paraId="553CE41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（1）采用无轨胶轮车、单轨吊、电机车、无极绳连续牵引车等合理的辅助运输方式</w:t>
      </w:r>
      <w:r>
        <w:rPr>
          <w:rFonts w:hint="eastAsia" w:ascii="Times New Roman" w:hAnsi="Times New Roman" w:eastAsia="仿宋_GB2312" w:cs="Times New Roman"/>
          <w:color w:val="auto"/>
          <w:kern w:val="2"/>
          <w:sz w:val="32"/>
          <w:szCs w:val="32"/>
          <w:highlight w:val="none"/>
          <w:lang w:val="en-US" w:eastAsia="zh-CN" w:bidi="ar-SA"/>
        </w:rPr>
        <w:t>；</w:t>
      </w:r>
    </w:p>
    <w:p w14:paraId="0E1E295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（2）辅助运输</w:t>
      </w:r>
      <w:r>
        <w:rPr>
          <w:rFonts w:hint="eastAsia" w:ascii="Times New Roman" w:hAnsi="Times New Roman" w:eastAsia="仿宋_GB2312" w:cs="Times New Roman"/>
          <w:color w:val="auto"/>
          <w:kern w:val="2"/>
          <w:sz w:val="32"/>
          <w:szCs w:val="32"/>
          <w:highlight w:val="none"/>
          <w:lang w:val="en-US" w:eastAsia="zh-CN" w:bidi="ar-SA"/>
        </w:rPr>
        <w:t>机车</w:t>
      </w:r>
      <w:r>
        <w:rPr>
          <w:rFonts w:hint="default" w:ascii="Times New Roman" w:hAnsi="Times New Roman" w:eastAsia="仿宋_GB2312" w:cs="Times New Roman"/>
          <w:color w:val="auto"/>
          <w:kern w:val="2"/>
          <w:sz w:val="32"/>
          <w:szCs w:val="32"/>
          <w:highlight w:val="none"/>
          <w:lang w:val="en-US" w:eastAsia="zh-CN" w:bidi="ar-SA"/>
        </w:rPr>
        <w:t>实现精准定位，机车状态信息实现自动采集。</w:t>
      </w:r>
    </w:p>
    <w:p w14:paraId="44418C44">
      <w:pPr>
        <w:keepNext w:val="0"/>
        <w:keepLines w:val="0"/>
        <w:pageBreakBefore w:val="0"/>
        <w:widowControl w:val="0"/>
        <w:kinsoku/>
        <w:wordWrap/>
        <w:overflowPunct/>
        <w:topLinePunct w:val="0"/>
        <w:autoSpaceDE/>
        <w:autoSpaceDN/>
        <w:bidi w:val="0"/>
        <w:adjustRightInd w:val="0"/>
        <w:snapToGrid w:val="0"/>
        <w:spacing w:after="0" w:line="560" w:lineRule="exact"/>
        <w:ind w:left="0" w:firstLine="600" w:firstLineChars="0"/>
        <w:jc w:val="both"/>
        <w:textAlignment w:val="auto"/>
        <w:outlineLvl w:val="1"/>
        <w:rPr>
          <w:rFonts w:hint="default" w:ascii="Times New Roman" w:hAnsi="Times New Roman" w:eastAsia="仿宋_GB2312" w:cs="Times New Roman"/>
          <w:b/>
          <w:bCs/>
          <w:color w:val="auto"/>
          <w:kern w:val="2"/>
          <w:sz w:val="32"/>
          <w:szCs w:val="32"/>
          <w:highlight w:val="none"/>
          <w:lang w:val="en-US" w:eastAsia="zh-CN" w:bidi="ar-SA"/>
        </w:rPr>
      </w:pPr>
      <w:bookmarkStart w:id="29" w:name="_Toc1202"/>
      <w:r>
        <w:rPr>
          <w:rFonts w:hint="eastAsia" w:ascii="Times New Roman" w:hAnsi="Times New Roman" w:eastAsia="仿宋_GB2312" w:cs="Times New Roman"/>
          <w:b/>
          <w:bCs/>
          <w:color w:val="auto"/>
          <w:kern w:val="2"/>
          <w:sz w:val="32"/>
          <w:szCs w:val="32"/>
          <w:highlight w:val="none"/>
          <w:lang w:val="en-US" w:eastAsia="zh-CN" w:bidi="ar-SA"/>
        </w:rPr>
        <w:t>2.</w:t>
      </w:r>
      <w:r>
        <w:rPr>
          <w:rFonts w:hint="default" w:ascii="Times New Roman" w:hAnsi="Times New Roman" w:eastAsia="仿宋_GB2312" w:cs="Times New Roman"/>
          <w:b/>
          <w:bCs/>
          <w:color w:val="auto"/>
          <w:kern w:val="2"/>
          <w:sz w:val="32"/>
          <w:szCs w:val="32"/>
          <w:highlight w:val="none"/>
          <w:lang w:val="en-US" w:eastAsia="zh-CN" w:bidi="ar-SA"/>
        </w:rPr>
        <w:t>加分指标</w:t>
      </w:r>
      <w:bookmarkEnd w:id="29"/>
    </w:p>
    <w:p w14:paraId="25AE7539">
      <w:pPr>
        <w:keepNext w:val="0"/>
        <w:keepLines w:val="0"/>
        <w:pageBreakBefore w:val="0"/>
        <w:widowControl w:val="0"/>
        <w:kinsoku/>
        <w:wordWrap/>
        <w:overflowPunct/>
        <w:topLinePunct w:val="0"/>
        <w:autoSpaceDE/>
        <w:autoSpaceDN/>
        <w:bidi w:val="0"/>
        <w:adjustRightInd w:val="0"/>
        <w:snapToGrid w:val="0"/>
        <w:spacing w:after="0" w:line="560" w:lineRule="exact"/>
        <w:ind w:left="0" w:firstLine="600" w:firstLineChars="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无轨胶轮车或轨道电机车实现常态化无人驾驶，加3分。</w:t>
      </w:r>
    </w:p>
    <w:p w14:paraId="33FD0F6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1"/>
        <w:rPr>
          <w:rFonts w:hint="default" w:ascii="Times New Roman" w:hAnsi="Times New Roman" w:eastAsia="仿宋_GB2312" w:cs="Times New Roman"/>
          <w:b/>
          <w:bCs/>
          <w:color w:val="auto"/>
          <w:sz w:val="32"/>
          <w:szCs w:val="32"/>
          <w:highlight w:val="none"/>
        </w:rPr>
      </w:pPr>
      <w:bookmarkStart w:id="30" w:name="_Toc17602"/>
      <w:r>
        <w:rPr>
          <w:rFonts w:hint="eastAsia" w:ascii="Times New Roman" w:hAnsi="Times New Roman" w:eastAsia="仿宋_GB2312" w:cs="Times New Roman"/>
          <w:b/>
          <w:bCs/>
          <w:color w:val="auto"/>
          <w:sz w:val="32"/>
          <w:szCs w:val="32"/>
          <w:highlight w:val="none"/>
          <w:lang w:eastAsia="zh-CN"/>
        </w:rPr>
        <w:t>3.</w:t>
      </w:r>
      <w:r>
        <w:rPr>
          <w:rFonts w:hint="default" w:ascii="Times New Roman" w:hAnsi="Times New Roman" w:eastAsia="仿宋_GB2312" w:cs="Times New Roman"/>
          <w:b/>
          <w:bCs/>
          <w:color w:val="auto"/>
          <w:sz w:val="32"/>
          <w:szCs w:val="32"/>
          <w:highlight w:val="none"/>
        </w:rPr>
        <w:t>评分指标</w:t>
      </w:r>
      <w:bookmarkEnd w:id="30"/>
    </w:p>
    <w:p w14:paraId="4C32DC0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按表</w:t>
      </w:r>
      <w:r>
        <w:rPr>
          <w:rFonts w:hint="eastAsia" w:ascii="Times New Roman" w:hAnsi="Times New Roman" w:eastAsia="仿宋_GB2312" w:cs="Times New Roman"/>
          <w:color w:val="auto"/>
          <w:sz w:val="32"/>
          <w:szCs w:val="32"/>
          <w:highlight w:val="none"/>
          <w:lang w:val="en-US" w:eastAsia="zh-CN"/>
        </w:rPr>
        <w:t>10</w:t>
      </w:r>
      <w:r>
        <w:rPr>
          <w:rFonts w:hint="default" w:ascii="Times New Roman" w:hAnsi="Times New Roman" w:eastAsia="仿宋_GB2312" w:cs="Times New Roman"/>
          <w:color w:val="auto"/>
          <w:sz w:val="32"/>
          <w:szCs w:val="32"/>
          <w:highlight w:val="none"/>
        </w:rPr>
        <w:t>评分，满分为100分。</w:t>
      </w:r>
      <w:r>
        <w:rPr>
          <w:rFonts w:hint="eastAsia" w:ascii="Times New Roman" w:hAnsi="Times New Roman" w:eastAsia="仿宋_GB2312" w:cs="Times New Roman"/>
          <w:color w:val="auto"/>
          <w:sz w:val="32"/>
          <w:szCs w:val="32"/>
          <w:highlight w:val="none"/>
          <w:lang w:eastAsia="zh-CN"/>
        </w:rPr>
        <w:t>对验收中不符合要求的项目进行扣分，各小项分数扣完为止</w:t>
      </w:r>
      <w:r>
        <w:rPr>
          <w:rFonts w:hint="default" w:ascii="Times New Roman" w:hAnsi="Times New Roman" w:eastAsia="仿宋_GB2312" w:cs="Times New Roman"/>
          <w:color w:val="auto"/>
          <w:sz w:val="32"/>
          <w:szCs w:val="32"/>
          <w:highlight w:val="none"/>
        </w:rPr>
        <w:t>。</w:t>
      </w:r>
    </w:p>
    <w:p w14:paraId="061A3C4E">
      <w:pPr>
        <w:widowControl w:val="0"/>
        <w:wordWrap/>
        <w:adjustRightInd w:val="0"/>
        <w:snapToGrid w:val="0"/>
        <w:spacing w:line="560" w:lineRule="exact"/>
        <w:ind w:firstLine="0" w:firstLineChars="0"/>
        <w:jc w:val="center"/>
        <w:rPr>
          <w:rFonts w:hint="default" w:ascii="Times New Roman" w:hAnsi="Times New Roman" w:eastAsia="仿宋_GB2312" w:cs="Times New Roman"/>
          <w:b/>
          <w:color w:val="auto"/>
          <w:kern w:val="2"/>
          <w:sz w:val="32"/>
          <w:szCs w:val="24"/>
          <w:highlight w:val="none"/>
          <w:lang w:val="en-US" w:eastAsia="zh-CN" w:bidi="ar-SA"/>
        </w:rPr>
      </w:pPr>
      <w:r>
        <w:rPr>
          <w:rFonts w:hint="default" w:ascii="Times New Roman" w:hAnsi="Times New Roman" w:eastAsia="仿宋_GB2312" w:cs="Times New Roman"/>
          <w:b/>
          <w:color w:val="auto"/>
          <w:kern w:val="2"/>
          <w:sz w:val="32"/>
          <w:szCs w:val="24"/>
          <w:highlight w:val="none"/>
          <w:lang w:val="en-US" w:eastAsia="zh-CN" w:bidi="ar-SA"/>
        </w:rPr>
        <w:t>表</w:t>
      </w:r>
      <w:r>
        <w:rPr>
          <w:rFonts w:hint="eastAsia" w:ascii="Times New Roman" w:hAnsi="Times New Roman" w:eastAsia="仿宋_GB2312" w:cs="Times New Roman"/>
          <w:b/>
          <w:color w:val="auto"/>
          <w:kern w:val="2"/>
          <w:sz w:val="32"/>
          <w:szCs w:val="24"/>
          <w:highlight w:val="none"/>
          <w:lang w:val="en-US" w:eastAsia="zh-CN" w:bidi="ar-SA"/>
        </w:rPr>
        <w:t>10</w:t>
      </w:r>
      <w:r>
        <w:rPr>
          <w:rFonts w:hint="default" w:ascii="Times New Roman" w:hAnsi="Times New Roman" w:eastAsia="仿宋_GB2312" w:cs="Times New Roman"/>
          <w:b/>
          <w:color w:val="auto"/>
          <w:kern w:val="2"/>
          <w:sz w:val="32"/>
          <w:szCs w:val="24"/>
          <w:highlight w:val="none"/>
          <w:lang w:val="en-US" w:eastAsia="zh-CN" w:bidi="ar-SA"/>
        </w:rPr>
        <w:t xml:space="preserve">  辅助运输评分指标</w:t>
      </w:r>
    </w:p>
    <w:tbl>
      <w:tblPr>
        <w:tblStyle w:val="2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5"/>
        <w:gridCol w:w="4744"/>
        <w:gridCol w:w="2487"/>
        <w:gridCol w:w="874"/>
      </w:tblGrid>
      <w:tr w14:paraId="3B8FE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955" w:type="dxa"/>
            <w:noWrap w:val="0"/>
            <w:vAlign w:val="center"/>
          </w:tcPr>
          <w:p w14:paraId="1EE6893E">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项目</w:t>
            </w:r>
          </w:p>
          <w:p w14:paraId="5C7456D8">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名称</w:t>
            </w:r>
          </w:p>
        </w:tc>
        <w:tc>
          <w:tcPr>
            <w:tcW w:w="4744" w:type="dxa"/>
            <w:noWrap w:val="0"/>
            <w:vAlign w:val="center"/>
          </w:tcPr>
          <w:p w14:paraId="74232364">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基本要求</w:t>
            </w:r>
          </w:p>
        </w:tc>
        <w:tc>
          <w:tcPr>
            <w:tcW w:w="2487" w:type="dxa"/>
            <w:noWrap w:val="0"/>
            <w:vAlign w:val="center"/>
          </w:tcPr>
          <w:p w14:paraId="0648A16B">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评分方法</w:t>
            </w:r>
          </w:p>
        </w:tc>
        <w:tc>
          <w:tcPr>
            <w:tcW w:w="874" w:type="dxa"/>
            <w:noWrap w:val="0"/>
            <w:vAlign w:val="center"/>
          </w:tcPr>
          <w:p w14:paraId="29E7001C">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标准分值</w:t>
            </w:r>
          </w:p>
        </w:tc>
      </w:tr>
      <w:tr w14:paraId="120D3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5" w:type="dxa"/>
            <w:vMerge w:val="restart"/>
            <w:noWrap w:val="0"/>
            <w:vAlign w:val="center"/>
          </w:tcPr>
          <w:p w14:paraId="7143FBE9">
            <w:pPr>
              <w:pStyle w:val="55"/>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轨道</w:t>
            </w:r>
          </w:p>
          <w:p w14:paraId="3B40BCEB">
            <w:pPr>
              <w:pStyle w:val="55"/>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运输</w:t>
            </w:r>
          </w:p>
          <w:p w14:paraId="46D3EAA7">
            <w:pPr>
              <w:pStyle w:val="55"/>
              <w:spacing w:line="360" w:lineRule="exact"/>
              <w:ind w:left="-105" w:leftChars="-50" w:right="-105" w:rightChars="-5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（35分）</w:t>
            </w:r>
          </w:p>
        </w:tc>
        <w:tc>
          <w:tcPr>
            <w:tcW w:w="4744" w:type="dxa"/>
            <w:noWrap w:val="0"/>
            <w:vAlign w:val="center"/>
          </w:tcPr>
          <w:p w14:paraId="1397D38A">
            <w:pPr>
              <w:pStyle w:val="55"/>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单轨吊采用点到点物资运输，实现无人驾驶</w:t>
            </w:r>
          </w:p>
        </w:tc>
        <w:tc>
          <w:tcPr>
            <w:tcW w:w="2487" w:type="dxa"/>
            <w:noWrap w:val="0"/>
            <w:vAlign w:val="center"/>
          </w:tcPr>
          <w:p w14:paraId="2244EDED">
            <w:pPr>
              <w:pStyle w:val="55"/>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查现场，不符合要求扣2分</w:t>
            </w:r>
          </w:p>
        </w:tc>
        <w:tc>
          <w:tcPr>
            <w:tcW w:w="874" w:type="dxa"/>
            <w:noWrap w:val="0"/>
            <w:vAlign w:val="center"/>
          </w:tcPr>
          <w:p w14:paraId="78185037">
            <w:pPr>
              <w:pStyle w:val="55"/>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p>
        </w:tc>
      </w:tr>
      <w:tr w14:paraId="3FB62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5" w:type="dxa"/>
            <w:vMerge w:val="continue"/>
            <w:noWrap w:val="0"/>
            <w:vAlign w:val="center"/>
          </w:tcPr>
          <w:p w14:paraId="04F79861">
            <w:pPr>
              <w:pStyle w:val="55"/>
              <w:widowControl w:val="0"/>
              <w:spacing w:line="360" w:lineRule="exact"/>
              <w:rPr>
                <w:rFonts w:hint="default" w:ascii="Times New Roman" w:hAnsi="Times New Roman" w:eastAsia="仿宋_GB2312" w:cs="Times New Roman"/>
                <w:color w:val="auto"/>
                <w:highlight w:val="none"/>
              </w:rPr>
            </w:pPr>
          </w:p>
        </w:tc>
        <w:tc>
          <w:tcPr>
            <w:tcW w:w="4744" w:type="dxa"/>
            <w:noWrap w:val="0"/>
            <w:vAlign w:val="center"/>
          </w:tcPr>
          <w:p w14:paraId="1B4B6A87">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运输机车具备无线移动通讯功能，实现机车位置的精准定位（静态定位精度0.3m，动态定位精度7.3m），实现智能调度，利用AI识别技术实现安全预警</w:t>
            </w:r>
          </w:p>
        </w:tc>
        <w:tc>
          <w:tcPr>
            <w:tcW w:w="2487" w:type="dxa"/>
            <w:noWrap w:val="0"/>
            <w:vAlign w:val="center"/>
          </w:tcPr>
          <w:p w14:paraId="43609377">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74" w:type="dxa"/>
            <w:noWrap w:val="0"/>
            <w:vAlign w:val="center"/>
          </w:tcPr>
          <w:p w14:paraId="1A7840BC">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1F9F7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955" w:type="dxa"/>
            <w:vMerge w:val="continue"/>
            <w:noWrap w:val="0"/>
            <w:vAlign w:val="center"/>
          </w:tcPr>
          <w:p w14:paraId="36F03214">
            <w:pPr>
              <w:pStyle w:val="55"/>
              <w:widowControl w:val="0"/>
              <w:spacing w:line="360" w:lineRule="exact"/>
              <w:rPr>
                <w:rFonts w:hint="default" w:ascii="Times New Roman" w:hAnsi="Times New Roman" w:eastAsia="仿宋_GB2312" w:cs="Times New Roman"/>
                <w:color w:val="auto"/>
                <w:highlight w:val="none"/>
              </w:rPr>
            </w:pPr>
          </w:p>
        </w:tc>
        <w:tc>
          <w:tcPr>
            <w:tcW w:w="4744" w:type="dxa"/>
            <w:noWrap w:val="0"/>
            <w:vAlign w:val="center"/>
          </w:tcPr>
          <w:p w14:paraId="001AECCA">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具备车辆运行状态（输入电压、输出电流、电机转速、电量、行驶速度等）参数智能监测功能，数据实时上传。</w:t>
            </w:r>
          </w:p>
        </w:tc>
        <w:tc>
          <w:tcPr>
            <w:tcW w:w="2487" w:type="dxa"/>
            <w:noWrap w:val="0"/>
            <w:vAlign w:val="center"/>
          </w:tcPr>
          <w:p w14:paraId="4D88AA14">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查现场，不符合要求扣2分</w:t>
            </w:r>
          </w:p>
        </w:tc>
        <w:tc>
          <w:tcPr>
            <w:tcW w:w="874" w:type="dxa"/>
            <w:noWrap w:val="0"/>
            <w:vAlign w:val="center"/>
          </w:tcPr>
          <w:p w14:paraId="49C28EEF">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p>
        </w:tc>
      </w:tr>
      <w:tr w14:paraId="710AF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5" w:type="dxa"/>
            <w:vMerge w:val="continue"/>
            <w:noWrap w:val="0"/>
            <w:vAlign w:val="center"/>
          </w:tcPr>
          <w:p w14:paraId="31098247">
            <w:pPr>
              <w:pStyle w:val="55"/>
              <w:widowControl w:val="0"/>
              <w:spacing w:line="360" w:lineRule="exact"/>
              <w:rPr>
                <w:rFonts w:hint="default" w:ascii="Times New Roman" w:hAnsi="Times New Roman" w:eastAsia="仿宋_GB2312" w:cs="Times New Roman"/>
                <w:color w:val="auto"/>
                <w:highlight w:val="none"/>
              </w:rPr>
            </w:pPr>
          </w:p>
        </w:tc>
        <w:tc>
          <w:tcPr>
            <w:tcW w:w="4744" w:type="dxa"/>
            <w:noWrap w:val="0"/>
            <w:vAlign w:val="center"/>
          </w:tcPr>
          <w:p w14:paraId="1A3ADB44">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具备车载视频、语音通讯、应急呼救等功能，实现相关信息智能采集</w:t>
            </w:r>
          </w:p>
        </w:tc>
        <w:tc>
          <w:tcPr>
            <w:tcW w:w="2487" w:type="dxa"/>
            <w:noWrap w:val="0"/>
            <w:vAlign w:val="center"/>
          </w:tcPr>
          <w:p w14:paraId="0BAE0B53">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查现场，1项不符合要求扣1分</w:t>
            </w:r>
          </w:p>
        </w:tc>
        <w:tc>
          <w:tcPr>
            <w:tcW w:w="874" w:type="dxa"/>
            <w:noWrap w:val="0"/>
            <w:vAlign w:val="center"/>
          </w:tcPr>
          <w:p w14:paraId="2B78532A">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19A9C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955" w:type="dxa"/>
            <w:vMerge w:val="continue"/>
            <w:noWrap w:val="0"/>
            <w:vAlign w:val="center"/>
          </w:tcPr>
          <w:p w14:paraId="10E76D3D">
            <w:pPr>
              <w:pStyle w:val="55"/>
              <w:widowControl w:val="0"/>
              <w:spacing w:line="360" w:lineRule="exact"/>
              <w:rPr>
                <w:rFonts w:hint="default" w:ascii="Times New Roman" w:hAnsi="Times New Roman" w:eastAsia="仿宋_GB2312" w:cs="Times New Roman"/>
                <w:color w:val="auto"/>
                <w:highlight w:val="none"/>
              </w:rPr>
            </w:pPr>
          </w:p>
        </w:tc>
        <w:tc>
          <w:tcPr>
            <w:tcW w:w="4744" w:type="dxa"/>
            <w:noWrap w:val="0"/>
            <w:vAlign w:val="center"/>
          </w:tcPr>
          <w:p w14:paraId="7EDAF225">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运输线路的道岔、阻车器等安全设施实现远程控制、司机遥控等，机车通过风门可实现司机遥控或自动控制</w:t>
            </w:r>
          </w:p>
        </w:tc>
        <w:tc>
          <w:tcPr>
            <w:tcW w:w="2487" w:type="dxa"/>
            <w:noWrap w:val="0"/>
            <w:vAlign w:val="center"/>
          </w:tcPr>
          <w:p w14:paraId="4B48DF19">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查现场，1处不符合要求扣2分</w:t>
            </w:r>
          </w:p>
        </w:tc>
        <w:tc>
          <w:tcPr>
            <w:tcW w:w="874" w:type="dxa"/>
            <w:noWrap w:val="0"/>
            <w:vAlign w:val="center"/>
          </w:tcPr>
          <w:p w14:paraId="6A83CB3B">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75CC7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955" w:type="dxa"/>
            <w:vMerge w:val="continue"/>
            <w:noWrap w:val="0"/>
            <w:vAlign w:val="center"/>
          </w:tcPr>
          <w:p w14:paraId="785323D4">
            <w:pPr>
              <w:pStyle w:val="55"/>
              <w:widowControl w:val="0"/>
              <w:spacing w:line="360" w:lineRule="exact"/>
              <w:rPr>
                <w:rFonts w:hint="default" w:ascii="Times New Roman" w:hAnsi="Times New Roman" w:eastAsia="仿宋_GB2312" w:cs="Times New Roman"/>
                <w:color w:val="auto"/>
                <w:highlight w:val="none"/>
              </w:rPr>
            </w:pPr>
          </w:p>
        </w:tc>
        <w:tc>
          <w:tcPr>
            <w:tcW w:w="4744" w:type="dxa"/>
            <w:noWrap w:val="0"/>
            <w:vAlign w:val="center"/>
          </w:tcPr>
          <w:p w14:paraId="7F7D24FF">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轨道运输提升斜巷具有防跑车装置；提升绞车连锁自动控制、自动报警、自动停车</w:t>
            </w:r>
          </w:p>
        </w:tc>
        <w:tc>
          <w:tcPr>
            <w:tcW w:w="2487" w:type="dxa"/>
            <w:noWrap w:val="0"/>
            <w:vAlign w:val="center"/>
          </w:tcPr>
          <w:p w14:paraId="6084CFF1">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74" w:type="dxa"/>
            <w:noWrap w:val="0"/>
            <w:vAlign w:val="center"/>
          </w:tcPr>
          <w:p w14:paraId="31F09323">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6FC15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955" w:type="dxa"/>
            <w:vMerge w:val="continue"/>
            <w:noWrap w:val="0"/>
            <w:vAlign w:val="center"/>
          </w:tcPr>
          <w:p w14:paraId="5A22D6D3">
            <w:pPr>
              <w:pStyle w:val="55"/>
              <w:widowControl w:val="0"/>
              <w:spacing w:line="360" w:lineRule="exact"/>
              <w:rPr>
                <w:rFonts w:hint="default" w:ascii="Times New Roman" w:hAnsi="Times New Roman" w:eastAsia="仿宋_GB2312" w:cs="Times New Roman"/>
                <w:color w:val="auto"/>
                <w:highlight w:val="none"/>
              </w:rPr>
            </w:pPr>
          </w:p>
        </w:tc>
        <w:tc>
          <w:tcPr>
            <w:tcW w:w="4744" w:type="dxa"/>
            <w:noWrap w:val="0"/>
            <w:vAlign w:val="center"/>
          </w:tcPr>
          <w:p w14:paraId="7832A0E4">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集中装载点、上下人站点、绞车房、各车场和跑车防护装置等应实现视频监控。装载点、上下人站点、各车场利用AI识别技术实现</w:t>
            </w:r>
            <w:r>
              <w:rPr>
                <w:rFonts w:hint="eastAsia" w:ascii="Times New Roman" w:hAnsi="Times New Roman" w:eastAsia="仿宋_GB2312" w:cs="Times New Roman"/>
                <w:color w:val="auto"/>
                <w:highlight w:val="none"/>
                <w:lang w:val="en-US" w:eastAsia="zh-CN"/>
              </w:rPr>
              <w:t>违章</w:t>
            </w:r>
            <w:r>
              <w:rPr>
                <w:rFonts w:hint="default" w:ascii="Times New Roman" w:hAnsi="Times New Roman" w:eastAsia="仿宋_GB2312" w:cs="Times New Roman"/>
                <w:color w:val="auto"/>
                <w:highlight w:val="none"/>
              </w:rPr>
              <w:t>智能监测</w:t>
            </w:r>
          </w:p>
        </w:tc>
        <w:tc>
          <w:tcPr>
            <w:tcW w:w="2487" w:type="dxa"/>
            <w:noWrap w:val="0"/>
            <w:vAlign w:val="center"/>
          </w:tcPr>
          <w:p w14:paraId="25F9FC2D">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查现场，1处不符合要求扣1分</w:t>
            </w:r>
          </w:p>
        </w:tc>
        <w:tc>
          <w:tcPr>
            <w:tcW w:w="874" w:type="dxa"/>
            <w:noWrap w:val="0"/>
            <w:vAlign w:val="center"/>
          </w:tcPr>
          <w:p w14:paraId="5B18F0C1">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109F3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955" w:type="dxa"/>
            <w:vMerge w:val="continue"/>
            <w:noWrap w:val="0"/>
            <w:vAlign w:val="center"/>
          </w:tcPr>
          <w:p w14:paraId="5ED62A60">
            <w:pPr>
              <w:pStyle w:val="55"/>
              <w:widowControl w:val="0"/>
              <w:spacing w:line="360" w:lineRule="exact"/>
              <w:rPr>
                <w:rFonts w:hint="default" w:ascii="Times New Roman" w:hAnsi="Times New Roman" w:eastAsia="仿宋_GB2312" w:cs="Times New Roman"/>
                <w:color w:val="auto"/>
                <w:highlight w:val="none"/>
              </w:rPr>
            </w:pPr>
          </w:p>
        </w:tc>
        <w:tc>
          <w:tcPr>
            <w:tcW w:w="4744" w:type="dxa"/>
            <w:noWrap w:val="0"/>
            <w:vAlign w:val="center"/>
          </w:tcPr>
          <w:p w14:paraId="6664183A">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架空乘人装置实现有人运行，无人停车；多条架空乘人装置连续运输实现无人值守</w:t>
            </w:r>
          </w:p>
        </w:tc>
        <w:tc>
          <w:tcPr>
            <w:tcW w:w="2487" w:type="dxa"/>
            <w:noWrap w:val="0"/>
            <w:vAlign w:val="center"/>
          </w:tcPr>
          <w:p w14:paraId="6E7285D4">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查现场，1项不符合要求扣1分</w:t>
            </w:r>
          </w:p>
        </w:tc>
        <w:tc>
          <w:tcPr>
            <w:tcW w:w="874" w:type="dxa"/>
            <w:noWrap w:val="0"/>
            <w:vAlign w:val="center"/>
          </w:tcPr>
          <w:p w14:paraId="105387EA">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w:t>
            </w:r>
          </w:p>
        </w:tc>
      </w:tr>
      <w:tr w14:paraId="262E9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955" w:type="dxa"/>
            <w:vMerge w:val="continue"/>
            <w:noWrap w:val="0"/>
            <w:vAlign w:val="center"/>
          </w:tcPr>
          <w:p w14:paraId="5730AFA0">
            <w:pPr>
              <w:pStyle w:val="55"/>
              <w:widowControl w:val="0"/>
              <w:spacing w:line="360" w:lineRule="exact"/>
              <w:rPr>
                <w:rFonts w:hint="default" w:ascii="Times New Roman" w:hAnsi="Times New Roman" w:eastAsia="仿宋_GB2312" w:cs="Times New Roman"/>
                <w:color w:val="auto"/>
                <w:highlight w:val="none"/>
              </w:rPr>
            </w:pPr>
          </w:p>
        </w:tc>
        <w:tc>
          <w:tcPr>
            <w:tcW w:w="4744" w:type="dxa"/>
            <w:noWrap w:val="0"/>
            <w:vAlign w:val="center"/>
          </w:tcPr>
          <w:p w14:paraId="418E02AA">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连续牵引绞车具备</w:t>
            </w:r>
            <w:r>
              <w:rPr>
                <w:rFonts w:hint="eastAsia" w:ascii="Times New Roman" w:hAnsi="Times New Roman" w:eastAsia="仿宋_GB2312" w:cs="Times New Roman"/>
                <w:color w:val="auto"/>
                <w:highlight w:val="none"/>
                <w:lang w:val="en-US" w:eastAsia="zh-CN"/>
              </w:rPr>
              <w:t>智能</w:t>
            </w:r>
            <w:r>
              <w:rPr>
                <w:rFonts w:hint="default" w:ascii="Times New Roman" w:hAnsi="Times New Roman" w:eastAsia="仿宋_GB2312" w:cs="Times New Roman"/>
                <w:color w:val="auto"/>
                <w:highlight w:val="none"/>
              </w:rPr>
              <w:t>断绳自动阻车功能，其保护设施实现自动监测、自动报警、自动停车</w:t>
            </w:r>
            <w:r>
              <w:rPr>
                <w:highlight w:val="none"/>
              </w:rPr>
              <w:t>，数据实时上传</w:t>
            </w:r>
          </w:p>
        </w:tc>
        <w:tc>
          <w:tcPr>
            <w:tcW w:w="2487" w:type="dxa"/>
            <w:noWrap w:val="0"/>
            <w:vAlign w:val="center"/>
          </w:tcPr>
          <w:p w14:paraId="3BD1F5E0">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查现场，1项不符合要求扣1分</w:t>
            </w:r>
          </w:p>
        </w:tc>
        <w:tc>
          <w:tcPr>
            <w:tcW w:w="874" w:type="dxa"/>
            <w:noWrap w:val="0"/>
            <w:vAlign w:val="center"/>
          </w:tcPr>
          <w:p w14:paraId="7F3DA037">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10E34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55" w:type="dxa"/>
            <w:vMerge w:val="continue"/>
            <w:noWrap w:val="0"/>
            <w:vAlign w:val="center"/>
          </w:tcPr>
          <w:p w14:paraId="68732A40">
            <w:pPr>
              <w:pStyle w:val="55"/>
              <w:widowControl w:val="0"/>
              <w:spacing w:line="360" w:lineRule="exact"/>
              <w:rPr>
                <w:rFonts w:hint="default" w:ascii="Times New Roman" w:hAnsi="Times New Roman" w:eastAsia="仿宋_GB2312" w:cs="Times New Roman"/>
                <w:color w:val="auto"/>
                <w:highlight w:val="none"/>
              </w:rPr>
            </w:pPr>
          </w:p>
        </w:tc>
        <w:tc>
          <w:tcPr>
            <w:tcW w:w="4744" w:type="dxa"/>
            <w:noWrap w:val="0"/>
            <w:vAlign w:val="center"/>
          </w:tcPr>
          <w:p w14:paraId="41BD8A73">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90kW以上绞车具有运行状态监测、异常报警、停车等功能</w:t>
            </w:r>
          </w:p>
        </w:tc>
        <w:tc>
          <w:tcPr>
            <w:tcW w:w="2487" w:type="dxa"/>
            <w:noWrap w:val="0"/>
            <w:vAlign w:val="center"/>
          </w:tcPr>
          <w:p w14:paraId="4493CDBB">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查现场，1项不符合要求扣1分</w:t>
            </w:r>
          </w:p>
        </w:tc>
        <w:tc>
          <w:tcPr>
            <w:tcW w:w="874" w:type="dxa"/>
            <w:noWrap w:val="0"/>
            <w:vAlign w:val="center"/>
          </w:tcPr>
          <w:p w14:paraId="260A6309">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p>
        </w:tc>
      </w:tr>
      <w:tr w14:paraId="6BF5B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955" w:type="dxa"/>
            <w:vMerge w:val="restart"/>
            <w:noWrap w:val="0"/>
            <w:vAlign w:val="center"/>
          </w:tcPr>
          <w:p w14:paraId="6CA466A9">
            <w:pPr>
              <w:pStyle w:val="55"/>
              <w:widowControl w:val="0"/>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无轨运输</w:t>
            </w:r>
          </w:p>
          <w:p w14:paraId="6727E4D1">
            <w:pPr>
              <w:pStyle w:val="55"/>
              <w:widowControl w:val="0"/>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（30分）</w:t>
            </w:r>
          </w:p>
        </w:tc>
        <w:tc>
          <w:tcPr>
            <w:tcW w:w="4744" w:type="dxa"/>
            <w:noWrap w:val="0"/>
            <w:vAlign w:val="center"/>
          </w:tcPr>
          <w:p w14:paraId="73EB225F">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运输过程中实现车辆的精准定位和智能调度（静态定位精度0.3m，动态定位精度7.3m）</w:t>
            </w:r>
          </w:p>
        </w:tc>
        <w:tc>
          <w:tcPr>
            <w:tcW w:w="2487" w:type="dxa"/>
            <w:noWrap w:val="0"/>
            <w:vAlign w:val="center"/>
          </w:tcPr>
          <w:p w14:paraId="7FF9C210">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查现场，1项不符合要求扣3分</w:t>
            </w:r>
          </w:p>
        </w:tc>
        <w:tc>
          <w:tcPr>
            <w:tcW w:w="874" w:type="dxa"/>
            <w:noWrap w:val="0"/>
            <w:vAlign w:val="center"/>
          </w:tcPr>
          <w:p w14:paraId="06AD7302">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75793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955" w:type="dxa"/>
            <w:vMerge w:val="continue"/>
            <w:noWrap w:val="0"/>
            <w:vAlign w:val="center"/>
          </w:tcPr>
          <w:p w14:paraId="2FC59C73">
            <w:pPr>
              <w:pStyle w:val="55"/>
              <w:widowControl w:val="0"/>
              <w:spacing w:line="360" w:lineRule="exact"/>
              <w:rPr>
                <w:rFonts w:hint="default" w:ascii="Times New Roman" w:hAnsi="Times New Roman" w:eastAsia="仿宋_GB2312" w:cs="Times New Roman"/>
                <w:color w:val="auto"/>
                <w:highlight w:val="none"/>
              </w:rPr>
            </w:pPr>
          </w:p>
        </w:tc>
        <w:tc>
          <w:tcPr>
            <w:tcW w:w="4744" w:type="dxa"/>
            <w:noWrap w:val="0"/>
            <w:vAlign w:val="center"/>
          </w:tcPr>
          <w:p w14:paraId="29C8B852">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无轨胶轮车具备智能安全预警系统，具有人员及设备接近防碰撞预警、防疲劳驾驶、超速</w:t>
            </w:r>
            <w:r>
              <w:rPr>
                <w:rFonts w:hint="eastAsia" w:ascii="Times New Roman" w:hAnsi="Times New Roman" w:eastAsia="仿宋_GB2312" w:cs="Times New Roman"/>
                <w:color w:val="auto"/>
                <w:highlight w:val="none"/>
                <w:lang w:val="en-US" w:eastAsia="zh-CN"/>
              </w:rPr>
              <w:t>报警</w:t>
            </w:r>
            <w:r>
              <w:rPr>
                <w:rFonts w:hint="default" w:ascii="Times New Roman" w:hAnsi="Times New Roman" w:eastAsia="仿宋_GB2312" w:cs="Times New Roman"/>
                <w:color w:val="auto"/>
                <w:highlight w:val="none"/>
              </w:rPr>
              <w:t>等功能</w:t>
            </w:r>
          </w:p>
        </w:tc>
        <w:tc>
          <w:tcPr>
            <w:tcW w:w="2487" w:type="dxa"/>
            <w:noWrap w:val="0"/>
            <w:vAlign w:val="center"/>
          </w:tcPr>
          <w:p w14:paraId="3C6AEFBC">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74" w:type="dxa"/>
            <w:noWrap w:val="0"/>
            <w:vAlign w:val="center"/>
          </w:tcPr>
          <w:p w14:paraId="49F56E22">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8</w:t>
            </w:r>
          </w:p>
        </w:tc>
      </w:tr>
      <w:tr w14:paraId="0E88D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955" w:type="dxa"/>
            <w:vMerge w:val="continue"/>
            <w:noWrap w:val="0"/>
            <w:vAlign w:val="center"/>
          </w:tcPr>
          <w:p w14:paraId="6CEF34B7">
            <w:pPr>
              <w:pStyle w:val="55"/>
              <w:widowControl w:val="0"/>
              <w:spacing w:line="360" w:lineRule="exact"/>
              <w:rPr>
                <w:rFonts w:hint="default" w:ascii="Times New Roman" w:hAnsi="Times New Roman" w:eastAsia="仿宋_GB2312" w:cs="Times New Roman"/>
                <w:color w:val="auto"/>
                <w:highlight w:val="none"/>
              </w:rPr>
            </w:pPr>
          </w:p>
        </w:tc>
        <w:tc>
          <w:tcPr>
            <w:tcW w:w="4744" w:type="dxa"/>
            <w:noWrap w:val="0"/>
            <w:vAlign w:val="center"/>
          </w:tcPr>
          <w:p w14:paraId="1B7DBE23">
            <w:pPr>
              <w:pStyle w:val="55"/>
              <w:widowControl w:val="0"/>
              <w:spacing w:line="360" w:lineRule="exact"/>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rPr>
              <w:t>交叉路口、运输区域实现闯红灯、超速等违章行为自动记录</w:t>
            </w:r>
            <w:r>
              <w:rPr>
                <w:rFonts w:hint="eastAsia"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val="en-US" w:eastAsia="zh-CN"/>
              </w:rPr>
              <w:t>违章行为处理实现闭环管理</w:t>
            </w:r>
          </w:p>
        </w:tc>
        <w:tc>
          <w:tcPr>
            <w:tcW w:w="2487" w:type="dxa"/>
            <w:noWrap w:val="0"/>
            <w:vAlign w:val="center"/>
          </w:tcPr>
          <w:p w14:paraId="6871D85E">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查现场，不符合要求扣2分</w:t>
            </w:r>
          </w:p>
        </w:tc>
        <w:tc>
          <w:tcPr>
            <w:tcW w:w="874" w:type="dxa"/>
            <w:noWrap w:val="0"/>
            <w:vAlign w:val="center"/>
          </w:tcPr>
          <w:p w14:paraId="756D7798">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p>
        </w:tc>
      </w:tr>
      <w:tr w14:paraId="3706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955" w:type="dxa"/>
            <w:vMerge w:val="continue"/>
            <w:noWrap w:val="0"/>
            <w:vAlign w:val="center"/>
          </w:tcPr>
          <w:p w14:paraId="024E38FD">
            <w:pPr>
              <w:pStyle w:val="55"/>
              <w:widowControl w:val="0"/>
              <w:spacing w:line="360" w:lineRule="exact"/>
              <w:rPr>
                <w:rFonts w:hint="default" w:ascii="Times New Roman" w:hAnsi="Times New Roman" w:eastAsia="仿宋_GB2312" w:cs="Times New Roman"/>
                <w:color w:val="auto"/>
                <w:highlight w:val="none"/>
              </w:rPr>
            </w:pPr>
          </w:p>
        </w:tc>
        <w:tc>
          <w:tcPr>
            <w:tcW w:w="4744" w:type="dxa"/>
            <w:noWrap w:val="0"/>
            <w:vAlign w:val="center"/>
          </w:tcPr>
          <w:p w14:paraId="77FBBC02">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集中装载点、上下人站点、加油检修硐室等实现视频监控，利用AI识别技术实现智能监测</w:t>
            </w:r>
          </w:p>
        </w:tc>
        <w:tc>
          <w:tcPr>
            <w:tcW w:w="2487" w:type="dxa"/>
            <w:noWrap w:val="0"/>
            <w:vAlign w:val="center"/>
          </w:tcPr>
          <w:p w14:paraId="60717382">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查现场，1处不符合要求扣2分</w:t>
            </w:r>
          </w:p>
        </w:tc>
        <w:tc>
          <w:tcPr>
            <w:tcW w:w="874" w:type="dxa"/>
            <w:noWrap w:val="0"/>
            <w:vAlign w:val="center"/>
          </w:tcPr>
          <w:p w14:paraId="17706119">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797A7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55" w:type="dxa"/>
            <w:vMerge w:val="continue"/>
            <w:noWrap w:val="0"/>
            <w:vAlign w:val="center"/>
          </w:tcPr>
          <w:p w14:paraId="1DA2F70F">
            <w:pPr>
              <w:pStyle w:val="55"/>
              <w:widowControl w:val="0"/>
              <w:spacing w:line="360" w:lineRule="exact"/>
              <w:rPr>
                <w:rFonts w:hint="default" w:ascii="Times New Roman" w:hAnsi="Times New Roman" w:eastAsia="仿宋_GB2312" w:cs="Times New Roman"/>
                <w:color w:val="auto"/>
                <w:highlight w:val="none"/>
              </w:rPr>
            </w:pPr>
          </w:p>
        </w:tc>
        <w:tc>
          <w:tcPr>
            <w:tcW w:w="4744" w:type="dxa"/>
            <w:noWrap w:val="0"/>
            <w:vAlign w:val="center"/>
          </w:tcPr>
          <w:p w14:paraId="330B00F8">
            <w:pPr>
              <w:pStyle w:val="55"/>
              <w:widowControl w:val="0"/>
              <w:spacing w:line="360" w:lineRule="exact"/>
              <w:ind w:firstLine="36" w:firstLineChars="15"/>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具有车辆运行状态参数监测（超速、路径偏离报警、运动轨迹等）功能</w:t>
            </w:r>
          </w:p>
        </w:tc>
        <w:tc>
          <w:tcPr>
            <w:tcW w:w="2487" w:type="dxa"/>
            <w:noWrap w:val="0"/>
            <w:vAlign w:val="center"/>
          </w:tcPr>
          <w:p w14:paraId="407DE240">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查现场，不符合要求扣4分</w:t>
            </w:r>
          </w:p>
        </w:tc>
        <w:tc>
          <w:tcPr>
            <w:tcW w:w="874" w:type="dxa"/>
            <w:noWrap w:val="0"/>
            <w:vAlign w:val="center"/>
          </w:tcPr>
          <w:p w14:paraId="20584E9B">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26A53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5" w:type="dxa"/>
            <w:vMerge w:val="continue"/>
            <w:noWrap w:val="0"/>
            <w:vAlign w:val="center"/>
          </w:tcPr>
          <w:p w14:paraId="6D78AE5A">
            <w:pPr>
              <w:pStyle w:val="55"/>
              <w:widowControl w:val="0"/>
              <w:spacing w:line="360" w:lineRule="exact"/>
              <w:ind w:left="-105" w:leftChars="-50" w:right="-105" w:rightChars="-50"/>
              <w:jc w:val="center"/>
              <w:rPr>
                <w:rFonts w:hint="default" w:ascii="Times New Roman" w:hAnsi="Times New Roman" w:eastAsia="仿宋_GB2312" w:cs="Times New Roman"/>
                <w:color w:val="auto"/>
                <w:highlight w:val="none"/>
              </w:rPr>
            </w:pPr>
          </w:p>
        </w:tc>
        <w:tc>
          <w:tcPr>
            <w:tcW w:w="4744" w:type="dxa"/>
            <w:noWrap w:val="0"/>
            <w:vAlign w:val="center"/>
          </w:tcPr>
          <w:p w14:paraId="4687CE8D">
            <w:pPr>
              <w:pStyle w:val="55"/>
              <w:widowControl w:val="0"/>
              <w:spacing w:line="360" w:lineRule="exact"/>
              <w:ind w:firstLine="36" w:firstLineChars="15"/>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具有无轨胶轮车紧急在线打车系统，实现异常情况下车辆最优化智能调度</w:t>
            </w:r>
          </w:p>
        </w:tc>
        <w:tc>
          <w:tcPr>
            <w:tcW w:w="2487" w:type="dxa"/>
            <w:noWrap w:val="0"/>
            <w:vAlign w:val="center"/>
          </w:tcPr>
          <w:p w14:paraId="185F02F6">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查现场，不符合要求扣4分</w:t>
            </w:r>
          </w:p>
        </w:tc>
        <w:tc>
          <w:tcPr>
            <w:tcW w:w="874" w:type="dxa"/>
            <w:noWrap w:val="0"/>
            <w:vAlign w:val="center"/>
          </w:tcPr>
          <w:p w14:paraId="3D78055E">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145A6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5" w:type="dxa"/>
            <w:vMerge w:val="restart"/>
            <w:noWrap w:val="0"/>
            <w:vAlign w:val="center"/>
          </w:tcPr>
          <w:p w14:paraId="6B985311">
            <w:pPr>
              <w:pStyle w:val="55"/>
              <w:widowControl w:val="0"/>
              <w:spacing w:line="360" w:lineRule="exact"/>
              <w:ind w:left="-105" w:leftChars="-50" w:right="-105" w:rightChars="-50"/>
              <w:jc w:val="center"/>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副立井提升系统</w:t>
            </w:r>
          </w:p>
          <w:p w14:paraId="64874AA0">
            <w:pPr>
              <w:pStyle w:val="55"/>
              <w:widowControl w:val="0"/>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w:t>
            </w:r>
            <w:r>
              <w:rPr>
                <w:rFonts w:hint="eastAsia" w:ascii="Times New Roman" w:hAnsi="Times New Roman" w:eastAsia="仿宋_GB2312" w:cs="Times New Roman"/>
                <w:color w:val="auto"/>
                <w:highlight w:val="none"/>
                <w:lang w:val="en-US" w:eastAsia="zh-CN"/>
              </w:rPr>
              <w:t>4</w:t>
            </w:r>
            <w:r>
              <w:rPr>
                <w:rFonts w:hint="default" w:ascii="Times New Roman" w:hAnsi="Times New Roman" w:eastAsia="仿宋_GB2312" w:cs="Times New Roman"/>
                <w:color w:val="auto"/>
                <w:highlight w:val="none"/>
              </w:rPr>
              <w:t>分）</w:t>
            </w:r>
          </w:p>
        </w:tc>
        <w:tc>
          <w:tcPr>
            <w:tcW w:w="4744" w:type="dxa"/>
            <w:noWrap w:val="0"/>
            <w:vAlign w:val="center"/>
          </w:tcPr>
          <w:p w14:paraId="1828D619">
            <w:pPr>
              <w:keepNext w:val="0"/>
              <w:keepLines w:val="0"/>
              <w:pageBreakBefore w:val="0"/>
              <w:widowControl w:val="0"/>
              <w:kinsoku/>
              <w:wordWrap w:val="0"/>
              <w:overflowPunct/>
              <w:topLinePunct w:val="0"/>
              <w:autoSpaceDE/>
              <w:autoSpaceDN/>
              <w:bidi w:val="0"/>
              <w:adjustRightInd w:val="0"/>
              <w:snapToGrid w:val="0"/>
              <w:spacing w:line="360" w:lineRule="exact"/>
              <w:jc w:val="left"/>
              <w:textAlignment w:val="auto"/>
              <w:rPr>
                <w:rFonts w:hint="default" w:ascii="Times New Roman" w:hAnsi="Times New Roman" w:eastAsia="仿宋_GB2312" w:cs="Times New Roman"/>
                <w:color w:val="auto"/>
                <w:kern w:val="2"/>
                <w:sz w:val="24"/>
                <w:szCs w:val="24"/>
                <w:highlight w:val="none"/>
                <w:lang w:val="zh-CN" w:eastAsia="zh-CN" w:bidi="ar-SA"/>
              </w:rPr>
            </w:pPr>
            <w:r>
              <w:rPr>
                <w:rFonts w:hint="eastAsia" w:ascii="Times New Roman" w:hAnsi="Times New Roman" w:eastAsia="仿宋_GB2312" w:cs="Times New Roman"/>
                <w:color w:val="auto"/>
                <w:kern w:val="2"/>
                <w:sz w:val="24"/>
                <w:szCs w:val="24"/>
                <w:highlight w:val="none"/>
                <w:lang w:val="en-US" w:eastAsia="zh-CN" w:bidi="ar-SA"/>
              </w:rPr>
              <w:t>副井提升系统具有自动控制、安全闭锁等功能</w:t>
            </w:r>
          </w:p>
        </w:tc>
        <w:tc>
          <w:tcPr>
            <w:tcW w:w="2487" w:type="dxa"/>
            <w:noWrap w:val="0"/>
            <w:vAlign w:val="center"/>
          </w:tcPr>
          <w:p w14:paraId="6BD547EB">
            <w:pPr>
              <w:keepNext w:val="0"/>
              <w:keepLines w:val="0"/>
              <w:pageBreakBefore w:val="0"/>
              <w:widowControl w:val="0"/>
              <w:kinsoku/>
              <w:wordWrap w:val="0"/>
              <w:overflowPunct/>
              <w:topLinePunct w:val="0"/>
              <w:autoSpaceDE/>
              <w:autoSpaceDN/>
              <w:bidi w:val="0"/>
              <w:adjustRightInd w:val="0"/>
              <w:snapToGrid w:val="0"/>
              <w:spacing w:line="360" w:lineRule="exact"/>
              <w:ind w:firstLine="480" w:firstLineChars="200"/>
              <w:jc w:val="center"/>
              <w:textAlignment w:val="auto"/>
              <w:rPr>
                <w:rFonts w:hint="default"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查现场和资料，不符合要求不得分</w:t>
            </w:r>
          </w:p>
        </w:tc>
        <w:tc>
          <w:tcPr>
            <w:tcW w:w="874" w:type="dxa"/>
            <w:noWrap w:val="0"/>
            <w:vAlign w:val="center"/>
          </w:tcPr>
          <w:p w14:paraId="658AE4DA">
            <w:pPr>
              <w:pStyle w:val="55"/>
              <w:widowControl w:val="0"/>
              <w:spacing w:line="360" w:lineRule="exact"/>
              <w:jc w:val="center"/>
              <w:rPr>
                <w:rFonts w:hint="default"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0.5</w:t>
            </w:r>
          </w:p>
        </w:tc>
      </w:tr>
      <w:tr w14:paraId="0342D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5" w:type="dxa"/>
            <w:vMerge w:val="continue"/>
            <w:noWrap w:val="0"/>
            <w:vAlign w:val="center"/>
          </w:tcPr>
          <w:p w14:paraId="570D0341">
            <w:pPr>
              <w:pStyle w:val="55"/>
              <w:widowControl w:val="0"/>
              <w:spacing w:line="360" w:lineRule="exact"/>
              <w:ind w:left="-105" w:leftChars="-50" w:right="-105" w:rightChars="-50"/>
              <w:jc w:val="center"/>
              <w:rPr>
                <w:rFonts w:hint="default" w:ascii="Times New Roman" w:hAnsi="Times New Roman" w:eastAsia="仿宋_GB2312" w:cs="Times New Roman"/>
                <w:color w:val="auto"/>
                <w:highlight w:val="none"/>
              </w:rPr>
            </w:pPr>
          </w:p>
        </w:tc>
        <w:tc>
          <w:tcPr>
            <w:tcW w:w="4744" w:type="dxa"/>
            <w:noWrap w:val="0"/>
            <w:vAlign w:val="center"/>
          </w:tcPr>
          <w:p w14:paraId="0EDC0137">
            <w:pPr>
              <w:keepNext w:val="0"/>
              <w:keepLines w:val="0"/>
              <w:pageBreakBefore w:val="0"/>
              <w:widowControl w:val="0"/>
              <w:kinsoku/>
              <w:wordWrap w:val="0"/>
              <w:overflowPunct/>
              <w:topLinePunct w:val="0"/>
              <w:autoSpaceDE/>
              <w:autoSpaceDN/>
              <w:bidi w:val="0"/>
              <w:adjustRightInd w:val="0"/>
              <w:snapToGrid w:val="0"/>
              <w:spacing w:line="360" w:lineRule="exact"/>
              <w:jc w:val="left"/>
              <w:textAlignment w:val="auto"/>
              <w:rPr>
                <w:rFonts w:hint="default" w:ascii="Times New Roman" w:hAnsi="Times New Roman" w:eastAsia="仿宋_GB2312" w:cs="Times New Roman"/>
                <w:color w:val="auto"/>
                <w:kern w:val="2"/>
                <w:sz w:val="24"/>
                <w:szCs w:val="24"/>
                <w:highlight w:val="none"/>
                <w:lang w:val="zh-CN" w:eastAsia="zh-CN" w:bidi="ar-SA"/>
              </w:rPr>
            </w:pPr>
            <w:r>
              <w:rPr>
                <w:rFonts w:hint="eastAsia" w:ascii="Times New Roman" w:hAnsi="Times New Roman" w:eastAsia="仿宋_GB2312" w:cs="Times New Roman"/>
                <w:color w:val="auto"/>
                <w:kern w:val="2"/>
                <w:sz w:val="24"/>
                <w:szCs w:val="24"/>
                <w:highlight w:val="none"/>
                <w:lang w:val="en-US" w:eastAsia="zh-CN" w:bidi="ar-SA"/>
              </w:rPr>
              <w:t>具备智能综合保护系统，对提升速度、提升质量等进行在线监测和联动</w:t>
            </w:r>
          </w:p>
        </w:tc>
        <w:tc>
          <w:tcPr>
            <w:tcW w:w="2487" w:type="dxa"/>
            <w:noWrap w:val="0"/>
            <w:vAlign w:val="center"/>
          </w:tcPr>
          <w:p w14:paraId="615F1261">
            <w:pPr>
              <w:keepNext w:val="0"/>
              <w:keepLines w:val="0"/>
              <w:pageBreakBefore w:val="0"/>
              <w:widowControl w:val="0"/>
              <w:kinsoku/>
              <w:wordWrap w:val="0"/>
              <w:overflowPunct/>
              <w:topLinePunct w:val="0"/>
              <w:autoSpaceDE/>
              <w:autoSpaceDN/>
              <w:bidi w:val="0"/>
              <w:adjustRightInd w:val="0"/>
              <w:snapToGrid w:val="0"/>
              <w:spacing w:line="360" w:lineRule="exact"/>
              <w:ind w:firstLine="480" w:firstLineChars="200"/>
              <w:jc w:val="center"/>
              <w:textAlignment w:val="auto"/>
              <w:rPr>
                <w:rFonts w:hint="default"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查现场和资料，每项不符合要求扣0.5分</w:t>
            </w:r>
          </w:p>
        </w:tc>
        <w:tc>
          <w:tcPr>
            <w:tcW w:w="874" w:type="dxa"/>
            <w:noWrap w:val="0"/>
            <w:vAlign w:val="center"/>
          </w:tcPr>
          <w:p w14:paraId="7AB5BEF7">
            <w:pPr>
              <w:pStyle w:val="55"/>
              <w:widowControl w:val="0"/>
              <w:spacing w:line="360" w:lineRule="exact"/>
              <w:jc w:val="center"/>
              <w:rPr>
                <w:rFonts w:hint="default"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1.5</w:t>
            </w:r>
          </w:p>
        </w:tc>
      </w:tr>
      <w:tr w14:paraId="453B3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5" w:type="dxa"/>
            <w:vMerge w:val="continue"/>
            <w:noWrap w:val="0"/>
            <w:vAlign w:val="center"/>
          </w:tcPr>
          <w:p w14:paraId="4B5986A4">
            <w:pPr>
              <w:pStyle w:val="55"/>
              <w:widowControl w:val="0"/>
              <w:spacing w:line="360" w:lineRule="exact"/>
              <w:ind w:left="-105" w:leftChars="-50" w:right="-105" w:rightChars="-50"/>
              <w:jc w:val="center"/>
              <w:rPr>
                <w:rFonts w:hint="default" w:ascii="Times New Roman" w:hAnsi="Times New Roman" w:eastAsia="仿宋_GB2312" w:cs="Times New Roman"/>
                <w:color w:val="auto"/>
                <w:highlight w:val="none"/>
              </w:rPr>
            </w:pPr>
          </w:p>
        </w:tc>
        <w:tc>
          <w:tcPr>
            <w:tcW w:w="4744" w:type="dxa"/>
            <w:noWrap w:val="0"/>
            <w:vAlign w:val="center"/>
          </w:tcPr>
          <w:p w14:paraId="2D1A7150">
            <w:pPr>
              <w:keepNext w:val="0"/>
              <w:keepLines w:val="0"/>
              <w:pageBreakBefore w:val="0"/>
              <w:widowControl w:val="0"/>
              <w:kinsoku/>
              <w:wordWrap w:val="0"/>
              <w:overflowPunct/>
              <w:topLinePunct w:val="0"/>
              <w:autoSpaceDE/>
              <w:autoSpaceDN/>
              <w:bidi w:val="0"/>
              <w:adjustRightInd w:val="0"/>
              <w:snapToGrid w:val="0"/>
              <w:spacing w:line="360" w:lineRule="exact"/>
              <w:jc w:val="left"/>
              <w:textAlignment w:val="auto"/>
              <w:rPr>
                <w:rFonts w:hint="default" w:ascii="Times New Roman" w:hAnsi="Times New Roman" w:eastAsia="仿宋_GB2312" w:cs="Times New Roman"/>
                <w:color w:val="auto"/>
                <w:kern w:val="2"/>
                <w:sz w:val="24"/>
                <w:szCs w:val="24"/>
                <w:highlight w:val="none"/>
                <w:lang w:val="zh-CN" w:eastAsia="zh-CN" w:bidi="ar-SA"/>
              </w:rPr>
            </w:pPr>
            <w:r>
              <w:rPr>
                <w:rFonts w:hint="eastAsia" w:ascii="Times New Roman" w:hAnsi="Times New Roman" w:eastAsia="仿宋_GB2312" w:cs="Times New Roman"/>
                <w:color w:val="auto"/>
                <w:kern w:val="2"/>
                <w:sz w:val="24"/>
                <w:szCs w:val="24"/>
                <w:highlight w:val="none"/>
                <w:lang w:val="en-US" w:eastAsia="zh-CN" w:bidi="ar-SA"/>
              </w:rPr>
              <w:t>具备尾绳智能监控系统，实现钢丝绳磨损、断丝、锈蚀等报警功能</w:t>
            </w:r>
          </w:p>
        </w:tc>
        <w:tc>
          <w:tcPr>
            <w:tcW w:w="2487" w:type="dxa"/>
            <w:noWrap w:val="0"/>
            <w:vAlign w:val="center"/>
          </w:tcPr>
          <w:p w14:paraId="4FC90BE8">
            <w:pPr>
              <w:keepNext w:val="0"/>
              <w:keepLines w:val="0"/>
              <w:pageBreakBefore w:val="0"/>
              <w:widowControl w:val="0"/>
              <w:kinsoku/>
              <w:wordWrap w:val="0"/>
              <w:overflowPunct/>
              <w:topLinePunct w:val="0"/>
              <w:autoSpaceDE/>
              <w:autoSpaceDN/>
              <w:bidi w:val="0"/>
              <w:adjustRightInd w:val="0"/>
              <w:snapToGrid w:val="0"/>
              <w:spacing w:line="360" w:lineRule="exact"/>
              <w:ind w:firstLine="480" w:firstLineChars="200"/>
              <w:jc w:val="center"/>
              <w:textAlignment w:val="auto"/>
              <w:rPr>
                <w:rFonts w:hint="default"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查现场和资料，每项不符合要求扣0.5分</w:t>
            </w:r>
          </w:p>
        </w:tc>
        <w:tc>
          <w:tcPr>
            <w:tcW w:w="874" w:type="dxa"/>
            <w:noWrap w:val="0"/>
            <w:vAlign w:val="center"/>
          </w:tcPr>
          <w:p w14:paraId="375F899B">
            <w:pPr>
              <w:pStyle w:val="55"/>
              <w:widowControl w:val="0"/>
              <w:spacing w:line="360" w:lineRule="exact"/>
              <w:jc w:val="center"/>
              <w:rPr>
                <w:rFonts w:hint="default"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1.5</w:t>
            </w:r>
          </w:p>
        </w:tc>
      </w:tr>
      <w:tr w14:paraId="33293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5" w:type="dxa"/>
            <w:vMerge w:val="continue"/>
            <w:noWrap w:val="0"/>
            <w:vAlign w:val="center"/>
          </w:tcPr>
          <w:p w14:paraId="1D60DDD9">
            <w:pPr>
              <w:pStyle w:val="55"/>
              <w:widowControl w:val="0"/>
              <w:spacing w:line="360" w:lineRule="exact"/>
              <w:ind w:left="-105" w:leftChars="-50" w:right="-105" w:rightChars="-50"/>
              <w:jc w:val="center"/>
              <w:rPr>
                <w:rFonts w:hint="default" w:ascii="Times New Roman" w:hAnsi="Times New Roman" w:eastAsia="仿宋_GB2312" w:cs="Times New Roman"/>
                <w:color w:val="auto"/>
                <w:highlight w:val="none"/>
              </w:rPr>
            </w:pPr>
          </w:p>
        </w:tc>
        <w:tc>
          <w:tcPr>
            <w:tcW w:w="4744" w:type="dxa"/>
            <w:noWrap w:val="0"/>
            <w:vAlign w:val="center"/>
          </w:tcPr>
          <w:p w14:paraId="03AF5AF8">
            <w:pPr>
              <w:keepNext w:val="0"/>
              <w:keepLines w:val="0"/>
              <w:pageBreakBefore w:val="0"/>
              <w:widowControl w:val="0"/>
              <w:kinsoku/>
              <w:wordWrap w:val="0"/>
              <w:overflowPunct/>
              <w:topLinePunct w:val="0"/>
              <w:autoSpaceDE/>
              <w:autoSpaceDN/>
              <w:bidi w:val="0"/>
              <w:adjustRightInd w:val="0"/>
              <w:snapToGrid w:val="0"/>
              <w:spacing w:line="360" w:lineRule="exact"/>
              <w:jc w:val="left"/>
              <w:textAlignment w:val="auto"/>
              <w:rPr>
                <w:rFonts w:hint="default" w:ascii="Times New Roman" w:hAnsi="Times New Roman" w:eastAsia="仿宋_GB2312" w:cs="Times New Roman"/>
                <w:color w:val="auto"/>
                <w:kern w:val="2"/>
                <w:sz w:val="24"/>
                <w:szCs w:val="24"/>
                <w:highlight w:val="none"/>
                <w:lang w:val="zh-CN" w:eastAsia="zh-CN" w:bidi="ar-SA"/>
              </w:rPr>
            </w:pPr>
            <w:r>
              <w:rPr>
                <w:rFonts w:hint="eastAsia" w:ascii="Times New Roman" w:hAnsi="Times New Roman" w:eastAsia="仿宋_GB2312" w:cs="Times New Roman"/>
                <w:color w:val="auto"/>
                <w:kern w:val="2"/>
                <w:sz w:val="24"/>
                <w:szCs w:val="24"/>
                <w:highlight w:val="none"/>
                <w:lang w:val="en-US" w:eastAsia="zh-CN" w:bidi="ar-SA"/>
              </w:rPr>
              <w:t>具备变频调速功能</w:t>
            </w:r>
          </w:p>
        </w:tc>
        <w:tc>
          <w:tcPr>
            <w:tcW w:w="2487" w:type="dxa"/>
            <w:noWrap w:val="0"/>
            <w:vAlign w:val="center"/>
          </w:tcPr>
          <w:p w14:paraId="2ECB0E79">
            <w:pPr>
              <w:keepNext w:val="0"/>
              <w:keepLines w:val="0"/>
              <w:pageBreakBefore w:val="0"/>
              <w:widowControl w:val="0"/>
              <w:kinsoku/>
              <w:wordWrap w:val="0"/>
              <w:overflowPunct/>
              <w:topLinePunct w:val="0"/>
              <w:autoSpaceDE/>
              <w:autoSpaceDN/>
              <w:bidi w:val="0"/>
              <w:adjustRightInd w:val="0"/>
              <w:snapToGrid w:val="0"/>
              <w:spacing w:line="360" w:lineRule="exact"/>
              <w:ind w:firstLine="480" w:firstLineChars="200"/>
              <w:jc w:val="center"/>
              <w:textAlignment w:val="auto"/>
              <w:rPr>
                <w:rFonts w:hint="default"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查现场和资料，不符合要求不得分</w:t>
            </w:r>
          </w:p>
        </w:tc>
        <w:tc>
          <w:tcPr>
            <w:tcW w:w="874" w:type="dxa"/>
            <w:noWrap w:val="0"/>
            <w:vAlign w:val="center"/>
          </w:tcPr>
          <w:p w14:paraId="0C64CAA2">
            <w:pPr>
              <w:pStyle w:val="55"/>
              <w:widowControl w:val="0"/>
              <w:spacing w:line="360" w:lineRule="exact"/>
              <w:jc w:val="center"/>
              <w:rPr>
                <w:rFonts w:hint="default"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0.5</w:t>
            </w:r>
          </w:p>
        </w:tc>
      </w:tr>
      <w:tr w14:paraId="6321E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5" w:type="dxa"/>
            <w:noWrap w:val="0"/>
            <w:vAlign w:val="center"/>
          </w:tcPr>
          <w:p w14:paraId="6F98813E">
            <w:pPr>
              <w:pStyle w:val="55"/>
              <w:widowControl w:val="0"/>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混合运输（</w:t>
            </w:r>
            <w:r>
              <w:rPr>
                <w:rFonts w:hint="eastAsia" w:ascii="Times New Roman" w:hAnsi="Times New Roman" w:eastAsia="仿宋_GB2312" w:cs="Times New Roman"/>
                <w:color w:val="auto"/>
                <w:highlight w:val="none"/>
                <w:lang w:val="en-US" w:eastAsia="zh-CN"/>
              </w:rPr>
              <w:t>6</w:t>
            </w:r>
            <w:r>
              <w:rPr>
                <w:rFonts w:hint="default" w:ascii="Times New Roman" w:hAnsi="Times New Roman" w:eastAsia="仿宋_GB2312" w:cs="Times New Roman"/>
                <w:color w:val="auto"/>
                <w:highlight w:val="none"/>
              </w:rPr>
              <w:t>分）</w:t>
            </w:r>
          </w:p>
        </w:tc>
        <w:tc>
          <w:tcPr>
            <w:tcW w:w="4744" w:type="dxa"/>
            <w:noWrap w:val="0"/>
            <w:vAlign w:val="center"/>
          </w:tcPr>
          <w:p w14:paraId="146BF003">
            <w:pPr>
              <w:pStyle w:val="55"/>
              <w:widowControl w:val="0"/>
              <w:spacing w:line="360" w:lineRule="exact"/>
              <w:rPr>
                <w:rFonts w:hint="eastAsia"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rPr>
              <w:t>运输过程中实现智能物流管控</w:t>
            </w:r>
            <w:r>
              <w:rPr>
                <w:rFonts w:hint="eastAsia" w:ascii="Times New Roman" w:hAnsi="Times New Roman" w:eastAsia="仿宋_GB2312" w:cs="Times New Roman"/>
                <w:color w:val="auto"/>
                <w:highlight w:val="none"/>
                <w:lang w:eastAsia="zh-CN"/>
              </w:rPr>
              <w:t>；运输全流程（起点－途中－终点）实现可视化监控，关键数据实时采集上传；具备跨运输方式的统一调度平台，支持任务智能分配、运力动态平衡，无需人工跨系统协调；针对不同运输方式的安全风险，实现主动预警、违章识别、应急联动。</w:t>
            </w:r>
          </w:p>
        </w:tc>
        <w:tc>
          <w:tcPr>
            <w:tcW w:w="2487" w:type="dxa"/>
            <w:noWrap w:val="0"/>
            <w:vAlign w:val="center"/>
          </w:tcPr>
          <w:p w14:paraId="161A1CB9">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w:t>
            </w:r>
            <w:r>
              <w:rPr>
                <w:rFonts w:hint="eastAsia" w:ascii="Times New Roman" w:hAnsi="Times New Roman" w:eastAsia="仿宋_GB2312" w:cs="Times New Roman"/>
                <w:color w:val="auto"/>
                <w:highlight w:val="none"/>
                <w:lang w:val="en-US" w:eastAsia="zh-CN"/>
              </w:rPr>
              <w:t>1.5</w:t>
            </w:r>
            <w:r>
              <w:rPr>
                <w:rFonts w:hint="default" w:ascii="Times New Roman" w:hAnsi="Times New Roman" w:eastAsia="仿宋_GB2312" w:cs="Times New Roman"/>
                <w:color w:val="auto"/>
                <w:highlight w:val="none"/>
              </w:rPr>
              <w:t>分</w:t>
            </w:r>
          </w:p>
        </w:tc>
        <w:tc>
          <w:tcPr>
            <w:tcW w:w="874" w:type="dxa"/>
            <w:noWrap w:val="0"/>
            <w:vAlign w:val="center"/>
          </w:tcPr>
          <w:p w14:paraId="46FFF104">
            <w:pPr>
              <w:pStyle w:val="55"/>
              <w:widowControl w:val="0"/>
              <w:spacing w:line="360" w:lineRule="exact"/>
              <w:jc w:val="center"/>
              <w:rPr>
                <w:rFonts w:hint="eastAsia"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val="en-US" w:eastAsia="zh-CN"/>
              </w:rPr>
              <w:t>6</w:t>
            </w:r>
          </w:p>
        </w:tc>
      </w:tr>
      <w:tr w14:paraId="7225D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5" w:type="dxa"/>
            <w:vMerge w:val="restart"/>
            <w:noWrap w:val="0"/>
            <w:vAlign w:val="center"/>
          </w:tcPr>
          <w:p w14:paraId="74F49E6C">
            <w:pPr>
              <w:pStyle w:val="55"/>
              <w:widowControl w:val="0"/>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综合调</w:t>
            </w:r>
          </w:p>
          <w:p w14:paraId="79DAAAA6">
            <w:pPr>
              <w:pStyle w:val="55"/>
              <w:widowControl w:val="0"/>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度管理（25分）</w:t>
            </w:r>
          </w:p>
        </w:tc>
        <w:tc>
          <w:tcPr>
            <w:tcW w:w="4744" w:type="dxa"/>
            <w:noWrap w:val="0"/>
            <w:vAlign w:val="center"/>
          </w:tcPr>
          <w:p w14:paraId="37695477">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调度管理系统具备运输设备的智能调度功能；能够结合生产调度计划，历史用料数据，运输位置，车辆状态等信息综合分析，实现运输过程的智能管控</w:t>
            </w:r>
          </w:p>
        </w:tc>
        <w:tc>
          <w:tcPr>
            <w:tcW w:w="2487" w:type="dxa"/>
            <w:noWrap w:val="0"/>
            <w:vAlign w:val="center"/>
          </w:tcPr>
          <w:p w14:paraId="1B981325">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查现场，1项不符合要求扣3分</w:t>
            </w:r>
          </w:p>
        </w:tc>
        <w:tc>
          <w:tcPr>
            <w:tcW w:w="874" w:type="dxa"/>
            <w:noWrap w:val="0"/>
            <w:vAlign w:val="center"/>
          </w:tcPr>
          <w:p w14:paraId="42EEBB85">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1C296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5" w:type="dxa"/>
            <w:vMerge w:val="continue"/>
            <w:noWrap w:val="0"/>
            <w:vAlign w:val="center"/>
          </w:tcPr>
          <w:p w14:paraId="659AD4EC">
            <w:pPr>
              <w:pStyle w:val="55"/>
              <w:widowControl w:val="0"/>
              <w:spacing w:line="360" w:lineRule="exact"/>
              <w:rPr>
                <w:rFonts w:hint="default" w:ascii="Times New Roman" w:hAnsi="Times New Roman" w:eastAsia="仿宋_GB2312" w:cs="Times New Roman"/>
                <w:color w:val="auto"/>
                <w:highlight w:val="none"/>
              </w:rPr>
            </w:pPr>
          </w:p>
        </w:tc>
        <w:tc>
          <w:tcPr>
            <w:tcW w:w="4744" w:type="dxa"/>
            <w:noWrap w:val="0"/>
            <w:vAlign w:val="center"/>
          </w:tcPr>
          <w:p w14:paraId="77182275">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运输物资建立编码体系，实现物资及车厢的集装化</w:t>
            </w:r>
          </w:p>
        </w:tc>
        <w:tc>
          <w:tcPr>
            <w:tcW w:w="2487" w:type="dxa"/>
            <w:noWrap w:val="0"/>
            <w:vAlign w:val="center"/>
          </w:tcPr>
          <w:p w14:paraId="72E592D7">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74" w:type="dxa"/>
            <w:noWrap w:val="0"/>
            <w:vAlign w:val="center"/>
          </w:tcPr>
          <w:p w14:paraId="0F24DC0D">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5CFAA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5" w:type="dxa"/>
            <w:vMerge w:val="continue"/>
            <w:noWrap w:val="0"/>
            <w:vAlign w:val="center"/>
          </w:tcPr>
          <w:p w14:paraId="5AD80AC1">
            <w:pPr>
              <w:pStyle w:val="55"/>
              <w:widowControl w:val="0"/>
              <w:spacing w:line="360" w:lineRule="exact"/>
              <w:rPr>
                <w:rFonts w:hint="default" w:ascii="Times New Roman" w:hAnsi="Times New Roman" w:eastAsia="仿宋_GB2312" w:cs="Times New Roman"/>
                <w:color w:val="auto"/>
                <w:highlight w:val="none"/>
              </w:rPr>
            </w:pPr>
          </w:p>
        </w:tc>
        <w:tc>
          <w:tcPr>
            <w:tcW w:w="4744" w:type="dxa"/>
            <w:noWrap w:val="0"/>
            <w:vAlign w:val="center"/>
          </w:tcPr>
          <w:p w14:paraId="4787F3CD">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建立智能化仓储系统，实现智能仓储与辅助运输联动</w:t>
            </w:r>
          </w:p>
        </w:tc>
        <w:tc>
          <w:tcPr>
            <w:tcW w:w="2487" w:type="dxa"/>
            <w:noWrap w:val="0"/>
            <w:vAlign w:val="center"/>
          </w:tcPr>
          <w:p w14:paraId="1369EF2C">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查现场，1项不符合要求扣1分</w:t>
            </w:r>
          </w:p>
        </w:tc>
        <w:tc>
          <w:tcPr>
            <w:tcW w:w="874" w:type="dxa"/>
            <w:noWrap w:val="0"/>
            <w:vAlign w:val="center"/>
          </w:tcPr>
          <w:p w14:paraId="13AD7C96">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p>
        </w:tc>
      </w:tr>
      <w:tr w14:paraId="7D654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5" w:type="dxa"/>
            <w:vMerge w:val="continue"/>
            <w:noWrap w:val="0"/>
            <w:vAlign w:val="center"/>
          </w:tcPr>
          <w:p w14:paraId="4126319F">
            <w:pPr>
              <w:pStyle w:val="55"/>
              <w:widowControl w:val="0"/>
              <w:spacing w:line="360" w:lineRule="exact"/>
              <w:rPr>
                <w:rFonts w:hint="default" w:ascii="Times New Roman" w:hAnsi="Times New Roman" w:eastAsia="仿宋_GB2312" w:cs="Times New Roman"/>
                <w:color w:val="auto"/>
                <w:highlight w:val="none"/>
              </w:rPr>
            </w:pPr>
          </w:p>
        </w:tc>
        <w:tc>
          <w:tcPr>
            <w:tcW w:w="4744" w:type="dxa"/>
            <w:noWrap w:val="0"/>
            <w:vAlign w:val="center"/>
          </w:tcPr>
          <w:p w14:paraId="5EF275F7">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辅助运输管理具备运输设备和信号等动态模拟展示、信息存储、历史记录查询等</w:t>
            </w:r>
          </w:p>
        </w:tc>
        <w:tc>
          <w:tcPr>
            <w:tcW w:w="2487" w:type="dxa"/>
            <w:noWrap w:val="0"/>
            <w:vAlign w:val="center"/>
          </w:tcPr>
          <w:p w14:paraId="493DA784">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74" w:type="dxa"/>
            <w:noWrap w:val="0"/>
            <w:vAlign w:val="center"/>
          </w:tcPr>
          <w:p w14:paraId="270624B6">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46C35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5" w:type="dxa"/>
            <w:vMerge w:val="continue"/>
            <w:noWrap w:val="0"/>
            <w:vAlign w:val="center"/>
          </w:tcPr>
          <w:p w14:paraId="0D721474">
            <w:pPr>
              <w:pStyle w:val="55"/>
              <w:widowControl w:val="0"/>
              <w:spacing w:line="360" w:lineRule="exact"/>
              <w:rPr>
                <w:rFonts w:hint="default" w:ascii="Times New Roman" w:hAnsi="Times New Roman" w:eastAsia="仿宋_GB2312" w:cs="Times New Roman"/>
                <w:color w:val="auto"/>
                <w:highlight w:val="none"/>
              </w:rPr>
            </w:pPr>
          </w:p>
        </w:tc>
        <w:tc>
          <w:tcPr>
            <w:tcW w:w="4744" w:type="dxa"/>
            <w:noWrap w:val="0"/>
            <w:vAlign w:val="center"/>
          </w:tcPr>
          <w:p w14:paraId="3A38B2BA">
            <w:pPr>
              <w:pStyle w:val="55"/>
              <w:widowControl w:val="0"/>
              <w:spacing w:line="360" w:lineRule="exact"/>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rPr>
              <w:t>具备调度运营分析功能，通过系统数据实现运输配送相关指标量化，提高管理水平与运营决策分析</w:t>
            </w:r>
            <w:r>
              <w:rPr>
                <w:rFonts w:hint="default" w:ascii="Times New Roman" w:hAnsi="Times New Roman" w:eastAsia="仿宋_GB2312" w:cs="Times New Roman"/>
                <w:color w:val="auto"/>
                <w:highlight w:val="none"/>
                <w:lang w:val="en-US" w:eastAsia="zh-CN"/>
              </w:rPr>
              <w:t>能力</w:t>
            </w:r>
          </w:p>
        </w:tc>
        <w:tc>
          <w:tcPr>
            <w:tcW w:w="2487" w:type="dxa"/>
            <w:noWrap w:val="0"/>
            <w:vAlign w:val="center"/>
          </w:tcPr>
          <w:p w14:paraId="375B8E92">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查现场，1项不符合要求扣1.5分</w:t>
            </w:r>
          </w:p>
        </w:tc>
        <w:tc>
          <w:tcPr>
            <w:tcW w:w="874" w:type="dxa"/>
            <w:noWrap w:val="0"/>
            <w:vAlign w:val="center"/>
          </w:tcPr>
          <w:p w14:paraId="737E17E9">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w:t>
            </w:r>
          </w:p>
        </w:tc>
      </w:tr>
      <w:tr w14:paraId="61238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5" w:type="dxa"/>
            <w:vMerge w:val="continue"/>
            <w:noWrap w:val="0"/>
            <w:vAlign w:val="center"/>
          </w:tcPr>
          <w:p w14:paraId="1257C298">
            <w:pPr>
              <w:pStyle w:val="55"/>
              <w:widowControl w:val="0"/>
              <w:spacing w:line="360" w:lineRule="exact"/>
              <w:rPr>
                <w:rFonts w:hint="default" w:ascii="Times New Roman" w:hAnsi="Times New Roman" w:eastAsia="仿宋_GB2312" w:cs="Times New Roman"/>
                <w:color w:val="auto"/>
                <w:highlight w:val="none"/>
              </w:rPr>
            </w:pPr>
          </w:p>
        </w:tc>
        <w:tc>
          <w:tcPr>
            <w:tcW w:w="4744" w:type="dxa"/>
            <w:noWrap w:val="0"/>
            <w:vAlign w:val="center"/>
          </w:tcPr>
          <w:p w14:paraId="361C6A14">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具有车辆检验、维修、备品备件等智能化动态管理</w:t>
            </w:r>
          </w:p>
        </w:tc>
        <w:tc>
          <w:tcPr>
            <w:tcW w:w="2487" w:type="dxa"/>
            <w:noWrap w:val="0"/>
            <w:vAlign w:val="center"/>
          </w:tcPr>
          <w:p w14:paraId="4F637CE6">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查现场，1项不符合要求扣1.5分</w:t>
            </w:r>
          </w:p>
        </w:tc>
        <w:tc>
          <w:tcPr>
            <w:tcW w:w="874" w:type="dxa"/>
            <w:noWrap w:val="0"/>
            <w:vAlign w:val="center"/>
          </w:tcPr>
          <w:p w14:paraId="6C64AB85">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bl>
    <w:p w14:paraId="5BF30FEA">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567" w:firstLine="0" w:firstLineChars="0"/>
        <w:jc w:val="both"/>
        <w:textAlignment w:val="auto"/>
        <w:outlineLvl w:val="3"/>
        <w:rPr>
          <w:rFonts w:hint="default" w:ascii="Times New Roman" w:hAnsi="Times New Roman" w:eastAsia="楷体_GB2312" w:cs="Times New Roman"/>
          <w:b w:val="0"/>
          <w:bCs/>
          <w:color w:val="auto"/>
          <w:kern w:val="2"/>
          <w:sz w:val="32"/>
          <w:szCs w:val="32"/>
          <w:highlight w:val="none"/>
          <w:lang w:val="en-US" w:eastAsia="zh-CN" w:bidi="ar-SA"/>
        </w:rPr>
      </w:pPr>
      <w:r>
        <w:rPr>
          <w:rFonts w:hint="default" w:ascii="Times New Roman" w:hAnsi="Times New Roman" w:eastAsia="楷体_GB2312" w:cs="Times New Roman"/>
          <w:b w:val="0"/>
          <w:bCs/>
          <w:color w:val="auto"/>
          <w:kern w:val="2"/>
          <w:sz w:val="32"/>
          <w:szCs w:val="32"/>
          <w:highlight w:val="none"/>
          <w:lang w:val="en-US" w:eastAsia="zh-CN" w:bidi="ar-SA"/>
        </w:rPr>
        <w:t>（七）安全保障系统</w:t>
      </w:r>
    </w:p>
    <w:p w14:paraId="1DE3BE5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1"/>
        <w:rPr>
          <w:rFonts w:hint="default" w:ascii="Times New Roman" w:hAnsi="Times New Roman" w:eastAsia="仿宋_GB2312" w:cs="Times New Roman"/>
          <w:b/>
          <w:bCs/>
          <w:color w:val="auto"/>
          <w:sz w:val="32"/>
          <w:szCs w:val="24"/>
          <w:highlight w:val="none"/>
        </w:rPr>
      </w:pPr>
      <w:bookmarkStart w:id="31" w:name="_Toc237"/>
      <w:r>
        <w:rPr>
          <w:rFonts w:hint="eastAsia" w:ascii="Times New Roman" w:hAnsi="Times New Roman" w:eastAsia="仿宋_GB2312" w:cs="Times New Roman"/>
          <w:b/>
          <w:bCs/>
          <w:color w:val="auto"/>
          <w:sz w:val="32"/>
          <w:szCs w:val="24"/>
          <w:highlight w:val="none"/>
          <w:lang w:eastAsia="zh-CN"/>
        </w:rPr>
        <w:t>1.</w:t>
      </w:r>
      <w:r>
        <w:rPr>
          <w:rFonts w:hint="default" w:ascii="Times New Roman" w:hAnsi="Times New Roman" w:eastAsia="仿宋_GB2312" w:cs="Times New Roman"/>
          <w:b/>
          <w:bCs/>
          <w:color w:val="auto"/>
          <w:sz w:val="32"/>
          <w:szCs w:val="24"/>
          <w:highlight w:val="none"/>
        </w:rPr>
        <w:t>必备指标</w:t>
      </w:r>
      <w:bookmarkEnd w:id="31"/>
    </w:p>
    <w:p w14:paraId="122A633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（1）矿井通风方式合理、通风设施齐全，主要通风机实现一键启停以及远程控制，具备实时通风参数监测与实时分析能力，井下关键通风节点风门、风窗可实现近/远程控制</w:t>
      </w:r>
      <w:r>
        <w:rPr>
          <w:rFonts w:hint="eastAsia" w:ascii="Times New Roman" w:hAnsi="Times New Roman" w:eastAsia="仿宋_GB2312" w:cs="Times New Roman"/>
          <w:color w:val="auto"/>
          <w:kern w:val="2"/>
          <w:sz w:val="32"/>
          <w:szCs w:val="24"/>
          <w:highlight w:val="none"/>
          <w:lang w:val="en-US" w:eastAsia="zh-CN" w:bidi="ar-SA"/>
        </w:rPr>
        <w:t>；</w:t>
      </w:r>
    </w:p>
    <w:p w14:paraId="3C2030B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（2）井下中央变电所、采区变电所实现无人值守</w:t>
      </w:r>
      <w:r>
        <w:rPr>
          <w:rFonts w:hint="eastAsia" w:ascii="Times New Roman" w:hAnsi="Times New Roman" w:eastAsia="仿宋_GB2312" w:cs="Times New Roman"/>
          <w:color w:val="auto"/>
          <w:kern w:val="2"/>
          <w:sz w:val="32"/>
          <w:szCs w:val="24"/>
          <w:highlight w:val="none"/>
          <w:lang w:val="en-US" w:eastAsia="zh-CN" w:bidi="ar-SA"/>
        </w:rPr>
        <w:t>；</w:t>
      </w:r>
    </w:p>
    <w:p w14:paraId="4465199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（3）固定排水作业实现远程集中控制，中央水泵房、采区水仓实现无人值守。</w:t>
      </w:r>
    </w:p>
    <w:p w14:paraId="3DCA0A1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1"/>
        <w:rPr>
          <w:rFonts w:hint="default" w:ascii="Times New Roman" w:hAnsi="Times New Roman" w:eastAsia="仿宋_GB2312" w:cs="Times New Roman"/>
          <w:b/>
          <w:bCs/>
          <w:color w:val="auto"/>
          <w:sz w:val="32"/>
          <w:szCs w:val="24"/>
          <w:highlight w:val="none"/>
        </w:rPr>
      </w:pPr>
      <w:bookmarkStart w:id="32" w:name="_Toc24265"/>
      <w:r>
        <w:rPr>
          <w:rFonts w:hint="eastAsia" w:ascii="Times New Roman" w:hAnsi="Times New Roman" w:eastAsia="仿宋_GB2312" w:cs="Times New Roman"/>
          <w:b/>
          <w:bCs/>
          <w:color w:val="auto"/>
          <w:sz w:val="32"/>
          <w:szCs w:val="24"/>
          <w:highlight w:val="none"/>
          <w:lang w:eastAsia="zh-CN"/>
        </w:rPr>
        <w:t>2.</w:t>
      </w:r>
      <w:r>
        <w:rPr>
          <w:rFonts w:hint="default" w:ascii="Times New Roman" w:hAnsi="Times New Roman" w:eastAsia="仿宋_GB2312" w:cs="Times New Roman"/>
          <w:b/>
          <w:bCs/>
          <w:color w:val="auto"/>
          <w:sz w:val="32"/>
          <w:szCs w:val="24"/>
          <w:highlight w:val="none"/>
        </w:rPr>
        <w:t>评分指标</w:t>
      </w:r>
      <w:bookmarkEnd w:id="32"/>
    </w:p>
    <w:p w14:paraId="061CA51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auto"/>
          <w:sz w:val="32"/>
          <w:szCs w:val="24"/>
          <w:highlight w:val="none"/>
        </w:rPr>
      </w:pPr>
      <w:r>
        <w:rPr>
          <w:rFonts w:hint="default" w:ascii="Times New Roman" w:hAnsi="Times New Roman" w:eastAsia="仿宋_GB2312" w:cs="Times New Roman"/>
          <w:color w:val="auto"/>
          <w:sz w:val="32"/>
          <w:szCs w:val="24"/>
          <w:highlight w:val="none"/>
        </w:rPr>
        <w:t>按表</w:t>
      </w:r>
      <w:r>
        <w:rPr>
          <w:rFonts w:hint="eastAsia" w:ascii="Times New Roman" w:hAnsi="Times New Roman" w:eastAsia="仿宋_GB2312" w:cs="Times New Roman"/>
          <w:color w:val="auto"/>
          <w:sz w:val="32"/>
          <w:szCs w:val="24"/>
          <w:highlight w:val="none"/>
          <w:lang w:val="en-US" w:eastAsia="zh-CN"/>
        </w:rPr>
        <w:t>11</w:t>
      </w:r>
      <w:r>
        <w:rPr>
          <w:rFonts w:hint="default" w:ascii="Times New Roman" w:hAnsi="Times New Roman" w:eastAsia="仿宋_GB2312" w:cs="Times New Roman"/>
          <w:color w:val="auto"/>
          <w:sz w:val="32"/>
          <w:szCs w:val="24"/>
          <w:highlight w:val="none"/>
        </w:rPr>
        <w:t>评分，满分为100分。</w:t>
      </w:r>
      <w:r>
        <w:rPr>
          <w:rFonts w:hint="eastAsia" w:ascii="Times New Roman" w:hAnsi="Times New Roman" w:eastAsia="仿宋_GB2312" w:cs="Times New Roman"/>
          <w:color w:val="auto"/>
          <w:sz w:val="32"/>
          <w:szCs w:val="24"/>
          <w:highlight w:val="none"/>
          <w:lang w:eastAsia="zh-CN"/>
        </w:rPr>
        <w:t>对验收中不符合要求的项目进行扣分，各小项分数扣完为止</w:t>
      </w:r>
      <w:r>
        <w:rPr>
          <w:rFonts w:hint="default" w:ascii="Times New Roman" w:hAnsi="Times New Roman" w:eastAsia="仿宋_GB2312" w:cs="Times New Roman"/>
          <w:color w:val="auto"/>
          <w:sz w:val="32"/>
          <w:szCs w:val="24"/>
          <w:highlight w:val="none"/>
        </w:rPr>
        <w:t>。</w:t>
      </w:r>
    </w:p>
    <w:p w14:paraId="181371CD">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b/>
          <w:color w:val="auto"/>
          <w:kern w:val="2"/>
          <w:sz w:val="32"/>
          <w:szCs w:val="24"/>
          <w:highlight w:val="none"/>
          <w:lang w:val="en-US" w:eastAsia="zh-CN" w:bidi="ar-SA"/>
        </w:rPr>
      </w:pPr>
      <w:r>
        <w:rPr>
          <w:rFonts w:hint="default" w:ascii="Times New Roman" w:hAnsi="Times New Roman" w:eastAsia="仿宋_GB2312" w:cs="Times New Roman"/>
          <w:b/>
          <w:color w:val="auto"/>
          <w:kern w:val="2"/>
          <w:sz w:val="32"/>
          <w:szCs w:val="24"/>
          <w:highlight w:val="none"/>
          <w:lang w:val="en-US" w:eastAsia="zh-CN" w:bidi="ar-SA"/>
        </w:rPr>
        <w:t>表</w:t>
      </w:r>
      <w:r>
        <w:rPr>
          <w:rFonts w:hint="eastAsia" w:ascii="Times New Roman" w:hAnsi="Times New Roman" w:eastAsia="仿宋_GB2312" w:cs="Times New Roman"/>
          <w:b/>
          <w:color w:val="auto"/>
          <w:kern w:val="2"/>
          <w:sz w:val="32"/>
          <w:szCs w:val="24"/>
          <w:highlight w:val="none"/>
          <w:lang w:val="en-US" w:eastAsia="zh-CN" w:bidi="ar-SA"/>
        </w:rPr>
        <w:t>11</w:t>
      </w:r>
      <w:r>
        <w:rPr>
          <w:rFonts w:hint="default" w:ascii="Times New Roman" w:hAnsi="Times New Roman" w:eastAsia="仿宋_GB2312" w:cs="Times New Roman"/>
          <w:b/>
          <w:color w:val="auto"/>
          <w:kern w:val="2"/>
          <w:sz w:val="32"/>
          <w:szCs w:val="24"/>
          <w:highlight w:val="none"/>
          <w:lang w:val="en-US" w:eastAsia="zh-CN" w:bidi="ar-SA"/>
        </w:rPr>
        <w:t xml:space="preserve">  智能安全保障系统评分指标</w:t>
      </w:r>
    </w:p>
    <w:tbl>
      <w:tblPr>
        <w:tblStyle w:val="27"/>
        <w:tblW w:w="9060" w:type="dxa"/>
        <w:tblInd w:w="0" w:type="dxa"/>
        <w:tblLayout w:type="fixed"/>
        <w:tblCellMar>
          <w:top w:w="0" w:type="dxa"/>
          <w:left w:w="108" w:type="dxa"/>
          <w:bottom w:w="0" w:type="dxa"/>
          <w:right w:w="108" w:type="dxa"/>
        </w:tblCellMar>
      </w:tblPr>
      <w:tblGrid>
        <w:gridCol w:w="1102"/>
        <w:gridCol w:w="4488"/>
        <w:gridCol w:w="2595"/>
        <w:gridCol w:w="875"/>
      </w:tblGrid>
      <w:tr w14:paraId="451D263A">
        <w:tblPrEx>
          <w:tblCellMar>
            <w:top w:w="0" w:type="dxa"/>
            <w:left w:w="108" w:type="dxa"/>
            <w:bottom w:w="0" w:type="dxa"/>
            <w:right w:w="108" w:type="dxa"/>
          </w:tblCellMar>
        </w:tblPrEx>
        <w:trPr>
          <w:trHeight w:val="688" w:hRule="atLeast"/>
          <w:tblHeader/>
        </w:trPr>
        <w:tc>
          <w:tcPr>
            <w:tcW w:w="1102" w:type="dxa"/>
            <w:tcBorders>
              <w:top w:val="single" w:color="auto" w:sz="4" w:space="0"/>
              <w:left w:val="single" w:color="auto" w:sz="4" w:space="0"/>
              <w:bottom w:val="single" w:color="000000" w:sz="4" w:space="0"/>
              <w:right w:val="single" w:color="auto" w:sz="4" w:space="0"/>
            </w:tcBorders>
            <w:noWrap w:val="0"/>
            <w:vAlign w:val="center"/>
          </w:tcPr>
          <w:p w14:paraId="67987F57">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项目</w:t>
            </w:r>
          </w:p>
          <w:p w14:paraId="6A0F3E76">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名称</w:t>
            </w:r>
          </w:p>
        </w:tc>
        <w:tc>
          <w:tcPr>
            <w:tcW w:w="4488" w:type="dxa"/>
            <w:tcBorders>
              <w:top w:val="single" w:color="auto" w:sz="4" w:space="0"/>
              <w:left w:val="nil"/>
              <w:bottom w:val="single" w:color="auto" w:sz="4" w:space="0"/>
              <w:right w:val="single" w:color="auto" w:sz="4" w:space="0"/>
            </w:tcBorders>
            <w:noWrap w:val="0"/>
            <w:vAlign w:val="center"/>
          </w:tcPr>
          <w:p w14:paraId="5720542F">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基本要求</w:t>
            </w:r>
          </w:p>
        </w:tc>
        <w:tc>
          <w:tcPr>
            <w:tcW w:w="2595" w:type="dxa"/>
            <w:tcBorders>
              <w:top w:val="single" w:color="auto" w:sz="4" w:space="0"/>
              <w:left w:val="nil"/>
              <w:bottom w:val="single" w:color="auto" w:sz="4" w:space="0"/>
              <w:right w:val="single" w:color="auto" w:sz="4" w:space="0"/>
            </w:tcBorders>
            <w:noWrap w:val="0"/>
            <w:vAlign w:val="center"/>
          </w:tcPr>
          <w:p w14:paraId="14846D03">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评分方法</w:t>
            </w:r>
          </w:p>
        </w:tc>
        <w:tc>
          <w:tcPr>
            <w:tcW w:w="875" w:type="dxa"/>
            <w:tcBorders>
              <w:top w:val="single" w:color="auto" w:sz="4" w:space="0"/>
              <w:left w:val="nil"/>
              <w:bottom w:val="single" w:color="auto" w:sz="4" w:space="0"/>
              <w:right w:val="single" w:color="auto" w:sz="4" w:space="0"/>
            </w:tcBorders>
            <w:noWrap w:val="0"/>
            <w:vAlign w:val="center"/>
          </w:tcPr>
          <w:p w14:paraId="6C037F43">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标准分值</w:t>
            </w:r>
          </w:p>
        </w:tc>
      </w:tr>
      <w:tr w14:paraId="39CB55DB">
        <w:tblPrEx>
          <w:tblCellMar>
            <w:top w:w="0" w:type="dxa"/>
            <w:left w:w="108" w:type="dxa"/>
            <w:bottom w:w="0" w:type="dxa"/>
            <w:right w:w="108" w:type="dxa"/>
          </w:tblCellMar>
        </w:tblPrEx>
        <w:trPr>
          <w:trHeight w:val="1020" w:hRule="atLeast"/>
        </w:trPr>
        <w:tc>
          <w:tcPr>
            <w:tcW w:w="1102" w:type="dxa"/>
            <w:vMerge w:val="restart"/>
            <w:tcBorders>
              <w:top w:val="single" w:color="auto" w:sz="4" w:space="0"/>
              <w:left w:val="single" w:color="auto" w:sz="4" w:space="0"/>
              <w:bottom w:val="single" w:color="000000" w:sz="4" w:space="0"/>
              <w:right w:val="single" w:color="auto" w:sz="4" w:space="0"/>
            </w:tcBorders>
            <w:noWrap w:val="0"/>
            <w:vAlign w:val="center"/>
          </w:tcPr>
          <w:p w14:paraId="77BAB02E">
            <w:pPr>
              <w:pStyle w:val="55"/>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通风</w:t>
            </w:r>
          </w:p>
          <w:p w14:paraId="7E9DF80B">
            <w:pPr>
              <w:pStyle w:val="55"/>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系统</w:t>
            </w:r>
          </w:p>
          <w:p w14:paraId="474EAC39">
            <w:pPr>
              <w:pStyle w:val="55"/>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（30分）</w:t>
            </w:r>
          </w:p>
        </w:tc>
        <w:tc>
          <w:tcPr>
            <w:tcW w:w="4488" w:type="dxa"/>
            <w:tcBorders>
              <w:top w:val="single" w:color="auto" w:sz="4" w:space="0"/>
              <w:left w:val="nil"/>
              <w:bottom w:val="single" w:color="auto" w:sz="4" w:space="0"/>
              <w:right w:val="single" w:color="auto" w:sz="4" w:space="0"/>
            </w:tcBorders>
            <w:noWrap w:val="0"/>
            <w:vAlign w:val="center"/>
          </w:tcPr>
          <w:p w14:paraId="6538E2A8">
            <w:pPr>
              <w:pStyle w:val="55"/>
              <w:spacing w:line="360" w:lineRule="exact"/>
              <w:jc w:val="both"/>
              <w:rPr>
                <w:rFonts w:hint="default"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lang w:eastAsia="zh-CN"/>
              </w:rPr>
              <w:t>对</w:t>
            </w:r>
            <w:r>
              <w:rPr>
                <w:rFonts w:hint="default" w:ascii="Times New Roman" w:hAnsi="Times New Roman" w:eastAsia="仿宋_GB2312" w:cs="Times New Roman"/>
                <w:color w:val="auto"/>
                <w:highlight w:val="none"/>
              </w:rPr>
              <w:t>矿井主要通风机实时参数进行智能监测，具备智能调速和远程集中控制功能；局部通风机具备远程监测功能；与智能综合管控平台实现智能联动</w:t>
            </w:r>
          </w:p>
        </w:tc>
        <w:tc>
          <w:tcPr>
            <w:tcW w:w="2595" w:type="dxa"/>
            <w:tcBorders>
              <w:top w:val="single" w:color="auto" w:sz="4" w:space="0"/>
              <w:left w:val="nil"/>
              <w:bottom w:val="single" w:color="auto" w:sz="4" w:space="0"/>
              <w:right w:val="single" w:color="auto" w:sz="4" w:space="0"/>
            </w:tcBorders>
            <w:noWrap w:val="0"/>
            <w:vAlign w:val="center"/>
          </w:tcPr>
          <w:p w14:paraId="443CDFF1">
            <w:pPr>
              <w:pStyle w:val="55"/>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75" w:type="dxa"/>
            <w:tcBorders>
              <w:top w:val="single" w:color="auto" w:sz="4" w:space="0"/>
              <w:left w:val="nil"/>
              <w:bottom w:val="single" w:color="auto" w:sz="4" w:space="0"/>
              <w:right w:val="single" w:color="auto" w:sz="4" w:space="0"/>
            </w:tcBorders>
            <w:noWrap w:val="0"/>
            <w:vAlign w:val="center"/>
          </w:tcPr>
          <w:p w14:paraId="57EF6639">
            <w:pPr>
              <w:pStyle w:val="55"/>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16A99197">
        <w:tblPrEx>
          <w:tblCellMar>
            <w:top w:w="0" w:type="dxa"/>
            <w:left w:w="108" w:type="dxa"/>
            <w:bottom w:w="0" w:type="dxa"/>
            <w:right w:w="108" w:type="dxa"/>
          </w:tblCellMar>
        </w:tblPrEx>
        <w:trPr>
          <w:trHeight w:val="680" w:hRule="atLeast"/>
        </w:trPr>
        <w:tc>
          <w:tcPr>
            <w:tcW w:w="1102" w:type="dxa"/>
            <w:vMerge w:val="continue"/>
            <w:tcBorders>
              <w:top w:val="single" w:color="auto" w:sz="4" w:space="0"/>
              <w:left w:val="single" w:color="auto" w:sz="4" w:space="0"/>
              <w:bottom w:val="single" w:color="000000" w:sz="4" w:space="0"/>
              <w:right w:val="single" w:color="auto" w:sz="4" w:space="0"/>
            </w:tcBorders>
            <w:noWrap w:val="0"/>
            <w:vAlign w:val="center"/>
          </w:tcPr>
          <w:p w14:paraId="7567E3B1">
            <w:pPr>
              <w:pStyle w:val="55"/>
              <w:widowControl w:val="0"/>
              <w:spacing w:line="360" w:lineRule="exact"/>
              <w:jc w:val="both"/>
              <w:rPr>
                <w:rFonts w:hint="default" w:ascii="Times New Roman" w:hAnsi="Times New Roman" w:eastAsia="仿宋_GB2312" w:cs="Times New Roman"/>
                <w:color w:val="auto"/>
                <w:highlight w:val="none"/>
              </w:rPr>
            </w:pPr>
          </w:p>
        </w:tc>
        <w:tc>
          <w:tcPr>
            <w:tcW w:w="4488" w:type="dxa"/>
            <w:tcBorders>
              <w:top w:val="nil"/>
              <w:left w:val="nil"/>
              <w:bottom w:val="single" w:color="auto" w:sz="4" w:space="0"/>
              <w:right w:val="single" w:color="auto" w:sz="4" w:space="0"/>
            </w:tcBorders>
            <w:noWrap w:val="0"/>
            <w:vAlign w:val="center"/>
          </w:tcPr>
          <w:p w14:paraId="79160CA3">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井下主要进回风巷间、采区进回风巷间采用自动闭锁风门，实现自动控制和远程控制功能</w:t>
            </w:r>
          </w:p>
        </w:tc>
        <w:tc>
          <w:tcPr>
            <w:tcW w:w="2595" w:type="dxa"/>
            <w:tcBorders>
              <w:top w:val="nil"/>
              <w:left w:val="nil"/>
              <w:bottom w:val="single" w:color="auto" w:sz="4" w:space="0"/>
              <w:right w:val="single" w:color="auto" w:sz="4" w:space="0"/>
            </w:tcBorders>
            <w:noWrap w:val="0"/>
            <w:vAlign w:val="center"/>
          </w:tcPr>
          <w:p w14:paraId="594C8F0F">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w:t>
            </w:r>
            <w:r>
              <w:rPr>
                <w:rFonts w:hint="eastAsia" w:ascii="Times New Roman" w:hAnsi="Times New Roman" w:eastAsia="仿宋_GB2312" w:cs="Times New Roman"/>
                <w:color w:val="auto"/>
                <w:highlight w:val="none"/>
                <w:lang w:val="en-US" w:eastAsia="zh-CN"/>
              </w:rPr>
              <w:t>处</w:t>
            </w:r>
            <w:r>
              <w:rPr>
                <w:rFonts w:hint="default" w:ascii="Times New Roman" w:hAnsi="Times New Roman" w:eastAsia="仿宋_GB2312" w:cs="Times New Roman"/>
                <w:color w:val="auto"/>
                <w:highlight w:val="none"/>
              </w:rPr>
              <w:t>不符合要求扣1.5分</w:t>
            </w:r>
          </w:p>
        </w:tc>
        <w:tc>
          <w:tcPr>
            <w:tcW w:w="875" w:type="dxa"/>
            <w:tcBorders>
              <w:top w:val="nil"/>
              <w:left w:val="nil"/>
              <w:bottom w:val="single" w:color="auto" w:sz="4" w:space="0"/>
              <w:right w:val="single" w:color="auto" w:sz="4" w:space="0"/>
            </w:tcBorders>
            <w:noWrap w:val="0"/>
            <w:vAlign w:val="center"/>
          </w:tcPr>
          <w:p w14:paraId="14AD082C">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36986917">
        <w:tblPrEx>
          <w:tblCellMar>
            <w:top w:w="0" w:type="dxa"/>
            <w:left w:w="108" w:type="dxa"/>
            <w:bottom w:w="0" w:type="dxa"/>
            <w:right w:w="108" w:type="dxa"/>
          </w:tblCellMar>
        </w:tblPrEx>
        <w:trPr>
          <w:trHeight w:val="405" w:hRule="atLeast"/>
        </w:trPr>
        <w:tc>
          <w:tcPr>
            <w:tcW w:w="1102" w:type="dxa"/>
            <w:vMerge w:val="continue"/>
            <w:tcBorders>
              <w:top w:val="single" w:color="auto" w:sz="4" w:space="0"/>
              <w:left w:val="single" w:color="auto" w:sz="4" w:space="0"/>
              <w:bottom w:val="single" w:color="000000" w:sz="4" w:space="0"/>
              <w:right w:val="single" w:color="auto" w:sz="4" w:space="0"/>
            </w:tcBorders>
            <w:noWrap w:val="0"/>
            <w:vAlign w:val="center"/>
          </w:tcPr>
          <w:p w14:paraId="3CAB4FD7">
            <w:pPr>
              <w:pStyle w:val="55"/>
              <w:widowControl w:val="0"/>
              <w:spacing w:line="360" w:lineRule="exact"/>
              <w:jc w:val="both"/>
              <w:rPr>
                <w:rFonts w:hint="default" w:ascii="Times New Roman" w:hAnsi="Times New Roman" w:eastAsia="仿宋_GB2312" w:cs="Times New Roman"/>
                <w:color w:val="auto"/>
                <w:highlight w:val="none"/>
              </w:rPr>
            </w:pPr>
          </w:p>
        </w:tc>
        <w:tc>
          <w:tcPr>
            <w:tcW w:w="4488" w:type="dxa"/>
            <w:tcBorders>
              <w:top w:val="nil"/>
              <w:left w:val="nil"/>
              <w:bottom w:val="single" w:color="auto" w:sz="4" w:space="0"/>
              <w:right w:val="single" w:color="auto" w:sz="4" w:space="0"/>
            </w:tcBorders>
            <w:noWrap w:val="0"/>
            <w:vAlign w:val="center"/>
          </w:tcPr>
          <w:p w14:paraId="09C517AA">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具备通风网络动态解算功能，能够</w:t>
            </w:r>
            <w:r>
              <w:rPr>
                <w:rFonts w:hint="default" w:ascii="Times New Roman" w:hAnsi="Times New Roman" w:eastAsia="仿宋_GB2312" w:cs="Times New Roman"/>
                <w:color w:val="auto"/>
                <w:highlight w:val="none"/>
                <w:lang w:val="en-US" w:eastAsia="zh-CN"/>
              </w:rPr>
              <w:t>对</w:t>
            </w:r>
            <w:r>
              <w:rPr>
                <w:rFonts w:hint="default" w:ascii="Times New Roman" w:hAnsi="Times New Roman" w:eastAsia="仿宋_GB2312" w:cs="Times New Roman"/>
                <w:color w:val="auto"/>
                <w:highlight w:val="none"/>
              </w:rPr>
              <w:t>井下瓦斯浓度、一氧化碳浓度、风压、风速、风流方向及固定地点风量等参数进行智能监测与实时分析，能够根据主要通风机实时智能监测结果进行通风阻力解算</w:t>
            </w:r>
          </w:p>
        </w:tc>
        <w:tc>
          <w:tcPr>
            <w:tcW w:w="2595" w:type="dxa"/>
            <w:tcBorders>
              <w:top w:val="nil"/>
              <w:left w:val="nil"/>
              <w:bottom w:val="single" w:color="auto" w:sz="4" w:space="0"/>
              <w:right w:val="single" w:color="auto" w:sz="4" w:space="0"/>
            </w:tcBorders>
            <w:noWrap w:val="0"/>
            <w:vAlign w:val="center"/>
          </w:tcPr>
          <w:p w14:paraId="0818F072">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查现场，1项不符合要求扣3分</w:t>
            </w:r>
          </w:p>
        </w:tc>
        <w:tc>
          <w:tcPr>
            <w:tcW w:w="875" w:type="dxa"/>
            <w:tcBorders>
              <w:top w:val="nil"/>
              <w:left w:val="nil"/>
              <w:bottom w:val="single" w:color="auto" w:sz="4" w:space="0"/>
              <w:right w:val="single" w:color="auto" w:sz="4" w:space="0"/>
            </w:tcBorders>
            <w:noWrap w:val="0"/>
            <w:vAlign w:val="center"/>
          </w:tcPr>
          <w:p w14:paraId="6DDF6EED">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8</w:t>
            </w:r>
          </w:p>
        </w:tc>
      </w:tr>
      <w:tr w14:paraId="23FC851C">
        <w:tblPrEx>
          <w:tblCellMar>
            <w:top w:w="0" w:type="dxa"/>
            <w:left w:w="108" w:type="dxa"/>
            <w:bottom w:w="0" w:type="dxa"/>
            <w:right w:w="108" w:type="dxa"/>
          </w:tblCellMar>
        </w:tblPrEx>
        <w:trPr>
          <w:trHeight w:val="1020" w:hRule="atLeast"/>
        </w:trPr>
        <w:tc>
          <w:tcPr>
            <w:tcW w:w="1102" w:type="dxa"/>
            <w:vMerge w:val="continue"/>
            <w:tcBorders>
              <w:top w:val="single" w:color="auto" w:sz="4" w:space="0"/>
              <w:left w:val="single" w:color="auto" w:sz="4" w:space="0"/>
              <w:bottom w:val="single" w:color="000000" w:sz="4" w:space="0"/>
              <w:right w:val="single" w:color="auto" w:sz="4" w:space="0"/>
            </w:tcBorders>
            <w:noWrap w:val="0"/>
            <w:vAlign w:val="center"/>
          </w:tcPr>
          <w:p w14:paraId="2CF1E32C">
            <w:pPr>
              <w:pStyle w:val="55"/>
              <w:widowControl w:val="0"/>
              <w:spacing w:line="360" w:lineRule="exact"/>
              <w:jc w:val="both"/>
              <w:rPr>
                <w:rFonts w:hint="default" w:ascii="Times New Roman" w:hAnsi="Times New Roman" w:eastAsia="仿宋_GB2312" w:cs="Times New Roman"/>
                <w:color w:val="auto"/>
                <w:highlight w:val="none"/>
              </w:rPr>
            </w:pPr>
          </w:p>
        </w:tc>
        <w:tc>
          <w:tcPr>
            <w:tcW w:w="4488" w:type="dxa"/>
            <w:tcBorders>
              <w:top w:val="nil"/>
              <w:left w:val="nil"/>
              <w:bottom w:val="single" w:color="auto" w:sz="4" w:space="0"/>
              <w:right w:val="single" w:color="auto" w:sz="4" w:space="0"/>
            </w:tcBorders>
            <w:noWrap w:val="0"/>
            <w:vAlign w:val="center"/>
          </w:tcPr>
          <w:p w14:paraId="208F9FE5">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掘进工作面的局部通风机双风机、双电源，实现自动切换，根据环境监测结果实现风电闭锁、瓦斯电闭锁等</w:t>
            </w:r>
          </w:p>
        </w:tc>
        <w:tc>
          <w:tcPr>
            <w:tcW w:w="2595" w:type="dxa"/>
            <w:tcBorders>
              <w:top w:val="nil"/>
              <w:left w:val="nil"/>
              <w:bottom w:val="single" w:color="auto" w:sz="4" w:space="0"/>
              <w:right w:val="single" w:color="auto" w:sz="4" w:space="0"/>
            </w:tcBorders>
            <w:noWrap w:val="0"/>
            <w:vAlign w:val="center"/>
          </w:tcPr>
          <w:p w14:paraId="44B49E9D">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查现场，1处不符合要求扣3分</w:t>
            </w:r>
          </w:p>
        </w:tc>
        <w:tc>
          <w:tcPr>
            <w:tcW w:w="875" w:type="dxa"/>
            <w:tcBorders>
              <w:top w:val="nil"/>
              <w:left w:val="nil"/>
              <w:bottom w:val="single" w:color="auto" w:sz="4" w:space="0"/>
              <w:right w:val="single" w:color="auto" w:sz="4" w:space="0"/>
            </w:tcBorders>
            <w:noWrap w:val="0"/>
            <w:vAlign w:val="center"/>
          </w:tcPr>
          <w:p w14:paraId="3DB06E83">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6946698D">
        <w:tblPrEx>
          <w:tblCellMar>
            <w:top w:w="0" w:type="dxa"/>
            <w:left w:w="108" w:type="dxa"/>
            <w:bottom w:w="0" w:type="dxa"/>
            <w:right w:w="108" w:type="dxa"/>
          </w:tblCellMar>
        </w:tblPrEx>
        <w:trPr>
          <w:trHeight w:val="1020" w:hRule="atLeast"/>
        </w:trPr>
        <w:tc>
          <w:tcPr>
            <w:tcW w:w="1102" w:type="dxa"/>
            <w:vMerge w:val="continue"/>
            <w:tcBorders>
              <w:top w:val="single" w:color="auto" w:sz="4" w:space="0"/>
              <w:left w:val="single" w:color="auto" w:sz="4" w:space="0"/>
              <w:bottom w:val="single" w:color="000000" w:sz="4" w:space="0"/>
              <w:right w:val="single" w:color="auto" w:sz="4" w:space="0"/>
            </w:tcBorders>
            <w:noWrap w:val="0"/>
            <w:vAlign w:val="center"/>
          </w:tcPr>
          <w:p w14:paraId="55F1E2CF">
            <w:pPr>
              <w:pStyle w:val="55"/>
              <w:widowControl w:val="0"/>
              <w:spacing w:line="360" w:lineRule="exact"/>
              <w:jc w:val="both"/>
              <w:rPr>
                <w:rFonts w:hint="default" w:ascii="Times New Roman" w:hAnsi="Times New Roman" w:eastAsia="仿宋_GB2312" w:cs="Times New Roman"/>
                <w:color w:val="auto"/>
                <w:highlight w:val="none"/>
              </w:rPr>
            </w:pPr>
          </w:p>
        </w:tc>
        <w:tc>
          <w:tcPr>
            <w:tcW w:w="4488" w:type="dxa"/>
            <w:tcBorders>
              <w:top w:val="nil"/>
              <w:left w:val="nil"/>
              <w:bottom w:val="single" w:color="auto" w:sz="4" w:space="0"/>
              <w:right w:val="single" w:color="auto" w:sz="4" w:space="0"/>
            </w:tcBorders>
            <w:noWrap w:val="0"/>
            <w:vAlign w:val="center"/>
          </w:tcPr>
          <w:p w14:paraId="44FF328C">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能够实现井下通风状态的三维动态可视化；当发生异常情况时</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rPr>
              <w:t>系统</w:t>
            </w:r>
            <w:r>
              <w:rPr>
                <w:rFonts w:hint="default" w:ascii="Times New Roman" w:hAnsi="Times New Roman" w:eastAsia="仿宋_GB2312" w:cs="Times New Roman"/>
                <w:color w:val="auto"/>
                <w:highlight w:val="none"/>
                <w:lang w:val="en-US" w:eastAsia="zh-CN"/>
              </w:rPr>
              <w:t>具有</w:t>
            </w:r>
            <w:r>
              <w:rPr>
                <w:rFonts w:hint="default" w:ascii="Times New Roman" w:hAnsi="Times New Roman" w:eastAsia="仿宋_GB2312" w:cs="Times New Roman"/>
                <w:color w:val="auto"/>
                <w:highlight w:val="none"/>
              </w:rPr>
              <w:t>自动显示或语音提醒井下员工避灾路线的功能</w:t>
            </w:r>
          </w:p>
        </w:tc>
        <w:tc>
          <w:tcPr>
            <w:tcW w:w="2595" w:type="dxa"/>
            <w:tcBorders>
              <w:top w:val="nil"/>
              <w:left w:val="nil"/>
              <w:bottom w:val="single" w:color="auto" w:sz="4" w:space="0"/>
              <w:right w:val="single" w:color="auto" w:sz="4" w:space="0"/>
            </w:tcBorders>
            <w:noWrap w:val="0"/>
            <w:vAlign w:val="center"/>
          </w:tcPr>
          <w:p w14:paraId="217E5A93">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75" w:type="dxa"/>
            <w:tcBorders>
              <w:top w:val="nil"/>
              <w:left w:val="nil"/>
              <w:bottom w:val="single" w:color="auto" w:sz="4" w:space="0"/>
              <w:right w:val="single" w:color="auto" w:sz="4" w:space="0"/>
            </w:tcBorders>
            <w:noWrap w:val="0"/>
            <w:vAlign w:val="center"/>
          </w:tcPr>
          <w:p w14:paraId="369C449F">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7793B4F5">
        <w:tblPrEx>
          <w:tblCellMar>
            <w:top w:w="0" w:type="dxa"/>
            <w:left w:w="108" w:type="dxa"/>
            <w:bottom w:w="0" w:type="dxa"/>
            <w:right w:w="108" w:type="dxa"/>
          </w:tblCellMar>
        </w:tblPrEx>
        <w:trPr>
          <w:trHeight w:val="680" w:hRule="atLeast"/>
        </w:trPr>
        <w:tc>
          <w:tcPr>
            <w:tcW w:w="1102" w:type="dxa"/>
            <w:vMerge w:val="continue"/>
            <w:tcBorders>
              <w:top w:val="single" w:color="auto" w:sz="4" w:space="0"/>
              <w:left w:val="single" w:color="auto" w:sz="4" w:space="0"/>
              <w:bottom w:val="single" w:color="000000" w:sz="4" w:space="0"/>
              <w:right w:val="single" w:color="auto" w:sz="4" w:space="0"/>
            </w:tcBorders>
            <w:noWrap w:val="0"/>
            <w:vAlign w:val="center"/>
          </w:tcPr>
          <w:p w14:paraId="67DB5144">
            <w:pPr>
              <w:pStyle w:val="55"/>
              <w:widowControl w:val="0"/>
              <w:spacing w:line="360" w:lineRule="exact"/>
              <w:jc w:val="both"/>
              <w:rPr>
                <w:rFonts w:hint="default" w:ascii="Times New Roman" w:hAnsi="Times New Roman" w:eastAsia="仿宋_GB2312" w:cs="Times New Roman"/>
                <w:color w:val="auto"/>
                <w:highlight w:val="none"/>
              </w:rPr>
            </w:pPr>
          </w:p>
        </w:tc>
        <w:tc>
          <w:tcPr>
            <w:tcW w:w="4488" w:type="dxa"/>
            <w:tcBorders>
              <w:top w:val="nil"/>
              <w:left w:val="nil"/>
              <w:bottom w:val="single" w:color="auto" w:sz="4" w:space="0"/>
              <w:right w:val="single" w:color="auto" w:sz="4" w:space="0"/>
            </w:tcBorders>
            <w:noWrap w:val="0"/>
            <w:vAlign w:val="center"/>
          </w:tcPr>
          <w:p w14:paraId="161E94BE">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主通风机及配电室、局部通风机、主要风门配备视频监控，利用AI智能识别技术实现智能巡检、报警</w:t>
            </w:r>
          </w:p>
        </w:tc>
        <w:tc>
          <w:tcPr>
            <w:tcW w:w="2595" w:type="dxa"/>
            <w:tcBorders>
              <w:top w:val="nil"/>
              <w:left w:val="nil"/>
              <w:bottom w:val="single" w:color="auto" w:sz="4" w:space="0"/>
              <w:right w:val="single" w:color="auto" w:sz="4" w:space="0"/>
            </w:tcBorders>
            <w:noWrap w:val="0"/>
            <w:vAlign w:val="center"/>
          </w:tcPr>
          <w:p w14:paraId="34E4796F">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w:t>
            </w:r>
            <w:r>
              <w:rPr>
                <w:rFonts w:hint="eastAsia" w:ascii="Times New Roman" w:hAnsi="Times New Roman" w:eastAsia="仿宋_GB2312" w:cs="Times New Roman"/>
                <w:color w:val="auto"/>
                <w:highlight w:val="none"/>
                <w:lang w:val="en-US" w:eastAsia="zh-CN"/>
              </w:rPr>
              <w:t>项</w:t>
            </w:r>
            <w:r>
              <w:rPr>
                <w:rFonts w:hint="default" w:ascii="Times New Roman" w:hAnsi="Times New Roman" w:eastAsia="仿宋_GB2312" w:cs="Times New Roman"/>
                <w:color w:val="auto"/>
                <w:highlight w:val="none"/>
              </w:rPr>
              <w:t>不符合要求扣1.5分</w:t>
            </w:r>
          </w:p>
        </w:tc>
        <w:tc>
          <w:tcPr>
            <w:tcW w:w="875" w:type="dxa"/>
            <w:tcBorders>
              <w:top w:val="nil"/>
              <w:left w:val="nil"/>
              <w:bottom w:val="single" w:color="auto" w:sz="4" w:space="0"/>
              <w:right w:val="single" w:color="auto" w:sz="4" w:space="0"/>
            </w:tcBorders>
            <w:noWrap w:val="0"/>
            <w:vAlign w:val="center"/>
          </w:tcPr>
          <w:p w14:paraId="5598B6F5">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w:t>
            </w:r>
          </w:p>
        </w:tc>
      </w:tr>
      <w:tr w14:paraId="4D6E80BE">
        <w:tblPrEx>
          <w:tblCellMar>
            <w:top w:w="0" w:type="dxa"/>
            <w:left w:w="108" w:type="dxa"/>
            <w:bottom w:w="0" w:type="dxa"/>
            <w:right w:w="108" w:type="dxa"/>
          </w:tblCellMar>
        </w:tblPrEx>
        <w:trPr>
          <w:trHeight w:val="680" w:hRule="atLeast"/>
        </w:trPr>
        <w:tc>
          <w:tcPr>
            <w:tcW w:w="1102" w:type="dxa"/>
            <w:vMerge w:val="restart"/>
            <w:tcBorders>
              <w:top w:val="nil"/>
              <w:left w:val="single" w:color="auto" w:sz="4" w:space="0"/>
              <w:bottom w:val="single" w:color="000000" w:sz="4" w:space="0"/>
              <w:right w:val="single" w:color="auto" w:sz="4" w:space="0"/>
            </w:tcBorders>
            <w:noWrap w:val="0"/>
            <w:vAlign w:val="center"/>
          </w:tcPr>
          <w:p w14:paraId="271C4C37">
            <w:pPr>
              <w:pStyle w:val="55"/>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压风系统（10分）</w:t>
            </w:r>
          </w:p>
        </w:tc>
        <w:tc>
          <w:tcPr>
            <w:tcW w:w="4488" w:type="dxa"/>
            <w:tcBorders>
              <w:top w:val="nil"/>
              <w:left w:val="nil"/>
              <w:bottom w:val="single" w:color="auto" w:sz="4" w:space="0"/>
              <w:right w:val="single" w:color="auto" w:sz="4" w:space="0"/>
            </w:tcBorders>
            <w:noWrap w:val="0"/>
            <w:vAlign w:val="center"/>
          </w:tcPr>
          <w:p w14:paraId="34ADB1B5">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xml:space="preserve">地面压缩空气站采用自动化集中控制，具备无人值守条件，与智能综合管控平台实现智能联动 </w:t>
            </w:r>
          </w:p>
        </w:tc>
        <w:tc>
          <w:tcPr>
            <w:tcW w:w="2595" w:type="dxa"/>
            <w:tcBorders>
              <w:top w:val="nil"/>
              <w:left w:val="nil"/>
              <w:bottom w:val="single" w:color="auto" w:sz="4" w:space="0"/>
              <w:right w:val="single" w:color="auto" w:sz="4" w:space="0"/>
            </w:tcBorders>
            <w:noWrap w:val="0"/>
            <w:vAlign w:val="center"/>
          </w:tcPr>
          <w:p w14:paraId="6791DDBE">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75" w:type="dxa"/>
            <w:tcBorders>
              <w:top w:val="nil"/>
              <w:left w:val="nil"/>
              <w:bottom w:val="single" w:color="auto" w:sz="4" w:space="0"/>
              <w:right w:val="single" w:color="auto" w:sz="4" w:space="0"/>
            </w:tcBorders>
            <w:noWrap w:val="0"/>
            <w:vAlign w:val="center"/>
          </w:tcPr>
          <w:p w14:paraId="7A440C44">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0451CA8A">
        <w:tblPrEx>
          <w:tblCellMar>
            <w:top w:w="0" w:type="dxa"/>
            <w:left w:w="108" w:type="dxa"/>
            <w:bottom w:w="0" w:type="dxa"/>
            <w:right w:w="108" w:type="dxa"/>
          </w:tblCellMar>
        </w:tblPrEx>
        <w:trPr>
          <w:trHeight w:val="680" w:hRule="atLeast"/>
        </w:trPr>
        <w:tc>
          <w:tcPr>
            <w:tcW w:w="1102" w:type="dxa"/>
            <w:vMerge w:val="continue"/>
            <w:tcBorders>
              <w:top w:val="nil"/>
              <w:left w:val="single" w:color="auto" w:sz="4" w:space="0"/>
              <w:bottom w:val="single" w:color="000000" w:sz="4" w:space="0"/>
              <w:right w:val="single" w:color="auto" w:sz="4" w:space="0"/>
            </w:tcBorders>
            <w:noWrap w:val="0"/>
            <w:vAlign w:val="center"/>
          </w:tcPr>
          <w:p w14:paraId="6C6917AD">
            <w:pPr>
              <w:pStyle w:val="55"/>
              <w:spacing w:line="360" w:lineRule="exact"/>
              <w:ind w:left="-105" w:leftChars="-50" w:right="-105" w:rightChars="-50"/>
              <w:jc w:val="center"/>
              <w:rPr>
                <w:rFonts w:hint="default" w:ascii="Times New Roman" w:hAnsi="Times New Roman" w:eastAsia="仿宋_GB2312" w:cs="Times New Roman"/>
                <w:color w:val="auto"/>
                <w:highlight w:val="none"/>
              </w:rPr>
            </w:pPr>
          </w:p>
        </w:tc>
        <w:tc>
          <w:tcPr>
            <w:tcW w:w="4488" w:type="dxa"/>
            <w:tcBorders>
              <w:top w:val="nil"/>
              <w:left w:val="nil"/>
              <w:bottom w:val="single" w:color="auto" w:sz="4" w:space="0"/>
              <w:right w:val="single" w:color="auto" w:sz="4" w:space="0"/>
            </w:tcBorders>
            <w:noWrap w:val="0"/>
            <w:vAlign w:val="center"/>
          </w:tcPr>
          <w:p w14:paraId="1E9F4365">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空气压缩机采用变频调速控制或实现通过自动投切空压机调节风压；压力容器配备温度传感器，具备温度监控功能，对温度超限进行预警</w:t>
            </w:r>
          </w:p>
        </w:tc>
        <w:tc>
          <w:tcPr>
            <w:tcW w:w="2595" w:type="dxa"/>
            <w:tcBorders>
              <w:top w:val="nil"/>
              <w:left w:val="nil"/>
              <w:bottom w:val="single" w:color="auto" w:sz="4" w:space="0"/>
              <w:right w:val="single" w:color="auto" w:sz="4" w:space="0"/>
            </w:tcBorders>
            <w:noWrap w:val="0"/>
            <w:vAlign w:val="center"/>
          </w:tcPr>
          <w:p w14:paraId="3672BCE8">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查现场，1项不符合要求扣1分</w:t>
            </w:r>
          </w:p>
        </w:tc>
        <w:tc>
          <w:tcPr>
            <w:tcW w:w="875" w:type="dxa"/>
            <w:tcBorders>
              <w:top w:val="nil"/>
              <w:left w:val="nil"/>
              <w:bottom w:val="single" w:color="auto" w:sz="4" w:space="0"/>
              <w:right w:val="single" w:color="auto" w:sz="4" w:space="0"/>
            </w:tcBorders>
            <w:noWrap w:val="0"/>
            <w:vAlign w:val="center"/>
          </w:tcPr>
          <w:p w14:paraId="5140AB1B">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p>
        </w:tc>
      </w:tr>
      <w:tr w14:paraId="0F05D025">
        <w:tblPrEx>
          <w:tblCellMar>
            <w:top w:w="0" w:type="dxa"/>
            <w:left w:w="108" w:type="dxa"/>
            <w:bottom w:w="0" w:type="dxa"/>
            <w:right w:w="108" w:type="dxa"/>
          </w:tblCellMar>
        </w:tblPrEx>
        <w:trPr>
          <w:trHeight w:val="1020" w:hRule="atLeast"/>
        </w:trPr>
        <w:tc>
          <w:tcPr>
            <w:tcW w:w="1102" w:type="dxa"/>
            <w:vMerge w:val="continue"/>
            <w:tcBorders>
              <w:top w:val="nil"/>
              <w:left w:val="single" w:color="auto" w:sz="4" w:space="0"/>
              <w:bottom w:val="single" w:color="000000" w:sz="4" w:space="0"/>
              <w:right w:val="single" w:color="auto" w:sz="4" w:space="0"/>
            </w:tcBorders>
            <w:noWrap w:val="0"/>
            <w:vAlign w:val="center"/>
          </w:tcPr>
          <w:p w14:paraId="04D26BB1">
            <w:pPr>
              <w:pStyle w:val="55"/>
              <w:spacing w:line="360" w:lineRule="exact"/>
              <w:ind w:left="-105" w:leftChars="-50" w:right="-105" w:rightChars="-50"/>
              <w:jc w:val="center"/>
              <w:rPr>
                <w:rFonts w:hint="default" w:ascii="Times New Roman" w:hAnsi="Times New Roman" w:eastAsia="仿宋_GB2312" w:cs="Times New Roman"/>
                <w:color w:val="auto"/>
                <w:highlight w:val="none"/>
              </w:rPr>
            </w:pPr>
          </w:p>
        </w:tc>
        <w:tc>
          <w:tcPr>
            <w:tcW w:w="4488" w:type="dxa"/>
            <w:tcBorders>
              <w:top w:val="nil"/>
              <w:left w:val="nil"/>
              <w:bottom w:val="single" w:color="auto" w:sz="4" w:space="0"/>
              <w:right w:val="single" w:color="auto" w:sz="4" w:space="0"/>
            </w:tcBorders>
            <w:noWrap w:val="0"/>
            <w:vAlign w:val="center"/>
          </w:tcPr>
          <w:p w14:paraId="04EAF940">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矿井所有采区避灾路线上（采掘工作面范围内）均应敷设压风自救管道，并设供气阀门或压风自救装置</w:t>
            </w:r>
          </w:p>
        </w:tc>
        <w:tc>
          <w:tcPr>
            <w:tcW w:w="2595" w:type="dxa"/>
            <w:tcBorders>
              <w:top w:val="nil"/>
              <w:left w:val="nil"/>
              <w:bottom w:val="single" w:color="auto" w:sz="4" w:space="0"/>
              <w:right w:val="single" w:color="auto" w:sz="4" w:space="0"/>
            </w:tcBorders>
            <w:noWrap w:val="0"/>
            <w:vAlign w:val="center"/>
          </w:tcPr>
          <w:p w14:paraId="38A27B72">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75" w:type="dxa"/>
            <w:tcBorders>
              <w:top w:val="nil"/>
              <w:left w:val="nil"/>
              <w:bottom w:val="single" w:color="auto" w:sz="4" w:space="0"/>
              <w:right w:val="single" w:color="auto" w:sz="4" w:space="0"/>
            </w:tcBorders>
            <w:noWrap w:val="0"/>
            <w:vAlign w:val="center"/>
          </w:tcPr>
          <w:p w14:paraId="74A40951">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34F2DF63">
        <w:tblPrEx>
          <w:tblCellMar>
            <w:top w:w="0" w:type="dxa"/>
            <w:left w:w="108" w:type="dxa"/>
            <w:bottom w:w="0" w:type="dxa"/>
            <w:right w:w="108" w:type="dxa"/>
          </w:tblCellMar>
        </w:tblPrEx>
        <w:trPr>
          <w:trHeight w:val="680" w:hRule="atLeast"/>
        </w:trPr>
        <w:tc>
          <w:tcPr>
            <w:tcW w:w="1102" w:type="dxa"/>
            <w:vMerge w:val="restart"/>
            <w:tcBorders>
              <w:top w:val="nil"/>
              <w:left w:val="single" w:color="auto" w:sz="4" w:space="0"/>
              <w:bottom w:val="single" w:color="auto" w:sz="4" w:space="0"/>
              <w:right w:val="single" w:color="auto" w:sz="4" w:space="0"/>
            </w:tcBorders>
            <w:noWrap w:val="0"/>
            <w:vAlign w:val="center"/>
          </w:tcPr>
          <w:p w14:paraId="68A03DE6">
            <w:pPr>
              <w:pStyle w:val="55"/>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供电系统（40分）</w:t>
            </w:r>
          </w:p>
        </w:tc>
        <w:tc>
          <w:tcPr>
            <w:tcW w:w="4488" w:type="dxa"/>
            <w:tcBorders>
              <w:top w:val="nil"/>
              <w:left w:val="nil"/>
              <w:bottom w:val="single" w:color="auto" w:sz="4" w:space="0"/>
              <w:right w:val="single" w:color="auto" w:sz="4" w:space="0"/>
            </w:tcBorders>
            <w:noWrap w:val="0"/>
            <w:vAlign w:val="center"/>
          </w:tcPr>
          <w:p w14:paraId="5B6E8722">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xml:space="preserve">矿井高压供电系统具备智能防越级跳闸保护功能 </w:t>
            </w:r>
          </w:p>
        </w:tc>
        <w:tc>
          <w:tcPr>
            <w:tcW w:w="2595" w:type="dxa"/>
            <w:tcBorders>
              <w:top w:val="nil"/>
              <w:left w:val="nil"/>
              <w:bottom w:val="single" w:color="auto" w:sz="4" w:space="0"/>
              <w:right w:val="single" w:color="auto" w:sz="4" w:space="0"/>
            </w:tcBorders>
            <w:noWrap w:val="0"/>
            <w:vAlign w:val="center"/>
          </w:tcPr>
          <w:p w14:paraId="6B57748C">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查现场，不符合要求扣5分</w:t>
            </w:r>
          </w:p>
        </w:tc>
        <w:tc>
          <w:tcPr>
            <w:tcW w:w="875" w:type="dxa"/>
            <w:tcBorders>
              <w:top w:val="nil"/>
              <w:left w:val="nil"/>
              <w:bottom w:val="single" w:color="auto" w:sz="4" w:space="0"/>
              <w:right w:val="single" w:color="auto" w:sz="4" w:space="0"/>
            </w:tcBorders>
            <w:noWrap w:val="0"/>
            <w:vAlign w:val="center"/>
          </w:tcPr>
          <w:p w14:paraId="66879CAE">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746290A6">
        <w:tblPrEx>
          <w:tblCellMar>
            <w:top w:w="0" w:type="dxa"/>
            <w:left w:w="108" w:type="dxa"/>
            <w:bottom w:w="0" w:type="dxa"/>
            <w:right w:w="108" w:type="dxa"/>
          </w:tblCellMar>
        </w:tblPrEx>
        <w:trPr>
          <w:trHeight w:val="680" w:hRule="atLeast"/>
        </w:trPr>
        <w:tc>
          <w:tcPr>
            <w:tcW w:w="1102" w:type="dxa"/>
            <w:vMerge w:val="continue"/>
            <w:tcBorders>
              <w:top w:val="nil"/>
              <w:left w:val="single" w:color="auto" w:sz="4" w:space="0"/>
              <w:bottom w:val="single" w:color="auto" w:sz="4" w:space="0"/>
              <w:right w:val="single" w:color="auto" w:sz="4" w:space="0"/>
            </w:tcBorders>
            <w:noWrap w:val="0"/>
            <w:vAlign w:val="center"/>
          </w:tcPr>
          <w:p w14:paraId="65E90AD7">
            <w:pPr>
              <w:pStyle w:val="55"/>
              <w:spacing w:line="360" w:lineRule="exact"/>
              <w:ind w:left="-105" w:leftChars="-50" w:right="-105" w:rightChars="-50"/>
              <w:jc w:val="center"/>
              <w:rPr>
                <w:rFonts w:hint="default" w:ascii="Times New Roman" w:hAnsi="Times New Roman" w:eastAsia="仿宋_GB2312" w:cs="Times New Roman"/>
                <w:color w:val="auto"/>
                <w:highlight w:val="none"/>
              </w:rPr>
            </w:pPr>
          </w:p>
        </w:tc>
        <w:tc>
          <w:tcPr>
            <w:tcW w:w="4488" w:type="dxa"/>
            <w:tcBorders>
              <w:top w:val="nil"/>
              <w:left w:val="nil"/>
              <w:bottom w:val="single" w:color="auto" w:sz="4" w:space="0"/>
              <w:right w:val="single" w:color="auto" w:sz="4" w:space="0"/>
            </w:tcBorders>
            <w:noWrap w:val="0"/>
            <w:vAlign w:val="center"/>
          </w:tcPr>
          <w:p w14:paraId="5B029088">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xml:space="preserve">变电所采用智能巡检方式，利用AI识别技术实现巡检、智能报警、区域入侵侦测、越界侦测等功能，火焰检测，烟雾检测，温度异常检测等功能 </w:t>
            </w:r>
          </w:p>
        </w:tc>
        <w:tc>
          <w:tcPr>
            <w:tcW w:w="2595" w:type="dxa"/>
            <w:tcBorders>
              <w:top w:val="nil"/>
              <w:left w:val="nil"/>
              <w:bottom w:val="single" w:color="auto" w:sz="4" w:space="0"/>
              <w:right w:val="single" w:color="auto" w:sz="4" w:space="0"/>
            </w:tcBorders>
            <w:noWrap w:val="0"/>
            <w:vAlign w:val="center"/>
          </w:tcPr>
          <w:p w14:paraId="253ACE0A">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75" w:type="dxa"/>
            <w:tcBorders>
              <w:top w:val="nil"/>
              <w:left w:val="nil"/>
              <w:bottom w:val="single" w:color="auto" w:sz="4" w:space="0"/>
              <w:right w:val="single" w:color="auto" w:sz="4" w:space="0"/>
            </w:tcBorders>
            <w:noWrap w:val="0"/>
            <w:vAlign w:val="center"/>
          </w:tcPr>
          <w:p w14:paraId="257E5696">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8</w:t>
            </w:r>
          </w:p>
        </w:tc>
      </w:tr>
      <w:tr w14:paraId="2DEDDA0D">
        <w:tblPrEx>
          <w:tblCellMar>
            <w:top w:w="0" w:type="dxa"/>
            <w:left w:w="108" w:type="dxa"/>
            <w:bottom w:w="0" w:type="dxa"/>
            <w:right w:w="108" w:type="dxa"/>
          </w:tblCellMar>
        </w:tblPrEx>
        <w:trPr>
          <w:trHeight w:val="680" w:hRule="atLeast"/>
        </w:trPr>
        <w:tc>
          <w:tcPr>
            <w:tcW w:w="1102" w:type="dxa"/>
            <w:vMerge w:val="continue"/>
            <w:tcBorders>
              <w:top w:val="nil"/>
              <w:left w:val="single" w:color="auto" w:sz="4" w:space="0"/>
              <w:bottom w:val="single" w:color="auto" w:sz="4" w:space="0"/>
              <w:right w:val="single" w:color="auto" w:sz="4" w:space="0"/>
            </w:tcBorders>
            <w:noWrap w:val="0"/>
            <w:vAlign w:val="center"/>
          </w:tcPr>
          <w:p w14:paraId="68FE7E6C">
            <w:pPr>
              <w:pStyle w:val="55"/>
              <w:spacing w:line="360" w:lineRule="exact"/>
              <w:ind w:left="-105" w:leftChars="-50" w:right="-105" w:rightChars="-50"/>
              <w:jc w:val="center"/>
              <w:rPr>
                <w:rFonts w:hint="default" w:ascii="Times New Roman" w:hAnsi="Times New Roman" w:eastAsia="仿宋_GB2312" w:cs="Times New Roman"/>
                <w:color w:val="auto"/>
                <w:highlight w:val="none"/>
              </w:rPr>
            </w:pPr>
          </w:p>
        </w:tc>
        <w:tc>
          <w:tcPr>
            <w:tcW w:w="4488" w:type="dxa"/>
            <w:tcBorders>
              <w:top w:val="nil"/>
              <w:left w:val="nil"/>
              <w:bottom w:val="single" w:color="auto" w:sz="4" w:space="0"/>
              <w:right w:val="single" w:color="auto" w:sz="4" w:space="0"/>
            </w:tcBorders>
            <w:noWrap w:val="0"/>
            <w:vAlign w:val="center"/>
          </w:tcPr>
          <w:p w14:paraId="6B9454B1">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具有对矿井所有变电所进行实时监控与电力调度的功能</w:t>
            </w:r>
          </w:p>
        </w:tc>
        <w:tc>
          <w:tcPr>
            <w:tcW w:w="2595" w:type="dxa"/>
            <w:tcBorders>
              <w:top w:val="nil"/>
              <w:left w:val="nil"/>
              <w:bottom w:val="single" w:color="auto" w:sz="4" w:space="0"/>
              <w:right w:val="single" w:color="auto" w:sz="4" w:space="0"/>
            </w:tcBorders>
            <w:noWrap w:val="0"/>
            <w:vAlign w:val="center"/>
          </w:tcPr>
          <w:p w14:paraId="7EC7E94B">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查现场，1处不符合要求扣2分</w:t>
            </w:r>
          </w:p>
        </w:tc>
        <w:tc>
          <w:tcPr>
            <w:tcW w:w="875" w:type="dxa"/>
            <w:tcBorders>
              <w:top w:val="nil"/>
              <w:left w:val="nil"/>
              <w:bottom w:val="single" w:color="auto" w:sz="4" w:space="0"/>
              <w:right w:val="single" w:color="auto" w:sz="4" w:space="0"/>
            </w:tcBorders>
            <w:noWrap w:val="0"/>
            <w:vAlign w:val="center"/>
          </w:tcPr>
          <w:p w14:paraId="53EC1D9D">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471D11DF">
        <w:tblPrEx>
          <w:tblCellMar>
            <w:top w:w="0" w:type="dxa"/>
            <w:left w:w="108" w:type="dxa"/>
            <w:bottom w:w="0" w:type="dxa"/>
            <w:right w:w="108" w:type="dxa"/>
          </w:tblCellMar>
        </w:tblPrEx>
        <w:trPr>
          <w:trHeight w:val="680" w:hRule="atLeast"/>
        </w:trPr>
        <w:tc>
          <w:tcPr>
            <w:tcW w:w="1102" w:type="dxa"/>
            <w:vMerge w:val="continue"/>
            <w:tcBorders>
              <w:top w:val="nil"/>
              <w:left w:val="single" w:color="auto" w:sz="4" w:space="0"/>
              <w:bottom w:val="single" w:color="auto" w:sz="4" w:space="0"/>
              <w:right w:val="single" w:color="auto" w:sz="4" w:space="0"/>
            </w:tcBorders>
            <w:noWrap w:val="0"/>
            <w:vAlign w:val="center"/>
          </w:tcPr>
          <w:p w14:paraId="63AFC76B">
            <w:pPr>
              <w:pStyle w:val="55"/>
              <w:spacing w:line="360" w:lineRule="exact"/>
              <w:ind w:left="-105" w:leftChars="-50" w:right="-105" w:rightChars="-50"/>
              <w:jc w:val="center"/>
              <w:rPr>
                <w:rFonts w:hint="default" w:ascii="Times New Roman" w:hAnsi="Times New Roman" w:eastAsia="仿宋_GB2312" w:cs="Times New Roman"/>
                <w:color w:val="auto"/>
                <w:highlight w:val="none"/>
              </w:rPr>
            </w:pPr>
          </w:p>
        </w:tc>
        <w:tc>
          <w:tcPr>
            <w:tcW w:w="4488" w:type="dxa"/>
            <w:tcBorders>
              <w:top w:val="nil"/>
              <w:left w:val="nil"/>
              <w:bottom w:val="single" w:color="auto" w:sz="4" w:space="0"/>
              <w:right w:val="single" w:color="auto" w:sz="4" w:space="0"/>
            </w:tcBorders>
            <w:noWrap w:val="0"/>
            <w:vAlign w:val="center"/>
          </w:tcPr>
          <w:p w14:paraId="5F61B8C6">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具有对供电设备的监控数据采集、上传、分析的功能</w:t>
            </w:r>
          </w:p>
        </w:tc>
        <w:tc>
          <w:tcPr>
            <w:tcW w:w="2595" w:type="dxa"/>
            <w:tcBorders>
              <w:top w:val="nil"/>
              <w:left w:val="nil"/>
              <w:bottom w:val="single" w:color="auto" w:sz="4" w:space="0"/>
              <w:right w:val="single" w:color="auto" w:sz="4" w:space="0"/>
            </w:tcBorders>
            <w:noWrap w:val="0"/>
            <w:vAlign w:val="center"/>
          </w:tcPr>
          <w:p w14:paraId="711659EE">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75" w:type="dxa"/>
            <w:tcBorders>
              <w:top w:val="nil"/>
              <w:left w:val="nil"/>
              <w:bottom w:val="single" w:color="auto" w:sz="4" w:space="0"/>
              <w:right w:val="single" w:color="auto" w:sz="4" w:space="0"/>
            </w:tcBorders>
            <w:noWrap w:val="0"/>
            <w:vAlign w:val="center"/>
          </w:tcPr>
          <w:p w14:paraId="70C1F5BA">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68CB9AFF">
        <w:tblPrEx>
          <w:tblCellMar>
            <w:top w:w="0" w:type="dxa"/>
            <w:left w:w="108" w:type="dxa"/>
            <w:bottom w:w="0" w:type="dxa"/>
            <w:right w:w="108" w:type="dxa"/>
          </w:tblCellMar>
        </w:tblPrEx>
        <w:trPr>
          <w:trHeight w:val="1020" w:hRule="atLeast"/>
        </w:trPr>
        <w:tc>
          <w:tcPr>
            <w:tcW w:w="1102" w:type="dxa"/>
            <w:vMerge w:val="continue"/>
            <w:tcBorders>
              <w:top w:val="nil"/>
              <w:left w:val="single" w:color="auto" w:sz="4" w:space="0"/>
              <w:bottom w:val="single" w:color="auto" w:sz="4" w:space="0"/>
              <w:right w:val="single" w:color="auto" w:sz="4" w:space="0"/>
            </w:tcBorders>
            <w:noWrap w:val="0"/>
            <w:vAlign w:val="center"/>
          </w:tcPr>
          <w:p w14:paraId="040B91F3">
            <w:pPr>
              <w:pStyle w:val="55"/>
              <w:spacing w:line="360" w:lineRule="exact"/>
              <w:ind w:left="-105" w:leftChars="-50" w:right="-105" w:rightChars="-50"/>
              <w:jc w:val="center"/>
              <w:rPr>
                <w:rFonts w:hint="default" w:ascii="Times New Roman" w:hAnsi="Times New Roman" w:eastAsia="仿宋_GB2312" w:cs="Times New Roman"/>
                <w:color w:val="auto"/>
                <w:highlight w:val="none"/>
              </w:rPr>
            </w:pPr>
          </w:p>
        </w:tc>
        <w:tc>
          <w:tcPr>
            <w:tcW w:w="4488" w:type="dxa"/>
            <w:tcBorders>
              <w:top w:val="nil"/>
              <w:left w:val="nil"/>
              <w:bottom w:val="single" w:color="auto" w:sz="4" w:space="0"/>
              <w:right w:val="single" w:color="auto" w:sz="4" w:space="0"/>
            </w:tcBorders>
            <w:noWrap w:val="0"/>
            <w:vAlign w:val="center"/>
          </w:tcPr>
          <w:p w14:paraId="5E38B7E0">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地面变电所、井下主变电所、采区变电所应设置电力监控系统，实时监测电气设备运行工况，并具备无人值守条件，与智能综合管控平台实现智能联动</w:t>
            </w:r>
          </w:p>
        </w:tc>
        <w:tc>
          <w:tcPr>
            <w:tcW w:w="2595" w:type="dxa"/>
            <w:tcBorders>
              <w:top w:val="nil"/>
              <w:left w:val="nil"/>
              <w:bottom w:val="single" w:color="auto" w:sz="4" w:space="0"/>
              <w:right w:val="single" w:color="auto" w:sz="4" w:space="0"/>
            </w:tcBorders>
            <w:noWrap w:val="0"/>
            <w:vAlign w:val="center"/>
          </w:tcPr>
          <w:p w14:paraId="2240EDDF">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查现场，1处不符合要求扣3分</w:t>
            </w:r>
          </w:p>
        </w:tc>
        <w:tc>
          <w:tcPr>
            <w:tcW w:w="875" w:type="dxa"/>
            <w:tcBorders>
              <w:top w:val="nil"/>
              <w:left w:val="nil"/>
              <w:bottom w:val="single" w:color="auto" w:sz="4" w:space="0"/>
              <w:right w:val="single" w:color="auto" w:sz="4" w:space="0"/>
            </w:tcBorders>
            <w:noWrap w:val="0"/>
            <w:vAlign w:val="center"/>
          </w:tcPr>
          <w:p w14:paraId="61D912E9">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8</w:t>
            </w:r>
          </w:p>
        </w:tc>
      </w:tr>
      <w:tr w14:paraId="42E73799">
        <w:tblPrEx>
          <w:tblCellMar>
            <w:top w:w="0" w:type="dxa"/>
            <w:left w:w="108" w:type="dxa"/>
            <w:bottom w:w="0" w:type="dxa"/>
            <w:right w:w="108" w:type="dxa"/>
          </w:tblCellMar>
        </w:tblPrEx>
        <w:trPr>
          <w:trHeight w:val="1020" w:hRule="atLeast"/>
        </w:trPr>
        <w:tc>
          <w:tcPr>
            <w:tcW w:w="1102" w:type="dxa"/>
            <w:vMerge w:val="continue"/>
            <w:tcBorders>
              <w:top w:val="nil"/>
              <w:left w:val="single" w:color="auto" w:sz="4" w:space="0"/>
              <w:bottom w:val="single" w:color="auto" w:sz="4" w:space="0"/>
              <w:right w:val="single" w:color="auto" w:sz="4" w:space="0"/>
            </w:tcBorders>
            <w:noWrap w:val="0"/>
            <w:vAlign w:val="center"/>
          </w:tcPr>
          <w:p w14:paraId="302FCA54">
            <w:pPr>
              <w:pStyle w:val="55"/>
              <w:spacing w:line="360" w:lineRule="exact"/>
              <w:ind w:left="-105" w:leftChars="-50" w:right="-105" w:rightChars="-50"/>
              <w:jc w:val="center"/>
              <w:rPr>
                <w:rFonts w:hint="default" w:ascii="Times New Roman" w:hAnsi="Times New Roman" w:eastAsia="仿宋_GB2312" w:cs="Times New Roman"/>
                <w:color w:val="auto"/>
                <w:highlight w:val="none"/>
              </w:rPr>
            </w:pPr>
          </w:p>
        </w:tc>
        <w:tc>
          <w:tcPr>
            <w:tcW w:w="4488" w:type="dxa"/>
            <w:tcBorders>
              <w:top w:val="nil"/>
              <w:left w:val="nil"/>
              <w:bottom w:val="single" w:color="auto" w:sz="4" w:space="0"/>
              <w:right w:val="single" w:color="auto" w:sz="4" w:space="0"/>
            </w:tcBorders>
            <w:noWrap w:val="0"/>
            <w:vAlign w:val="center"/>
          </w:tcPr>
          <w:p w14:paraId="30C758B9">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实现状态参数显示、巡检、故障录波存储、故障分析、智能告警，对用电峰谷电量与能耗统计分析、电能质量监测</w:t>
            </w:r>
          </w:p>
        </w:tc>
        <w:tc>
          <w:tcPr>
            <w:tcW w:w="2595" w:type="dxa"/>
            <w:tcBorders>
              <w:top w:val="nil"/>
              <w:left w:val="nil"/>
              <w:bottom w:val="single" w:color="auto" w:sz="4" w:space="0"/>
              <w:right w:val="single" w:color="auto" w:sz="4" w:space="0"/>
            </w:tcBorders>
            <w:noWrap w:val="0"/>
            <w:vAlign w:val="center"/>
          </w:tcPr>
          <w:p w14:paraId="6ED770B5">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75" w:type="dxa"/>
            <w:tcBorders>
              <w:top w:val="nil"/>
              <w:left w:val="nil"/>
              <w:bottom w:val="single" w:color="auto" w:sz="4" w:space="0"/>
              <w:right w:val="single" w:color="auto" w:sz="4" w:space="0"/>
            </w:tcBorders>
            <w:noWrap w:val="0"/>
            <w:vAlign w:val="center"/>
          </w:tcPr>
          <w:p w14:paraId="56A7A032">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333122EE">
        <w:tblPrEx>
          <w:tblCellMar>
            <w:top w:w="0" w:type="dxa"/>
            <w:left w:w="108" w:type="dxa"/>
            <w:bottom w:w="0" w:type="dxa"/>
            <w:right w:w="108" w:type="dxa"/>
          </w:tblCellMar>
        </w:tblPrEx>
        <w:trPr>
          <w:trHeight w:val="680" w:hRule="atLeast"/>
        </w:trPr>
        <w:tc>
          <w:tcPr>
            <w:tcW w:w="1102" w:type="dxa"/>
            <w:vMerge w:val="continue"/>
            <w:tcBorders>
              <w:top w:val="nil"/>
              <w:left w:val="single" w:color="auto" w:sz="4" w:space="0"/>
              <w:bottom w:val="single" w:color="auto" w:sz="4" w:space="0"/>
              <w:right w:val="single" w:color="auto" w:sz="4" w:space="0"/>
            </w:tcBorders>
            <w:noWrap w:val="0"/>
            <w:vAlign w:val="center"/>
          </w:tcPr>
          <w:p w14:paraId="40B292B4">
            <w:pPr>
              <w:pStyle w:val="55"/>
              <w:spacing w:line="360" w:lineRule="exact"/>
              <w:ind w:left="-105" w:leftChars="-50" w:right="-105" w:rightChars="-50"/>
              <w:jc w:val="center"/>
              <w:rPr>
                <w:rFonts w:hint="default" w:ascii="Times New Roman" w:hAnsi="Times New Roman" w:eastAsia="仿宋_GB2312" w:cs="Times New Roman"/>
                <w:color w:val="auto"/>
                <w:highlight w:val="none"/>
              </w:rPr>
            </w:pPr>
          </w:p>
        </w:tc>
        <w:tc>
          <w:tcPr>
            <w:tcW w:w="4488" w:type="dxa"/>
            <w:tcBorders>
              <w:top w:val="nil"/>
              <w:left w:val="nil"/>
              <w:bottom w:val="single" w:color="auto" w:sz="4" w:space="0"/>
              <w:right w:val="single" w:color="auto" w:sz="4" w:space="0"/>
            </w:tcBorders>
            <w:noWrap w:val="0"/>
            <w:vAlign w:val="center"/>
          </w:tcPr>
          <w:p w14:paraId="02106E9A">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地面变电所应具备火灾报警和自动灭火功能；井下中央变电所、采区变电所具备火灾自动监测与报警功能</w:t>
            </w:r>
          </w:p>
        </w:tc>
        <w:tc>
          <w:tcPr>
            <w:tcW w:w="2595" w:type="dxa"/>
            <w:tcBorders>
              <w:top w:val="nil"/>
              <w:left w:val="nil"/>
              <w:bottom w:val="single" w:color="auto" w:sz="4" w:space="0"/>
              <w:right w:val="single" w:color="auto" w:sz="4" w:space="0"/>
            </w:tcBorders>
            <w:noWrap w:val="0"/>
            <w:vAlign w:val="center"/>
          </w:tcPr>
          <w:p w14:paraId="0926BCE3">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w:t>
            </w:r>
            <w:r>
              <w:rPr>
                <w:rFonts w:hint="eastAsia" w:ascii="Times New Roman" w:hAnsi="Times New Roman" w:eastAsia="仿宋_GB2312" w:cs="Times New Roman"/>
                <w:color w:val="auto"/>
                <w:highlight w:val="none"/>
                <w:lang w:val="en-US" w:eastAsia="zh-CN"/>
              </w:rPr>
              <w:t>项</w:t>
            </w:r>
            <w:r>
              <w:rPr>
                <w:rFonts w:hint="default" w:ascii="Times New Roman" w:hAnsi="Times New Roman" w:eastAsia="仿宋_GB2312" w:cs="Times New Roman"/>
                <w:color w:val="auto"/>
                <w:highlight w:val="none"/>
              </w:rPr>
              <w:t>不符合要求扣1.5分</w:t>
            </w:r>
          </w:p>
        </w:tc>
        <w:tc>
          <w:tcPr>
            <w:tcW w:w="875" w:type="dxa"/>
            <w:tcBorders>
              <w:top w:val="nil"/>
              <w:left w:val="nil"/>
              <w:bottom w:val="single" w:color="auto" w:sz="4" w:space="0"/>
              <w:right w:val="single" w:color="auto" w:sz="4" w:space="0"/>
            </w:tcBorders>
            <w:noWrap w:val="0"/>
            <w:vAlign w:val="center"/>
          </w:tcPr>
          <w:p w14:paraId="79786B5D">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w:t>
            </w:r>
          </w:p>
        </w:tc>
      </w:tr>
      <w:tr w14:paraId="106857DC">
        <w:tblPrEx>
          <w:tblCellMar>
            <w:top w:w="0" w:type="dxa"/>
            <w:left w:w="108" w:type="dxa"/>
            <w:bottom w:w="0" w:type="dxa"/>
            <w:right w:w="108" w:type="dxa"/>
          </w:tblCellMar>
        </w:tblPrEx>
        <w:trPr>
          <w:trHeight w:val="680" w:hRule="atLeast"/>
        </w:trPr>
        <w:tc>
          <w:tcPr>
            <w:tcW w:w="1102" w:type="dxa"/>
            <w:vMerge w:val="restart"/>
            <w:tcBorders>
              <w:top w:val="nil"/>
              <w:left w:val="single" w:color="auto" w:sz="4" w:space="0"/>
              <w:bottom w:val="single" w:color="000000" w:sz="4" w:space="0"/>
              <w:right w:val="single" w:color="auto" w:sz="4" w:space="0"/>
            </w:tcBorders>
            <w:noWrap w:val="0"/>
            <w:vAlign w:val="center"/>
          </w:tcPr>
          <w:p w14:paraId="12700C32">
            <w:pPr>
              <w:pStyle w:val="55"/>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排水</w:t>
            </w:r>
          </w:p>
          <w:p w14:paraId="5F82E5B1">
            <w:pPr>
              <w:pStyle w:val="55"/>
              <w:spacing w:line="360" w:lineRule="exact"/>
              <w:ind w:left="-105" w:leftChars="-50" w:right="-105" w:rightChars="-50"/>
              <w:jc w:val="center"/>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rPr>
              <w:t>系统</w:t>
            </w:r>
          </w:p>
          <w:p w14:paraId="37D94C49">
            <w:pPr>
              <w:pStyle w:val="55"/>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（20分）</w:t>
            </w:r>
          </w:p>
        </w:tc>
        <w:tc>
          <w:tcPr>
            <w:tcW w:w="4488" w:type="dxa"/>
            <w:tcBorders>
              <w:top w:val="nil"/>
              <w:left w:val="nil"/>
              <w:bottom w:val="single" w:color="auto" w:sz="4" w:space="0"/>
              <w:right w:val="single" w:color="auto" w:sz="4" w:space="0"/>
            </w:tcBorders>
            <w:noWrap w:val="0"/>
            <w:vAlign w:val="center"/>
          </w:tcPr>
          <w:p w14:paraId="5F15BB0A">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具备负荷调控或根据水位自动调配排水泵运行及管网适配功能</w:t>
            </w:r>
          </w:p>
        </w:tc>
        <w:tc>
          <w:tcPr>
            <w:tcW w:w="2595" w:type="dxa"/>
            <w:tcBorders>
              <w:top w:val="nil"/>
              <w:left w:val="nil"/>
              <w:bottom w:val="single" w:color="auto" w:sz="4" w:space="0"/>
              <w:right w:val="single" w:color="auto" w:sz="4" w:space="0"/>
            </w:tcBorders>
            <w:noWrap w:val="0"/>
            <w:vAlign w:val="center"/>
          </w:tcPr>
          <w:p w14:paraId="06623A84">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查现场，不符合要求扣4分</w:t>
            </w:r>
          </w:p>
        </w:tc>
        <w:tc>
          <w:tcPr>
            <w:tcW w:w="875" w:type="dxa"/>
            <w:tcBorders>
              <w:top w:val="nil"/>
              <w:left w:val="nil"/>
              <w:bottom w:val="single" w:color="auto" w:sz="4" w:space="0"/>
              <w:right w:val="single" w:color="auto" w:sz="4" w:space="0"/>
            </w:tcBorders>
            <w:noWrap w:val="0"/>
            <w:vAlign w:val="center"/>
          </w:tcPr>
          <w:p w14:paraId="6BE0C139">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0997D35A">
        <w:tblPrEx>
          <w:tblCellMar>
            <w:top w:w="0" w:type="dxa"/>
            <w:left w:w="108" w:type="dxa"/>
            <w:bottom w:w="0" w:type="dxa"/>
            <w:right w:w="108" w:type="dxa"/>
          </w:tblCellMar>
        </w:tblPrEx>
        <w:trPr>
          <w:trHeight w:val="680" w:hRule="atLeast"/>
        </w:trPr>
        <w:tc>
          <w:tcPr>
            <w:tcW w:w="1102" w:type="dxa"/>
            <w:vMerge w:val="continue"/>
            <w:tcBorders>
              <w:top w:val="nil"/>
              <w:left w:val="single" w:color="auto" w:sz="4" w:space="0"/>
              <w:bottom w:val="single" w:color="000000" w:sz="4" w:space="0"/>
              <w:right w:val="single" w:color="auto" w:sz="4" w:space="0"/>
            </w:tcBorders>
            <w:noWrap w:val="0"/>
            <w:vAlign w:val="center"/>
          </w:tcPr>
          <w:p w14:paraId="4856A0B9">
            <w:pPr>
              <w:pStyle w:val="55"/>
              <w:widowControl w:val="0"/>
              <w:spacing w:line="360" w:lineRule="exact"/>
              <w:jc w:val="both"/>
              <w:rPr>
                <w:rFonts w:hint="default" w:ascii="Times New Roman" w:hAnsi="Times New Roman" w:eastAsia="仿宋_GB2312" w:cs="Times New Roman"/>
                <w:color w:val="auto"/>
                <w:highlight w:val="none"/>
              </w:rPr>
            </w:pPr>
          </w:p>
        </w:tc>
        <w:tc>
          <w:tcPr>
            <w:tcW w:w="4488" w:type="dxa"/>
            <w:tcBorders>
              <w:top w:val="nil"/>
              <w:left w:val="nil"/>
              <w:bottom w:val="single" w:color="auto" w:sz="4" w:space="0"/>
              <w:right w:val="single" w:color="auto" w:sz="4" w:space="0"/>
            </w:tcBorders>
            <w:noWrap w:val="0"/>
            <w:vAlign w:val="center"/>
          </w:tcPr>
          <w:p w14:paraId="7B34C4FD">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根据固定作业点的水位情况实现智能抽排；实现水量及水压的智能监测与控制功能</w:t>
            </w:r>
          </w:p>
        </w:tc>
        <w:tc>
          <w:tcPr>
            <w:tcW w:w="2595" w:type="dxa"/>
            <w:tcBorders>
              <w:top w:val="nil"/>
              <w:left w:val="nil"/>
              <w:bottom w:val="single" w:color="auto" w:sz="4" w:space="0"/>
              <w:right w:val="single" w:color="auto" w:sz="4" w:space="0"/>
            </w:tcBorders>
            <w:noWrap w:val="0"/>
            <w:vAlign w:val="center"/>
          </w:tcPr>
          <w:p w14:paraId="286248D9">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查现场，1项不符合要求扣1.5分</w:t>
            </w:r>
          </w:p>
        </w:tc>
        <w:tc>
          <w:tcPr>
            <w:tcW w:w="875" w:type="dxa"/>
            <w:tcBorders>
              <w:top w:val="nil"/>
              <w:left w:val="nil"/>
              <w:bottom w:val="single" w:color="auto" w:sz="4" w:space="0"/>
              <w:right w:val="single" w:color="auto" w:sz="4" w:space="0"/>
            </w:tcBorders>
            <w:noWrap w:val="0"/>
            <w:vAlign w:val="center"/>
          </w:tcPr>
          <w:p w14:paraId="7241F3CC">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w:t>
            </w:r>
          </w:p>
        </w:tc>
      </w:tr>
      <w:tr w14:paraId="1886B672">
        <w:tblPrEx>
          <w:tblCellMar>
            <w:top w:w="0" w:type="dxa"/>
            <w:left w:w="108" w:type="dxa"/>
            <w:bottom w:w="0" w:type="dxa"/>
            <w:right w:w="108" w:type="dxa"/>
          </w:tblCellMar>
        </w:tblPrEx>
        <w:trPr>
          <w:trHeight w:val="680" w:hRule="atLeast"/>
        </w:trPr>
        <w:tc>
          <w:tcPr>
            <w:tcW w:w="1102" w:type="dxa"/>
            <w:vMerge w:val="continue"/>
            <w:tcBorders>
              <w:top w:val="nil"/>
              <w:left w:val="single" w:color="auto" w:sz="4" w:space="0"/>
              <w:bottom w:val="single" w:color="000000" w:sz="4" w:space="0"/>
              <w:right w:val="single" w:color="auto" w:sz="4" w:space="0"/>
            </w:tcBorders>
            <w:noWrap w:val="0"/>
            <w:vAlign w:val="center"/>
          </w:tcPr>
          <w:p w14:paraId="0D150D80">
            <w:pPr>
              <w:pStyle w:val="55"/>
              <w:widowControl w:val="0"/>
              <w:spacing w:line="360" w:lineRule="exact"/>
              <w:jc w:val="both"/>
              <w:rPr>
                <w:rFonts w:hint="default" w:ascii="Times New Roman" w:hAnsi="Times New Roman" w:eastAsia="仿宋_GB2312" w:cs="Times New Roman"/>
                <w:color w:val="auto"/>
                <w:highlight w:val="none"/>
              </w:rPr>
            </w:pPr>
          </w:p>
        </w:tc>
        <w:tc>
          <w:tcPr>
            <w:tcW w:w="4488" w:type="dxa"/>
            <w:tcBorders>
              <w:top w:val="nil"/>
              <w:left w:val="nil"/>
              <w:bottom w:val="single" w:color="auto" w:sz="4" w:space="0"/>
              <w:right w:val="single" w:color="auto" w:sz="4" w:space="0"/>
            </w:tcBorders>
            <w:noWrap w:val="0"/>
            <w:vAlign w:val="center"/>
          </w:tcPr>
          <w:p w14:paraId="241757FB">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实现排水系统与水文监测系统智能联动</w:t>
            </w:r>
          </w:p>
        </w:tc>
        <w:tc>
          <w:tcPr>
            <w:tcW w:w="2595" w:type="dxa"/>
            <w:tcBorders>
              <w:top w:val="nil"/>
              <w:left w:val="nil"/>
              <w:bottom w:val="single" w:color="auto" w:sz="4" w:space="0"/>
              <w:right w:val="single" w:color="auto" w:sz="4" w:space="0"/>
            </w:tcBorders>
            <w:noWrap w:val="0"/>
            <w:vAlign w:val="center"/>
          </w:tcPr>
          <w:p w14:paraId="234F4C00">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查现场，不符合要求扣2分</w:t>
            </w:r>
          </w:p>
        </w:tc>
        <w:tc>
          <w:tcPr>
            <w:tcW w:w="875" w:type="dxa"/>
            <w:tcBorders>
              <w:top w:val="nil"/>
              <w:left w:val="nil"/>
              <w:bottom w:val="single" w:color="auto" w:sz="4" w:space="0"/>
              <w:right w:val="single" w:color="auto" w:sz="4" w:space="0"/>
            </w:tcBorders>
            <w:noWrap w:val="0"/>
            <w:vAlign w:val="center"/>
          </w:tcPr>
          <w:p w14:paraId="37DF234B">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p>
        </w:tc>
      </w:tr>
      <w:tr w14:paraId="72615B97">
        <w:tblPrEx>
          <w:tblCellMar>
            <w:top w:w="0" w:type="dxa"/>
            <w:left w:w="108" w:type="dxa"/>
            <w:bottom w:w="0" w:type="dxa"/>
            <w:right w:w="108" w:type="dxa"/>
          </w:tblCellMar>
        </w:tblPrEx>
        <w:trPr>
          <w:trHeight w:val="310" w:hRule="atLeast"/>
        </w:trPr>
        <w:tc>
          <w:tcPr>
            <w:tcW w:w="1102" w:type="dxa"/>
            <w:vMerge w:val="continue"/>
            <w:tcBorders>
              <w:top w:val="nil"/>
              <w:left w:val="single" w:color="auto" w:sz="4" w:space="0"/>
              <w:bottom w:val="single" w:color="000000" w:sz="4" w:space="0"/>
              <w:right w:val="single" w:color="auto" w:sz="4" w:space="0"/>
            </w:tcBorders>
            <w:noWrap w:val="0"/>
            <w:vAlign w:val="center"/>
          </w:tcPr>
          <w:p w14:paraId="5B0F286E">
            <w:pPr>
              <w:pStyle w:val="55"/>
              <w:widowControl w:val="0"/>
              <w:spacing w:line="360" w:lineRule="exact"/>
              <w:jc w:val="both"/>
              <w:rPr>
                <w:rFonts w:hint="default" w:ascii="Times New Roman" w:hAnsi="Times New Roman" w:eastAsia="仿宋_GB2312" w:cs="Times New Roman"/>
                <w:color w:val="auto"/>
                <w:highlight w:val="none"/>
              </w:rPr>
            </w:pPr>
          </w:p>
        </w:tc>
        <w:tc>
          <w:tcPr>
            <w:tcW w:w="4488" w:type="dxa"/>
            <w:tcBorders>
              <w:top w:val="nil"/>
              <w:left w:val="nil"/>
              <w:bottom w:val="single" w:color="auto" w:sz="4" w:space="0"/>
              <w:right w:val="single" w:color="auto" w:sz="4" w:space="0"/>
            </w:tcBorders>
            <w:noWrap w:val="0"/>
            <w:vAlign w:val="center"/>
          </w:tcPr>
          <w:p w14:paraId="6C3177DC">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具有远程集中控制，实现自动运行及无人值守功能</w:t>
            </w:r>
          </w:p>
        </w:tc>
        <w:tc>
          <w:tcPr>
            <w:tcW w:w="2595" w:type="dxa"/>
            <w:tcBorders>
              <w:top w:val="nil"/>
              <w:left w:val="nil"/>
              <w:bottom w:val="single" w:color="auto" w:sz="4" w:space="0"/>
              <w:right w:val="single" w:color="auto" w:sz="4" w:space="0"/>
            </w:tcBorders>
            <w:noWrap w:val="0"/>
            <w:vAlign w:val="center"/>
          </w:tcPr>
          <w:p w14:paraId="243E8A8A">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75" w:type="dxa"/>
            <w:tcBorders>
              <w:top w:val="nil"/>
              <w:left w:val="nil"/>
              <w:bottom w:val="single" w:color="auto" w:sz="4" w:space="0"/>
              <w:right w:val="single" w:color="auto" w:sz="4" w:space="0"/>
            </w:tcBorders>
            <w:noWrap w:val="0"/>
            <w:vAlign w:val="center"/>
          </w:tcPr>
          <w:p w14:paraId="059D0523">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4D9AB7D0">
        <w:tblPrEx>
          <w:tblCellMar>
            <w:top w:w="0" w:type="dxa"/>
            <w:left w:w="108" w:type="dxa"/>
            <w:bottom w:w="0" w:type="dxa"/>
            <w:right w:w="108" w:type="dxa"/>
          </w:tblCellMar>
        </w:tblPrEx>
        <w:trPr>
          <w:trHeight w:val="680" w:hRule="atLeast"/>
        </w:trPr>
        <w:tc>
          <w:tcPr>
            <w:tcW w:w="1102" w:type="dxa"/>
            <w:vMerge w:val="continue"/>
            <w:tcBorders>
              <w:top w:val="nil"/>
              <w:left w:val="single" w:color="auto" w:sz="4" w:space="0"/>
              <w:bottom w:val="single" w:color="000000" w:sz="4" w:space="0"/>
              <w:right w:val="single" w:color="auto" w:sz="4" w:space="0"/>
            </w:tcBorders>
            <w:noWrap w:val="0"/>
            <w:vAlign w:val="center"/>
          </w:tcPr>
          <w:p w14:paraId="1DBAA76E">
            <w:pPr>
              <w:pStyle w:val="55"/>
              <w:widowControl w:val="0"/>
              <w:spacing w:line="360" w:lineRule="exact"/>
              <w:jc w:val="both"/>
              <w:rPr>
                <w:rFonts w:hint="default" w:ascii="Times New Roman" w:hAnsi="Times New Roman" w:eastAsia="仿宋_GB2312" w:cs="Times New Roman"/>
                <w:color w:val="auto"/>
                <w:highlight w:val="none"/>
              </w:rPr>
            </w:pPr>
          </w:p>
        </w:tc>
        <w:tc>
          <w:tcPr>
            <w:tcW w:w="4488" w:type="dxa"/>
            <w:tcBorders>
              <w:top w:val="nil"/>
              <w:left w:val="nil"/>
              <w:bottom w:val="single" w:color="auto" w:sz="4" w:space="0"/>
              <w:right w:val="single" w:color="auto" w:sz="4" w:space="0"/>
            </w:tcBorders>
            <w:noWrap w:val="0"/>
            <w:vAlign w:val="center"/>
          </w:tcPr>
          <w:p w14:paraId="0DE47BD4">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具备故障分析诊断及预警功能</w:t>
            </w:r>
          </w:p>
        </w:tc>
        <w:tc>
          <w:tcPr>
            <w:tcW w:w="2595" w:type="dxa"/>
            <w:tcBorders>
              <w:top w:val="nil"/>
              <w:left w:val="nil"/>
              <w:bottom w:val="single" w:color="auto" w:sz="4" w:space="0"/>
              <w:right w:val="single" w:color="auto" w:sz="4" w:space="0"/>
            </w:tcBorders>
            <w:noWrap w:val="0"/>
            <w:vAlign w:val="center"/>
          </w:tcPr>
          <w:p w14:paraId="5E3E7E6A">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75" w:type="dxa"/>
            <w:tcBorders>
              <w:top w:val="nil"/>
              <w:left w:val="nil"/>
              <w:bottom w:val="single" w:color="auto" w:sz="4" w:space="0"/>
              <w:right w:val="single" w:color="auto" w:sz="4" w:space="0"/>
            </w:tcBorders>
            <w:noWrap w:val="0"/>
            <w:vAlign w:val="center"/>
          </w:tcPr>
          <w:p w14:paraId="40163602">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13FF787A">
        <w:tblPrEx>
          <w:tblCellMar>
            <w:top w:w="0" w:type="dxa"/>
            <w:left w:w="108" w:type="dxa"/>
            <w:bottom w:w="0" w:type="dxa"/>
            <w:right w:w="108" w:type="dxa"/>
          </w:tblCellMar>
        </w:tblPrEx>
        <w:trPr>
          <w:trHeight w:val="680" w:hRule="atLeast"/>
        </w:trPr>
        <w:tc>
          <w:tcPr>
            <w:tcW w:w="1102" w:type="dxa"/>
            <w:vMerge w:val="continue"/>
            <w:tcBorders>
              <w:top w:val="nil"/>
              <w:left w:val="single" w:color="auto" w:sz="4" w:space="0"/>
              <w:bottom w:val="single" w:color="000000" w:sz="4" w:space="0"/>
              <w:right w:val="single" w:color="auto" w:sz="4" w:space="0"/>
            </w:tcBorders>
            <w:noWrap w:val="0"/>
            <w:vAlign w:val="center"/>
          </w:tcPr>
          <w:p w14:paraId="5AF3A8B5">
            <w:pPr>
              <w:pStyle w:val="55"/>
              <w:widowControl w:val="0"/>
              <w:spacing w:line="360" w:lineRule="exact"/>
              <w:jc w:val="both"/>
              <w:rPr>
                <w:rFonts w:hint="default" w:ascii="Times New Roman" w:hAnsi="Times New Roman" w:eastAsia="仿宋_GB2312" w:cs="Times New Roman"/>
                <w:color w:val="auto"/>
                <w:highlight w:val="none"/>
              </w:rPr>
            </w:pPr>
          </w:p>
        </w:tc>
        <w:tc>
          <w:tcPr>
            <w:tcW w:w="4488" w:type="dxa"/>
            <w:tcBorders>
              <w:top w:val="nil"/>
              <w:left w:val="nil"/>
              <w:bottom w:val="single" w:color="auto" w:sz="4" w:space="0"/>
              <w:right w:val="single" w:color="auto" w:sz="4" w:space="0"/>
            </w:tcBorders>
            <w:noWrap w:val="0"/>
            <w:vAlign w:val="center"/>
          </w:tcPr>
          <w:p w14:paraId="4614514C">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水泵房配备视频监控，利用AI识别技术实现人员巡检、</w:t>
            </w:r>
            <w:r>
              <w:rPr>
                <w:rFonts w:hint="eastAsia" w:ascii="Times New Roman" w:hAnsi="Times New Roman" w:eastAsia="仿宋_GB2312" w:cs="Times New Roman"/>
                <w:color w:val="auto"/>
                <w:highlight w:val="none"/>
                <w:lang w:val="en-US" w:eastAsia="zh-CN"/>
              </w:rPr>
              <w:t>违章</w:t>
            </w:r>
            <w:r>
              <w:rPr>
                <w:rFonts w:hint="default" w:ascii="Times New Roman" w:hAnsi="Times New Roman" w:eastAsia="仿宋_GB2312" w:cs="Times New Roman"/>
                <w:color w:val="auto"/>
                <w:highlight w:val="none"/>
              </w:rPr>
              <w:t>智能监测</w:t>
            </w:r>
          </w:p>
        </w:tc>
        <w:tc>
          <w:tcPr>
            <w:tcW w:w="2595" w:type="dxa"/>
            <w:tcBorders>
              <w:top w:val="nil"/>
              <w:left w:val="nil"/>
              <w:bottom w:val="single" w:color="auto" w:sz="4" w:space="0"/>
              <w:right w:val="single" w:color="auto" w:sz="4" w:space="0"/>
            </w:tcBorders>
            <w:noWrap w:val="0"/>
            <w:vAlign w:val="center"/>
          </w:tcPr>
          <w:p w14:paraId="235809A2">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查现场，1项不符合要求扣1分</w:t>
            </w:r>
          </w:p>
        </w:tc>
        <w:tc>
          <w:tcPr>
            <w:tcW w:w="875" w:type="dxa"/>
            <w:tcBorders>
              <w:top w:val="nil"/>
              <w:left w:val="nil"/>
              <w:bottom w:val="single" w:color="auto" w:sz="4" w:space="0"/>
              <w:right w:val="single" w:color="auto" w:sz="4" w:space="0"/>
            </w:tcBorders>
            <w:noWrap w:val="0"/>
            <w:vAlign w:val="center"/>
          </w:tcPr>
          <w:p w14:paraId="6822458A">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w:t>
            </w:r>
          </w:p>
        </w:tc>
      </w:tr>
    </w:tbl>
    <w:p w14:paraId="5B1ACE03">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567" w:right="0" w:rightChars="0" w:firstLine="0" w:firstLineChars="0"/>
        <w:jc w:val="both"/>
        <w:textAlignment w:val="auto"/>
        <w:outlineLvl w:val="3"/>
        <w:rPr>
          <w:rFonts w:hint="default" w:ascii="Times New Roman" w:hAnsi="Times New Roman" w:eastAsia="楷体_GB2312" w:cs="Times New Roman"/>
          <w:b w:val="0"/>
          <w:color w:val="auto"/>
          <w:kern w:val="2"/>
          <w:sz w:val="32"/>
          <w:szCs w:val="24"/>
          <w:highlight w:val="none"/>
          <w:lang w:val="en-US" w:eastAsia="zh-CN" w:bidi="ar-SA"/>
        </w:rPr>
      </w:pPr>
      <w:r>
        <w:rPr>
          <w:rFonts w:hint="default" w:ascii="Times New Roman" w:hAnsi="Times New Roman" w:eastAsia="楷体_GB2312" w:cs="Times New Roman"/>
          <w:b w:val="0"/>
          <w:color w:val="auto"/>
          <w:kern w:val="2"/>
          <w:sz w:val="32"/>
          <w:szCs w:val="24"/>
          <w:highlight w:val="none"/>
          <w:lang w:val="en-US" w:eastAsia="zh-CN" w:bidi="ar-SA"/>
        </w:rPr>
        <w:t>（八）安全管控系统</w:t>
      </w:r>
    </w:p>
    <w:p w14:paraId="31D67A72">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1"/>
        <w:rPr>
          <w:rFonts w:hint="default" w:ascii="Times New Roman" w:hAnsi="Times New Roman" w:eastAsia="仿宋_GB2312" w:cs="Times New Roman"/>
          <w:b/>
          <w:bCs/>
          <w:color w:val="auto"/>
          <w:sz w:val="32"/>
          <w:szCs w:val="32"/>
          <w:highlight w:val="none"/>
        </w:rPr>
      </w:pPr>
      <w:bookmarkStart w:id="33" w:name="_Toc14283"/>
      <w:r>
        <w:rPr>
          <w:rFonts w:hint="eastAsia" w:ascii="Times New Roman" w:hAnsi="Times New Roman" w:eastAsia="仿宋_GB2312" w:cs="Times New Roman"/>
          <w:b/>
          <w:bCs/>
          <w:color w:val="auto"/>
          <w:sz w:val="32"/>
          <w:szCs w:val="32"/>
          <w:highlight w:val="none"/>
          <w:lang w:eastAsia="zh-CN"/>
        </w:rPr>
        <w:t>1.</w:t>
      </w:r>
      <w:r>
        <w:rPr>
          <w:rFonts w:hint="default" w:ascii="Times New Roman" w:hAnsi="Times New Roman" w:eastAsia="仿宋_GB2312" w:cs="Times New Roman"/>
          <w:b/>
          <w:bCs/>
          <w:color w:val="auto"/>
          <w:sz w:val="32"/>
          <w:szCs w:val="32"/>
          <w:highlight w:val="none"/>
        </w:rPr>
        <w:t>必备指标</w:t>
      </w:r>
      <w:bookmarkEnd w:id="33"/>
    </w:p>
    <w:p w14:paraId="51B1E0E3">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eastAsia"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（1）根据矿井灾害类型，建设完善的瓦斯灾害、水灾、火灾、顶板灾害、冲击地压、粉尘灾害等灾害防治系统</w:t>
      </w:r>
      <w:r>
        <w:rPr>
          <w:rFonts w:hint="eastAsia" w:ascii="Times New Roman" w:hAnsi="Times New Roman" w:eastAsia="仿宋_GB2312" w:cs="Times New Roman"/>
          <w:color w:val="auto"/>
          <w:kern w:val="2"/>
          <w:sz w:val="32"/>
          <w:szCs w:val="32"/>
          <w:highlight w:val="none"/>
          <w:lang w:val="en-US" w:eastAsia="zh-CN" w:bidi="ar-SA"/>
        </w:rPr>
        <w:t>；</w:t>
      </w:r>
    </w:p>
    <w:p w14:paraId="302D2791">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（2）建设有完善的安全风险分级管控和隐患排查</w:t>
      </w:r>
      <w:r>
        <w:rPr>
          <w:rFonts w:hint="eastAsia" w:ascii="Times New Roman" w:hAnsi="Times New Roman" w:eastAsia="仿宋_GB2312" w:cs="Times New Roman"/>
          <w:color w:val="auto"/>
          <w:kern w:val="2"/>
          <w:sz w:val="32"/>
          <w:szCs w:val="32"/>
          <w:highlight w:val="none"/>
          <w:lang w:val="en-US" w:eastAsia="zh-CN" w:bidi="ar-SA"/>
        </w:rPr>
        <w:t>治理</w:t>
      </w:r>
      <w:r>
        <w:rPr>
          <w:rFonts w:hint="default" w:ascii="Times New Roman" w:hAnsi="Times New Roman" w:eastAsia="仿宋_GB2312" w:cs="Times New Roman"/>
          <w:color w:val="auto"/>
          <w:kern w:val="2"/>
          <w:sz w:val="32"/>
          <w:szCs w:val="32"/>
          <w:highlight w:val="none"/>
          <w:lang w:val="en-US" w:eastAsia="zh-CN" w:bidi="ar-SA"/>
        </w:rPr>
        <w:t>双重预防</w:t>
      </w:r>
      <w:r>
        <w:rPr>
          <w:rFonts w:hint="eastAsia" w:ascii="Times New Roman" w:hAnsi="Times New Roman" w:eastAsia="仿宋_GB2312" w:cs="Times New Roman"/>
          <w:color w:val="auto"/>
          <w:kern w:val="2"/>
          <w:sz w:val="32"/>
          <w:szCs w:val="32"/>
          <w:highlight w:val="none"/>
          <w:lang w:val="en-US" w:eastAsia="zh-CN" w:bidi="ar-SA"/>
        </w:rPr>
        <w:t>机制</w:t>
      </w:r>
      <w:r>
        <w:rPr>
          <w:rFonts w:hint="default" w:ascii="Times New Roman" w:hAnsi="Times New Roman" w:eastAsia="仿宋_GB2312" w:cs="Times New Roman"/>
          <w:color w:val="auto"/>
          <w:kern w:val="2"/>
          <w:sz w:val="32"/>
          <w:szCs w:val="32"/>
          <w:highlight w:val="none"/>
          <w:lang w:val="en-US" w:eastAsia="zh-CN" w:bidi="ar-SA"/>
        </w:rPr>
        <w:t>工作体系。</w:t>
      </w:r>
    </w:p>
    <w:p w14:paraId="39786458">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1"/>
        <w:rPr>
          <w:rFonts w:hint="default" w:ascii="Times New Roman" w:hAnsi="Times New Roman" w:eastAsia="仿宋_GB2312" w:cs="Times New Roman"/>
          <w:b/>
          <w:bCs/>
          <w:color w:val="auto"/>
          <w:sz w:val="32"/>
          <w:szCs w:val="32"/>
          <w:highlight w:val="none"/>
        </w:rPr>
      </w:pPr>
      <w:bookmarkStart w:id="34" w:name="_Toc6136"/>
      <w:r>
        <w:rPr>
          <w:rFonts w:hint="eastAsia" w:ascii="Times New Roman" w:hAnsi="Times New Roman" w:eastAsia="仿宋_GB2312" w:cs="Times New Roman"/>
          <w:b/>
          <w:bCs/>
          <w:color w:val="auto"/>
          <w:sz w:val="32"/>
          <w:szCs w:val="32"/>
          <w:highlight w:val="none"/>
          <w:lang w:eastAsia="zh-CN"/>
        </w:rPr>
        <w:t>2.</w:t>
      </w:r>
      <w:r>
        <w:rPr>
          <w:rFonts w:hint="default" w:ascii="Times New Roman" w:hAnsi="Times New Roman" w:eastAsia="仿宋_GB2312" w:cs="Times New Roman"/>
          <w:b/>
          <w:bCs/>
          <w:color w:val="auto"/>
          <w:sz w:val="32"/>
          <w:szCs w:val="32"/>
          <w:highlight w:val="none"/>
        </w:rPr>
        <w:t>加分指标</w:t>
      </w:r>
      <w:bookmarkEnd w:id="34"/>
    </w:p>
    <w:p w14:paraId="55C69306">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（1）利用机器人协同人工进行井下瓦斯等有害气体巡检，加1分</w:t>
      </w:r>
      <w:r>
        <w:rPr>
          <w:rFonts w:hint="eastAsia" w:ascii="Times New Roman" w:hAnsi="Times New Roman" w:eastAsia="仿宋_GB2312" w:cs="Times New Roman"/>
          <w:color w:val="auto"/>
          <w:kern w:val="2"/>
          <w:sz w:val="32"/>
          <w:szCs w:val="32"/>
          <w:highlight w:val="none"/>
          <w:lang w:val="en-US" w:eastAsia="zh-CN" w:bidi="ar-SA"/>
        </w:rPr>
        <w:t>；</w:t>
      </w:r>
    </w:p>
    <w:p w14:paraId="5F59A647">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（2）</w:t>
      </w:r>
      <w:r>
        <w:rPr>
          <w:rFonts w:hint="eastAsia" w:ascii="Times New Roman" w:hAnsi="Times New Roman" w:eastAsia="仿宋_GB2312" w:cs="Times New Roman"/>
          <w:color w:val="auto"/>
          <w:kern w:val="2"/>
          <w:sz w:val="32"/>
          <w:szCs w:val="32"/>
          <w:highlight w:val="none"/>
          <w:lang w:val="en-US" w:eastAsia="zh-CN" w:bidi="ar-SA"/>
        </w:rPr>
        <w:t>建立</w:t>
      </w:r>
      <w:r>
        <w:rPr>
          <w:rFonts w:hint="default" w:ascii="Times New Roman" w:hAnsi="Times New Roman" w:eastAsia="仿宋_GB2312" w:cs="Times New Roman"/>
          <w:color w:val="auto"/>
          <w:kern w:val="2"/>
          <w:sz w:val="32"/>
          <w:szCs w:val="32"/>
          <w:highlight w:val="none"/>
          <w:lang w:val="en-US" w:eastAsia="zh-CN" w:bidi="ar-SA"/>
        </w:rPr>
        <w:t>密闭灾害自动监测系统、具备智能分析、预警及报警功能，加1分。</w:t>
      </w:r>
    </w:p>
    <w:p w14:paraId="12F8E3C8">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1"/>
        <w:rPr>
          <w:rFonts w:hint="default" w:ascii="Times New Roman" w:hAnsi="Times New Roman" w:eastAsia="仿宋_GB2312" w:cs="Times New Roman"/>
          <w:b/>
          <w:bCs/>
          <w:color w:val="auto"/>
          <w:sz w:val="32"/>
          <w:szCs w:val="32"/>
          <w:highlight w:val="none"/>
        </w:rPr>
      </w:pPr>
      <w:bookmarkStart w:id="35" w:name="_Toc11524"/>
      <w:r>
        <w:rPr>
          <w:rFonts w:hint="eastAsia" w:ascii="Times New Roman" w:hAnsi="Times New Roman" w:eastAsia="仿宋_GB2312" w:cs="Times New Roman"/>
          <w:b/>
          <w:bCs/>
          <w:color w:val="auto"/>
          <w:sz w:val="32"/>
          <w:szCs w:val="32"/>
          <w:highlight w:val="none"/>
          <w:lang w:eastAsia="zh-CN"/>
        </w:rPr>
        <w:t>3.</w:t>
      </w:r>
      <w:r>
        <w:rPr>
          <w:rFonts w:hint="default" w:ascii="Times New Roman" w:hAnsi="Times New Roman" w:eastAsia="仿宋_GB2312" w:cs="Times New Roman"/>
          <w:b/>
          <w:bCs/>
          <w:color w:val="auto"/>
          <w:sz w:val="32"/>
          <w:szCs w:val="32"/>
          <w:highlight w:val="none"/>
        </w:rPr>
        <w:t>评分方法</w:t>
      </w:r>
      <w:bookmarkEnd w:id="35"/>
    </w:p>
    <w:p w14:paraId="1AE9D640">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按表</w:t>
      </w:r>
      <w:r>
        <w:rPr>
          <w:rFonts w:hint="eastAsia" w:ascii="Times New Roman" w:hAnsi="Times New Roman" w:eastAsia="仿宋_GB2312" w:cs="Times New Roman"/>
          <w:color w:val="auto"/>
          <w:sz w:val="32"/>
          <w:szCs w:val="32"/>
          <w:highlight w:val="none"/>
          <w:lang w:val="en-US" w:eastAsia="zh-CN"/>
        </w:rPr>
        <w:t>12</w:t>
      </w:r>
      <w:r>
        <w:rPr>
          <w:rFonts w:hint="default" w:ascii="Times New Roman" w:hAnsi="Times New Roman" w:eastAsia="仿宋_GB2312" w:cs="Times New Roman"/>
          <w:color w:val="auto"/>
          <w:sz w:val="32"/>
          <w:szCs w:val="32"/>
          <w:highlight w:val="none"/>
        </w:rPr>
        <w:t>评分，总分为100分。</w:t>
      </w:r>
      <w:r>
        <w:rPr>
          <w:rFonts w:hint="eastAsia" w:ascii="Times New Roman" w:hAnsi="Times New Roman" w:eastAsia="仿宋_GB2312" w:cs="Times New Roman"/>
          <w:color w:val="auto"/>
          <w:sz w:val="32"/>
          <w:szCs w:val="32"/>
          <w:highlight w:val="none"/>
          <w:lang w:eastAsia="zh-CN"/>
        </w:rPr>
        <w:t>对验收中不符合要求的项目进行扣分，各小项分数扣完为止</w:t>
      </w:r>
      <w:r>
        <w:rPr>
          <w:rFonts w:hint="default" w:ascii="Times New Roman" w:hAnsi="Times New Roman" w:eastAsia="仿宋_GB2312" w:cs="Times New Roman"/>
          <w:color w:val="auto"/>
          <w:sz w:val="32"/>
          <w:szCs w:val="32"/>
          <w:highlight w:val="none"/>
        </w:rPr>
        <w:t>。</w:t>
      </w:r>
    </w:p>
    <w:p w14:paraId="1EDB942F">
      <w:pPr>
        <w:widowControl w:val="0"/>
        <w:wordWrap/>
        <w:adjustRightInd w:val="0"/>
        <w:snapToGrid w:val="0"/>
        <w:spacing w:line="560" w:lineRule="exact"/>
        <w:ind w:firstLine="0" w:firstLineChars="0"/>
        <w:jc w:val="center"/>
        <w:rPr>
          <w:rFonts w:hint="default" w:ascii="Times New Roman" w:hAnsi="Times New Roman" w:eastAsia="仿宋_GB2312" w:cs="Times New Roman"/>
          <w:b/>
          <w:color w:val="auto"/>
          <w:kern w:val="2"/>
          <w:sz w:val="32"/>
          <w:szCs w:val="24"/>
          <w:highlight w:val="none"/>
          <w:lang w:val="en-US" w:eastAsia="zh-CN" w:bidi="ar-SA"/>
        </w:rPr>
      </w:pPr>
      <w:r>
        <w:rPr>
          <w:rFonts w:hint="default" w:ascii="Times New Roman" w:hAnsi="Times New Roman" w:eastAsia="仿宋_GB2312" w:cs="Times New Roman"/>
          <w:b/>
          <w:color w:val="auto"/>
          <w:kern w:val="2"/>
          <w:sz w:val="32"/>
          <w:szCs w:val="24"/>
          <w:highlight w:val="none"/>
          <w:lang w:val="en-US" w:eastAsia="zh-CN" w:bidi="ar-SA"/>
        </w:rPr>
        <w:t>表</w:t>
      </w:r>
      <w:r>
        <w:rPr>
          <w:rFonts w:hint="eastAsia" w:ascii="Times New Roman" w:hAnsi="Times New Roman" w:eastAsia="仿宋_GB2312" w:cs="Times New Roman"/>
          <w:b/>
          <w:color w:val="auto"/>
          <w:kern w:val="2"/>
          <w:sz w:val="32"/>
          <w:szCs w:val="24"/>
          <w:highlight w:val="none"/>
          <w:lang w:val="en-US" w:eastAsia="zh-CN" w:bidi="ar-SA"/>
        </w:rPr>
        <w:t>12</w:t>
      </w:r>
      <w:r>
        <w:rPr>
          <w:rFonts w:hint="default" w:ascii="Times New Roman" w:hAnsi="Times New Roman" w:eastAsia="仿宋_GB2312" w:cs="Times New Roman"/>
          <w:b/>
          <w:color w:val="auto"/>
          <w:kern w:val="2"/>
          <w:sz w:val="32"/>
          <w:szCs w:val="24"/>
          <w:highlight w:val="none"/>
          <w:lang w:val="en-US" w:eastAsia="zh-CN" w:bidi="ar-SA"/>
        </w:rPr>
        <w:t xml:space="preserve">  智能安全管控系统评分指标</w:t>
      </w:r>
    </w:p>
    <w:tbl>
      <w:tblPr>
        <w:tblStyle w:val="2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4999"/>
        <w:gridCol w:w="2233"/>
        <w:gridCol w:w="736"/>
      </w:tblGrid>
      <w:tr w14:paraId="0CE58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092" w:type="dxa"/>
            <w:noWrap w:val="0"/>
            <w:vAlign w:val="center"/>
          </w:tcPr>
          <w:p w14:paraId="052D7980">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项目</w:t>
            </w:r>
          </w:p>
          <w:p w14:paraId="5904C92F">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名称</w:t>
            </w:r>
          </w:p>
        </w:tc>
        <w:tc>
          <w:tcPr>
            <w:tcW w:w="4999" w:type="dxa"/>
            <w:noWrap w:val="0"/>
            <w:vAlign w:val="center"/>
          </w:tcPr>
          <w:p w14:paraId="59883991">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基本要求</w:t>
            </w:r>
          </w:p>
        </w:tc>
        <w:tc>
          <w:tcPr>
            <w:tcW w:w="2233" w:type="dxa"/>
            <w:noWrap w:val="0"/>
            <w:vAlign w:val="center"/>
          </w:tcPr>
          <w:p w14:paraId="1FC15CAB">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评分方法</w:t>
            </w:r>
          </w:p>
        </w:tc>
        <w:tc>
          <w:tcPr>
            <w:tcW w:w="736" w:type="dxa"/>
            <w:noWrap w:val="0"/>
            <w:vAlign w:val="center"/>
          </w:tcPr>
          <w:p w14:paraId="4F75A47E">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标准分值</w:t>
            </w:r>
          </w:p>
        </w:tc>
      </w:tr>
      <w:tr w14:paraId="1B414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1092" w:type="dxa"/>
            <w:vMerge w:val="restart"/>
            <w:noWrap w:val="0"/>
            <w:vAlign w:val="center"/>
          </w:tcPr>
          <w:p w14:paraId="4E3513E4">
            <w:pPr>
              <w:pStyle w:val="55"/>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瓦斯灾害（16分）</w:t>
            </w:r>
          </w:p>
        </w:tc>
        <w:tc>
          <w:tcPr>
            <w:tcW w:w="4999" w:type="dxa"/>
            <w:noWrap w:val="0"/>
            <w:vAlign w:val="center"/>
          </w:tcPr>
          <w:p w14:paraId="7A08FC79">
            <w:pPr>
              <w:pStyle w:val="55"/>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具有通风监测演示功能，并可与矿井监测监控系统同步，实现矿井通风系统在线监测和数据共享</w:t>
            </w:r>
          </w:p>
        </w:tc>
        <w:tc>
          <w:tcPr>
            <w:tcW w:w="2233" w:type="dxa"/>
            <w:noWrap w:val="0"/>
            <w:vAlign w:val="center"/>
          </w:tcPr>
          <w:p w14:paraId="7FDA0F15">
            <w:pPr>
              <w:pStyle w:val="55"/>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查现场，1项不符合要求扣1分</w:t>
            </w:r>
          </w:p>
        </w:tc>
        <w:tc>
          <w:tcPr>
            <w:tcW w:w="736" w:type="dxa"/>
            <w:noWrap w:val="0"/>
            <w:vAlign w:val="center"/>
          </w:tcPr>
          <w:p w14:paraId="7195D4A0">
            <w:pPr>
              <w:pStyle w:val="55"/>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w:t>
            </w:r>
          </w:p>
        </w:tc>
      </w:tr>
      <w:tr w14:paraId="2814E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092" w:type="dxa"/>
            <w:vMerge w:val="continue"/>
            <w:noWrap w:val="0"/>
            <w:vAlign w:val="center"/>
          </w:tcPr>
          <w:p w14:paraId="1FA8C852">
            <w:pPr>
              <w:pStyle w:val="55"/>
              <w:widowControl w:val="0"/>
              <w:spacing w:line="360" w:lineRule="exact"/>
              <w:rPr>
                <w:rFonts w:hint="default" w:ascii="Times New Roman" w:hAnsi="Times New Roman" w:eastAsia="仿宋_GB2312" w:cs="Times New Roman"/>
                <w:color w:val="auto"/>
                <w:highlight w:val="none"/>
              </w:rPr>
            </w:pPr>
          </w:p>
        </w:tc>
        <w:tc>
          <w:tcPr>
            <w:tcW w:w="4999" w:type="dxa"/>
            <w:noWrap w:val="0"/>
            <w:vAlign w:val="center"/>
          </w:tcPr>
          <w:p w14:paraId="6334BA4F">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实现对瓦斯钻探作业与瓦斯抽采作业全过程相关参数的智能感知、分析、三维辅助设计；抽采达标单元管控，满足抽采达标预判、评判、验收功能</w:t>
            </w:r>
          </w:p>
        </w:tc>
        <w:tc>
          <w:tcPr>
            <w:tcW w:w="2233" w:type="dxa"/>
            <w:noWrap w:val="0"/>
            <w:vAlign w:val="center"/>
          </w:tcPr>
          <w:p w14:paraId="617D029D">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查现场，1项不符合要求扣1分</w:t>
            </w:r>
          </w:p>
        </w:tc>
        <w:tc>
          <w:tcPr>
            <w:tcW w:w="736" w:type="dxa"/>
            <w:noWrap w:val="0"/>
            <w:vAlign w:val="center"/>
          </w:tcPr>
          <w:p w14:paraId="72AD2DB0">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06F69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vMerge w:val="continue"/>
            <w:noWrap w:val="0"/>
            <w:vAlign w:val="center"/>
          </w:tcPr>
          <w:p w14:paraId="6F59F530">
            <w:pPr>
              <w:pStyle w:val="55"/>
              <w:widowControl w:val="0"/>
              <w:spacing w:line="360" w:lineRule="exact"/>
              <w:rPr>
                <w:rFonts w:hint="default" w:ascii="Times New Roman" w:hAnsi="Times New Roman" w:eastAsia="仿宋_GB2312" w:cs="Times New Roman"/>
                <w:color w:val="auto"/>
                <w:highlight w:val="none"/>
              </w:rPr>
            </w:pPr>
          </w:p>
        </w:tc>
        <w:tc>
          <w:tcPr>
            <w:tcW w:w="4999" w:type="dxa"/>
            <w:noWrap w:val="0"/>
            <w:vAlign w:val="center"/>
          </w:tcPr>
          <w:p w14:paraId="3DDDF813">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xml:space="preserve">根据瓦斯监测数据进行瓦斯超限区域智能预警、智能断电及避灾路线规划 </w:t>
            </w:r>
          </w:p>
        </w:tc>
        <w:tc>
          <w:tcPr>
            <w:tcW w:w="2233" w:type="dxa"/>
            <w:noWrap w:val="0"/>
            <w:vAlign w:val="center"/>
          </w:tcPr>
          <w:p w14:paraId="4DB377D4">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查现场，1项不符合要求扣1分</w:t>
            </w:r>
          </w:p>
        </w:tc>
        <w:tc>
          <w:tcPr>
            <w:tcW w:w="736" w:type="dxa"/>
            <w:noWrap w:val="0"/>
            <w:vAlign w:val="center"/>
          </w:tcPr>
          <w:p w14:paraId="7FC36924">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w:t>
            </w:r>
          </w:p>
        </w:tc>
      </w:tr>
      <w:tr w14:paraId="3CB92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vMerge w:val="continue"/>
            <w:noWrap w:val="0"/>
            <w:vAlign w:val="center"/>
          </w:tcPr>
          <w:p w14:paraId="19C96533">
            <w:pPr>
              <w:pStyle w:val="55"/>
              <w:widowControl w:val="0"/>
              <w:spacing w:line="360" w:lineRule="exact"/>
              <w:rPr>
                <w:rFonts w:hint="default" w:ascii="Times New Roman" w:hAnsi="Times New Roman" w:eastAsia="仿宋_GB2312" w:cs="Times New Roman"/>
                <w:color w:val="auto"/>
                <w:highlight w:val="none"/>
              </w:rPr>
            </w:pPr>
          </w:p>
        </w:tc>
        <w:tc>
          <w:tcPr>
            <w:tcW w:w="4999" w:type="dxa"/>
            <w:noWrap w:val="0"/>
            <w:vAlign w:val="center"/>
          </w:tcPr>
          <w:p w14:paraId="7B3AE7EB">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煤与瓦斯突出矿井具备瓦斯涌出特征与残存含量、压力分析功能</w:t>
            </w:r>
          </w:p>
        </w:tc>
        <w:tc>
          <w:tcPr>
            <w:tcW w:w="2233" w:type="dxa"/>
            <w:noWrap w:val="0"/>
            <w:vAlign w:val="center"/>
          </w:tcPr>
          <w:p w14:paraId="1BC32AC7">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查现场，不符合要求扣2分</w:t>
            </w:r>
          </w:p>
        </w:tc>
        <w:tc>
          <w:tcPr>
            <w:tcW w:w="736" w:type="dxa"/>
            <w:noWrap w:val="0"/>
            <w:vAlign w:val="center"/>
          </w:tcPr>
          <w:p w14:paraId="1B5F7E94">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p>
        </w:tc>
      </w:tr>
      <w:tr w14:paraId="42086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vMerge w:val="continue"/>
            <w:noWrap w:val="0"/>
            <w:vAlign w:val="center"/>
          </w:tcPr>
          <w:p w14:paraId="628F6C14">
            <w:pPr>
              <w:pStyle w:val="55"/>
              <w:widowControl w:val="0"/>
              <w:spacing w:line="360" w:lineRule="exact"/>
              <w:rPr>
                <w:rFonts w:hint="default" w:ascii="Times New Roman" w:hAnsi="Times New Roman" w:eastAsia="仿宋_GB2312" w:cs="Times New Roman"/>
                <w:color w:val="auto"/>
                <w:highlight w:val="none"/>
              </w:rPr>
            </w:pPr>
          </w:p>
        </w:tc>
        <w:tc>
          <w:tcPr>
            <w:tcW w:w="4999" w:type="dxa"/>
            <w:noWrap w:val="0"/>
            <w:vAlign w:val="center"/>
          </w:tcPr>
          <w:p w14:paraId="41F7C1EF">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煤与瓦斯突出矿井应建立瓦斯地质动态分析系统，在此基础上实现瓦斯抽采钻孔轨迹分析、防突预测图绘制；应建立煤与瓦斯突出综合预警系统，实现瓦斯灾害各种信息的在线监测，辅助分析与预警，实现信息化管理</w:t>
            </w:r>
          </w:p>
        </w:tc>
        <w:tc>
          <w:tcPr>
            <w:tcW w:w="2233" w:type="dxa"/>
            <w:noWrap w:val="0"/>
            <w:vAlign w:val="center"/>
          </w:tcPr>
          <w:p w14:paraId="2775804C">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查现场，1项不符合要求扣1分</w:t>
            </w:r>
          </w:p>
        </w:tc>
        <w:tc>
          <w:tcPr>
            <w:tcW w:w="736" w:type="dxa"/>
            <w:noWrap w:val="0"/>
            <w:vAlign w:val="center"/>
          </w:tcPr>
          <w:p w14:paraId="0F6155DD">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w:t>
            </w:r>
          </w:p>
        </w:tc>
      </w:tr>
      <w:tr w14:paraId="7C824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1092" w:type="dxa"/>
            <w:vMerge w:val="restart"/>
            <w:noWrap w:val="0"/>
            <w:vAlign w:val="center"/>
          </w:tcPr>
          <w:p w14:paraId="5B4DD5AE">
            <w:pPr>
              <w:pStyle w:val="55"/>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水害</w:t>
            </w:r>
          </w:p>
          <w:p w14:paraId="3689AD72">
            <w:pPr>
              <w:pStyle w:val="55"/>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（16分）</w:t>
            </w:r>
          </w:p>
        </w:tc>
        <w:tc>
          <w:tcPr>
            <w:tcW w:w="4999" w:type="dxa"/>
            <w:noWrap w:val="0"/>
            <w:vAlign w:val="center"/>
          </w:tcPr>
          <w:p w14:paraId="6A7F0A04">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针对地面气象站、湖泊、河流、长观孔，井下矿井涌水量、老窑采空区、采空积水区、火烧区、中央水仓及排水管路、井下长观孔、疏放水钻孔等涉及部位的水文变化进行实时动态监测</w:t>
            </w:r>
          </w:p>
        </w:tc>
        <w:tc>
          <w:tcPr>
            <w:tcW w:w="2233" w:type="dxa"/>
            <w:noWrap w:val="0"/>
            <w:vAlign w:val="center"/>
          </w:tcPr>
          <w:p w14:paraId="2E76B633">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查现场，1处不符合要求扣1分</w:t>
            </w:r>
          </w:p>
        </w:tc>
        <w:tc>
          <w:tcPr>
            <w:tcW w:w="736" w:type="dxa"/>
            <w:noWrap w:val="0"/>
            <w:vAlign w:val="center"/>
          </w:tcPr>
          <w:p w14:paraId="5A44E8F4">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71043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trPr>
        <w:tc>
          <w:tcPr>
            <w:tcW w:w="1092" w:type="dxa"/>
            <w:vMerge w:val="continue"/>
            <w:noWrap w:val="0"/>
            <w:vAlign w:val="center"/>
          </w:tcPr>
          <w:p w14:paraId="3184C9AE">
            <w:pPr>
              <w:pStyle w:val="55"/>
              <w:spacing w:line="360" w:lineRule="exact"/>
              <w:ind w:left="-105" w:leftChars="-50" w:right="-105" w:rightChars="-50"/>
              <w:jc w:val="center"/>
              <w:rPr>
                <w:rFonts w:hint="default" w:ascii="Times New Roman" w:hAnsi="Times New Roman" w:eastAsia="仿宋_GB2312" w:cs="Times New Roman"/>
                <w:color w:val="auto"/>
                <w:highlight w:val="none"/>
              </w:rPr>
            </w:pPr>
          </w:p>
        </w:tc>
        <w:tc>
          <w:tcPr>
            <w:tcW w:w="4999" w:type="dxa"/>
            <w:noWrap w:val="0"/>
            <w:vAlign w:val="center"/>
          </w:tcPr>
          <w:p w14:paraId="0F8D4C4E">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水害应急救援系统可对应急演练和实时救援全过程管理，具备水害模拟及水害避灾路线规划</w:t>
            </w:r>
          </w:p>
        </w:tc>
        <w:tc>
          <w:tcPr>
            <w:tcW w:w="2233" w:type="dxa"/>
            <w:noWrap w:val="0"/>
            <w:vAlign w:val="center"/>
          </w:tcPr>
          <w:p w14:paraId="6A741661">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查现场，不符合要求扣3分</w:t>
            </w:r>
          </w:p>
        </w:tc>
        <w:tc>
          <w:tcPr>
            <w:tcW w:w="736" w:type="dxa"/>
            <w:noWrap w:val="0"/>
            <w:vAlign w:val="center"/>
          </w:tcPr>
          <w:p w14:paraId="0F6AFFC5">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w:t>
            </w:r>
          </w:p>
        </w:tc>
      </w:tr>
      <w:tr w14:paraId="320B0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092" w:type="dxa"/>
            <w:vMerge w:val="continue"/>
            <w:noWrap w:val="0"/>
            <w:vAlign w:val="center"/>
          </w:tcPr>
          <w:p w14:paraId="687367F9">
            <w:pPr>
              <w:pStyle w:val="55"/>
              <w:spacing w:line="360" w:lineRule="exact"/>
              <w:ind w:left="-105" w:leftChars="-50" w:right="-105" w:rightChars="-50"/>
              <w:jc w:val="center"/>
              <w:rPr>
                <w:rFonts w:hint="default" w:ascii="Times New Roman" w:hAnsi="Times New Roman" w:eastAsia="仿宋_GB2312" w:cs="Times New Roman"/>
                <w:color w:val="auto"/>
                <w:highlight w:val="none"/>
              </w:rPr>
            </w:pPr>
          </w:p>
        </w:tc>
        <w:tc>
          <w:tcPr>
            <w:tcW w:w="4999" w:type="dxa"/>
            <w:noWrap w:val="0"/>
            <w:vAlign w:val="center"/>
          </w:tcPr>
          <w:p w14:paraId="22292F14">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实现探放水作业过程中钻孔角度、钻孔深度、终孔位置、钻进速度、钻进时间等相关参数的智能感知，具备钻探辅助设计、辅助验收、物探关联验证等功能</w:t>
            </w:r>
          </w:p>
        </w:tc>
        <w:tc>
          <w:tcPr>
            <w:tcW w:w="2233" w:type="dxa"/>
            <w:noWrap w:val="0"/>
            <w:vAlign w:val="center"/>
          </w:tcPr>
          <w:p w14:paraId="50EED5AE">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736" w:type="dxa"/>
            <w:noWrap w:val="0"/>
            <w:vAlign w:val="center"/>
          </w:tcPr>
          <w:p w14:paraId="5EE1A65C">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50B14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092" w:type="dxa"/>
            <w:vMerge w:val="continue"/>
            <w:noWrap w:val="0"/>
            <w:vAlign w:val="center"/>
          </w:tcPr>
          <w:p w14:paraId="693ED035">
            <w:pPr>
              <w:pStyle w:val="55"/>
              <w:spacing w:line="360" w:lineRule="exact"/>
              <w:ind w:left="-105" w:leftChars="-50" w:right="-105" w:rightChars="-50"/>
              <w:jc w:val="center"/>
              <w:rPr>
                <w:rFonts w:hint="default" w:ascii="Times New Roman" w:hAnsi="Times New Roman" w:eastAsia="仿宋_GB2312" w:cs="Times New Roman"/>
                <w:color w:val="auto"/>
                <w:highlight w:val="none"/>
              </w:rPr>
            </w:pPr>
          </w:p>
        </w:tc>
        <w:tc>
          <w:tcPr>
            <w:tcW w:w="4999" w:type="dxa"/>
            <w:noWrap w:val="0"/>
            <w:vAlign w:val="center"/>
          </w:tcPr>
          <w:p w14:paraId="4C2AD090">
            <w:pPr>
              <w:pStyle w:val="55"/>
              <w:widowControl w:val="0"/>
              <w:spacing w:line="360" w:lineRule="exact"/>
              <w:rPr>
                <w:rFonts w:hint="default" w:ascii="Times New Roman" w:hAnsi="Times New Roman" w:eastAsia="宋体" w:cs="Times New Roman"/>
                <w:color w:val="auto"/>
                <w:highlight w:val="none"/>
              </w:rPr>
            </w:pPr>
            <w:r>
              <w:rPr>
                <w:rFonts w:hint="eastAsia" w:ascii="Times New Roman" w:hAnsi="Times New Roman" w:eastAsia="仿宋_GB2312" w:cs="Times New Roman"/>
                <w:strike w:val="0"/>
                <w:dstrike w:val="0"/>
                <w:color w:val="auto"/>
                <w:highlight w:val="none"/>
                <w:u w:val="none"/>
                <w:lang w:val="en-US" w:eastAsia="zh-CN"/>
              </w:rPr>
              <w:t>水文</w:t>
            </w:r>
            <w:r>
              <w:rPr>
                <w:rFonts w:hint="default" w:ascii="Times New Roman" w:hAnsi="Times New Roman" w:eastAsia="仿宋_GB2312" w:cs="Times New Roman"/>
                <w:color w:val="auto"/>
                <w:highlight w:val="none"/>
              </w:rPr>
              <w:t>监测系统，实现水文数据的预测、预警和分析功能</w:t>
            </w:r>
            <w:r>
              <w:rPr>
                <w:rFonts w:hint="eastAsia"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rPr>
              <w:t>与排水系统实现智能联动控制</w:t>
            </w:r>
          </w:p>
        </w:tc>
        <w:tc>
          <w:tcPr>
            <w:tcW w:w="2233" w:type="dxa"/>
            <w:noWrap w:val="0"/>
            <w:vAlign w:val="center"/>
          </w:tcPr>
          <w:p w14:paraId="79BE9A84">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查现场，不符合要求扣2分</w:t>
            </w:r>
          </w:p>
        </w:tc>
        <w:tc>
          <w:tcPr>
            <w:tcW w:w="736" w:type="dxa"/>
            <w:noWrap w:val="0"/>
            <w:vAlign w:val="center"/>
          </w:tcPr>
          <w:p w14:paraId="3FC3946B">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p>
        </w:tc>
      </w:tr>
      <w:tr w14:paraId="35C01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vMerge w:val="restart"/>
            <w:noWrap w:val="0"/>
            <w:vAlign w:val="center"/>
          </w:tcPr>
          <w:p w14:paraId="049EDE7A">
            <w:pPr>
              <w:pStyle w:val="55"/>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火灾</w:t>
            </w:r>
          </w:p>
          <w:p w14:paraId="69D2BBE8">
            <w:pPr>
              <w:pStyle w:val="55"/>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（12分）</w:t>
            </w:r>
          </w:p>
        </w:tc>
        <w:tc>
          <w:tcPr>
            <w:tcW w:w="4999" w:type="dxa"/>
            <w:noWrap w:val="0"/>
            <w:vAlign w:val="center"/>
          </w:tcPr>
          <w:p w14:paraId="278CEF35">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开采容易自燃煤层和自燃煤层的矿井，应建立束管监测、光纤测温系统，实现对井下的实时监测、数据分析及上传</w:t>
            </w:r>
          </w:p>
        </w:tc>
        <w:tc>
          <w:tcPr>
            <w:tcW w:w="2233" w:type="dxa"/>
            <w:noWrap w:val="0"/>
            <w:vAlign w:val="center"/>
          </w:tcPr>
          <w:p w14:paraId="5943C1D8">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查现场，1项不符合要求扣1分</w:t>
            </w:r>
          </w:p>
        </w:tc>
        <w:tc>
          <w:tcPr>
            <w:tcW w:w="736" w:type="dxa"/>
            <w:noWrap w:val="0"/>
            <w:vAlign w:val="center"/>
          </w:tcPr>
          <w:p w14:paraId="76FCD153">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w:t>
            </w:r>
          </w:p>
        </w:tc>
      </w:tr>
      <w:tr w14:paraId="5E67B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vMerge w:val="continue"/>
            <w:noWrap w:val="0"/>
            <w:vAlign w:val="center"/>
          </w:tcPr>
          <w:p w14:paraId="3C97E056">
            <w:pPr>
              <w:pStyle w:val="55"/>
              <w:spacing w:line="360" w:lineRule="exact"/>
              <w:ind w:left="-105" w:leftChars="-50" w:right="-105" w:rightChars="-50"/>
              <w:jc w:val="center"/>
              <w:rPr>
                <w:rFonts w:hint="default" w:ascii="Times New Roman" w:hAnsi="Times New Roman" w:eastAsia="仿宋_GB2312" w:cs="Times New Roman"/>
                <w:color w:val="auto"/>
                <w:highlight w:val="none"/>
              </w:rPr>
            </w:pPr>
          </w:p>
        </w:tc>
        <w:tc>
          <w:tcPr>
            <w:tcW w:w="4999" w:type="dxa"/>
            <w:noWrap w:val="0"/>
            <w:vAlign w:val="center"/>
          </w:tcPr>
          <w:p w14:paraId="0AD84A6E">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开采容易自燃和自燃煤层的矿井，</w:t>
            </w:r>
            <w:r>
              <w:rPr>
                <w:rFonts w:hint="eastAsia" w:ascii="Times New Roman" w:hAnsi="Times New Roman" w:eastAsia="仿宋_GB2312" w:cs="Times New Roman"/>
                <w:color w:val="auto"/>
                <w:highlight w:val="none"/>
                <w:lang w:val="en-US" w:eastAsia="zh-CN"/>
              </w:rPr>
              <w:t>根据矿井实际情况采取</w:t>
            </w:r>
            <w:r>
              <w:rPr>
                <w:rFonts w:hint="default" w:ascii="Times New Roman" w:hAnsi="Times New Roman" w:eastAsia="仿宋_GB2312" w:cs="Times New Roman"/>
                <w:color w:val="auto"/>
                <w:highlight w:val="none"/>
              </w:rPr>
              <w:t>注浆</w:t>
            </w:r>
            <w:r>
              <w:rPr>
                <w:rFonts w:hint="eastAsia" w:ascii="Times New Roman" w:hAnsi="Times New Roman" w:eastAsia="仿宋_GB2312" w:cs="Times New Roman"/>
                <w:strike w:val="0"/>
                <w:dstrike w:val="0"/>
                <w:color w:val="auto"/>
                <w:highlight w:val="none"/>
                <w:lang w:eastAsia="zh-CN"/>
              </w:rPr>
              <w:t>、</w:t>
            </w:r>
            <w:r>
              <w:rPr>
                <w:rFonts w:hint="default" w:ascii="Times New Roman" w:hAnsi="Times New Roman" w:eastAsia="仿宋_GB2312" w:cs="Times New Roman"/>
                <w:color w:val="auto"/>
                <w:highlight w:val="none"/>
              </w:rPr>
              <w:t>注惰性气体</w:t>
            </w:r>
            <w:r>
              <w:rPr>
                <w:rFonts w:hint="eastAsia"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val="en-US" w:eastAsia="zh-CN"/>
              </w:rPr>
              <w:t>喷洒阻化剂</w:t>
            </w:r>
            <w:r>
              <w:rPr>
                <w:rFonts w:hint="default" w:ascii="Times New Roman" w:hAnsi="Times New Roman" w:eastAsia="仿宋_GB2312" w:cs="Times New Roman"/>
                <w:color w:val="auto"/>
                <w:highlight w:val="none"/>
              </w:rPr>
              <w:t>等两种</w:t>
            </w:r>
            <w:r>
              <w:rPr>
                <w:rFonts w:hint="eastAsia" w:ascii="Times New Roman" w:hAnsi="Times New Roman" w:eastAsia="仿宋_GB2312" w:cs="Times New Roman"/>
                <w:color w:val="auto"/>
                <w:highlight w:val="none"/>
                <w:lang w:val="en-US" w:eastAsia="zh-CN"/>
              </w:rPr>
              <w:t>及</w:t>
            </w:r>
            <w:r>
              <w:rPr>
                <w:rFonts w:hint="default" w:ascii="Times New Roman" w:hAnsi="Times New Roman" w:eastAsia="仿宋_GB2312" w:cs="Times New Roman"/>
                <w:color w:val="auto"/>
                <w:highlight w:val="none"/>
              </w:rPr>
              <w:t>以上防灭火</w:t>
            </w:r>
            <w:r>
              <w:rPr>
                <w:rFonts w:hint="eastAsia" w:ascii="Times New Roman" w:hAnsi="Times New Roman" w:eastAsia="仿宋_GB2312" w:cs="Times New Roman"/>
                <w:color w:val="auto"/>
                <w:highlight w:val="none"/>
                <w:lang w:val="en-US" w:eastAsia="zh-CN"/>
              </w:rPr>
              <w:t>技术手段</w:t>
            </w:r>
            <w:r>
              <w:rPr>
                <w:rFonts w:hint="default" w:ascii="Times New Roman" w:hAnsi="Times New Roman" w:eastAsia="仿宋_GB2312" w:cs="Times New Roman"/>
                <w:color w:val="auto"/>
                <w:highlight w:val="none"/>
              </w:rPr>
              <w:t>，且</w:t>
            </w:r>
            <w:r>
              <w:rPr>
                <w:rFonts w:hint="eastAsia" w:ascii="Times New Roman" w:hAnsi="Times New Roman" w:eastAsia="仿宋_GB2312" w:cs="Times New Roman"/>
                <w:color w:val="auto"/>
                <w:highlight w:val="none"/>
                <w:lang w:val="en-US" w:eastAsia="zh-CN"/>
              </w:rPr>
              <w:t>防灭火系统</w:t>
            </w:r>
            <w:r>
              <w:rPr>
                <w:rFonts w:hint="default" w:ascii="Times New Roman" w:hAnsi="Times New Roman" w:eastAsia="仿宋_GB2312" w:cs="Times New Roman"/>
                <w:color w:val="auto"/>
                <w:highlight w:val="none"/>
              </w:rPr>
              <w:t>能够与火灾监测系统进行智能联动；针对矿井火灾高危区，采用便携式激光多参数仪器进行巡检且采集数据可无线传输给火灾监测系统提供分析数据</w:t>
            </w:r>
          </w:p>
        </w:tc>
        <w:tc>
          <w:tcPr>
            <w:tcW w:w="2233" w:type="dxa"/>
            <w:noWrap w:val="0"/>
            <w:vAlign w:val="center"/>
          </w:tcPr>
          <w:p w14:paraId="58BB6070">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查现场，1项不符合要求扣1.5分</w:t>
            </w:r>
          </w:p>
        </w:tc>
        <w:tc>
          <w:tcPr>
            <w:tcW w:w="736" w:type="dxa"/>
            <w:noWrap w:val="0"/>
            <w:vAlign w:val="center"/>
          </w:tcPr>
          <w:p w14:paraId="25408427">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w:t>
            </w:r>
          </w:p>
        </w:tc>
      </w:tr>
      <w:tr w14:paraId="2E6B0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1092" w:type="dxa"/>
            <w:vMerge w:val="continue"/>
            <w:noWrap w:val="0"/>
            <w:vAlign w:val="center"/>
          </w:tcPr>
          <w:p w14:paraId="59FD3730">
            <w:pPr>
              <w:pStyle w:val="55"/>
              <w:spacing w:line="360" w:lineRule="exact"/>
              <w:ind w:left="-105" w:leftChars="-50" w:right="-105" w:rightChars="-50"/>
              <w:jc w:val="center"/>
              <w:rPr>
                <w:rFonts w:hint="default" w:ascii="Times New Roman" w:hAnsi="Times New Roman" w:eastAsia="仿宋_GB2312" w:cs="Times New Roman"/>
                <w:color w:val="auto"/>
                <w:highlight w:val="none"/>
              </w:rPr>
            </w:pPr>
          </w:p>
        </w:tc>
        <w:tc>
          <w:tcPr>
            <w:tcW w:w="4999" w:type="dxa"/>
            <w:noWrap w:val="0"/>
            <w:vAlign w:val="center"/>
          </w:tcPr>
          <w:p w14:paraId="4A850222">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在电气设备集中场所以及瓦斯泵站、带式输送机、采掘工作面、煤仓、运煤转载点、破碎煤点等易发生火灾危险的区域，应设置火灾变量监测装置，以及防灭火系统，实现火灾参数的智能</w:t>
            </w:r>
            <w:r>
              <w:rPr>
                <w:rFonts w:hint="eastAsia" w:ascii="Times New Roman" w:hAnsi="Times New Roman" w:eastAsia="仿宋_GB2312" w:cs="Times New Roman"/>
                <w:color w:val="auto"/>
                <w:highlight w:val="none"/>
                <w:lang w:val="en-US" w:eastAsia="zh-CN"/>
              </w:rPr>
              <w:t>实时</w:t>
            </w:r>
            <w:r>
              <w:rPr>
                <w:rFonts w:hint="default" w:ascii="Times New Roman" w:hAnsi="Times New Roman" w:eastAsia="仿宋_GB2312" w:cs="Times New Roman"/>
                <w:color w:val="auto"/>
                <w:highlight w:val="none"/>
              </w:rPr>
              <w:t>监测、分析；根据分析处理结果进行预测、预警及联动控制</w:t>
            </w:r>
          </w:p>
        </w:tc>
        <w:tc>
          <w:tcPr>
            <w:tcW w:w="2233" w:type="dxa"/>
            <w:noWrap w:val="0"/>
            <w:vAlign w:val="center"/>
          </w:tcPr>
          <w:p w14:paraId="6A3FEA74">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查现场，1项不符合要求扣1.5分</w:t>
            </w:r>
          </w:p>
        </w:tc>
        <w:tc>
          <w:tcPr>
            <w:tcW w:w="736" w:type="dxa"/>
            <w:noWrap w:val="0"/>
            <w:vAlign w:val="center"/>
          </w:tcPr>
          <w:p w14:paraId="046F74D7">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w:t>
            </w:r>
          </w:p>
        </w:tc>
      </w:tr>
      <w:tr w14:paraId="799B3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092" w:type="dxa"/>
            <w:vMerge w:val="continue"/>
            <w:noWrap w:val="0"/>
            <w:vAlign w:val="center"/>
          </w:tcPr>
          <w:p w14:paraId="6CD7ED7E">
            <w:pPr>
              <w:pStyle w:val="55"/>
              <w:spacing w:line="360" w:lineRule="exact"/>
              <w:ind w:left="-105" w:leftChars="-50" w:right="-105" w:rightChars="-50"/>
              <w:jc w:val="center"/>
              <w:rPr>
                <w:rFonts w:hint="default" w:ascii="Times New Roman" w:hAnsi="Times New Roman" w:eastAsia="仿宋_GB2312" w:cs="Times New Roman"/>
                <w:color w:val="auto"/>
                <w:highlight w:val="none"/>
              </w:rPr>
            </w:pPr>
          </w:p>
        </w:tc>
        <w:tc>
          <w:tcPr>
            <w:tcW w:w="4999" w:type="dxa"/>
            <w:noWrap w:val="0"/>
            <w:vAlign w:val="center"/>
          </w:tcPr>
          <w:p w14:paraId="4C76B35B">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具备火灾智能模拟演示功能，并与矿井监测监控系统连接，实现火灾的实时监测仿真，以及避灾路线的智能规划</w:t>
            </w:r>
          </w:p>
        </w:tc>
        <w:tc>
          <w:tcPr>
            <w:tcW w:w="2233" w:type="dxa"/>
            <w:noWrap w:val="0"/>
            <w:vAlign w:val="center"/>
          </w:tcPr>
          <w:p w14:paraId="5C3DF12A">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查现场，1项不符合要求扣1分</w:t>
            </w:r>
          </w:p>
        </w:tc>
        <w:tc>
          <w:tcPr>
            <w:tcW w:w="736" w:type="dxa"/>
            <w:noWrap w:val="0"/>
            <w:vAlign w:val="center"/>
          </w:tcPr>
          <w:p w14:paraId="68B5D6E7">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w:t>
            </w:r>
          </w:p>
        </w:tc>
      </w:tr>
      <w:tr w14:paraId="6E738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vMerge w:val="restart"/>
            <w:noWrap w:val="0"/>
            <w:vAlign w:val="center"/>
          </w:tcPr>
          <w:p w14:paraId="7E95083F">
            <w:pPr>
              <w:pStyle w:val="55"/>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顶板灾害（8分）</w:t>
            </w:r>
          </w:p>
        </w:tc>
        <w:tc>
          <w:tcPr>
            <w:tcW w:w="4999" w:type="dxa"/>
            <w:noWrap w:val="0"/>
            <w:vAlign w:val="center"/>
          </w:tcPr>
          <w:p w14:paraId="087A0398">
            <w:pPr>
              <w:pStyle w:val="55"/>
              <w:widowControl w:val="0"/>
              <w:spacing w:line="360" w:lineRule="exact"/>
              <w:rPr>
                <w:rFonts w:hint="default"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lang w:val="en-US" w:eastAsia="zh-CN"/>
              </w:rPr>
              <w:t>建立</w:t>
            </w:r>
            <w:r>
              <w:rPr>
                <w:rFonts w:hint="default" w:ascii="Times New Roman" w:hAnsi="Times New Roman" w:eastAsia="仿宋_GB2312" w:cs="Times New Roman"/>
                <w:color w:val="auto"/>
                <w:highlight w:val="none"/>
              </w:rPr>
              <w:t>矿山压力监测系统，能够实现对</w:t>
            </w:r>
            <w:r>
              <w:rPr>
                <w:rFonts w:hint="default" w:ascii="Times New Roman" w:hAnsi="Times New Roman" w:eastAsia="仿宋_GB2312" w:cs="Times New Roman"/>
                <w:color w:val="auto"/>
                <w:highlight w:val="none"/>
                <w:lang w:val="en-US" w:eastAsia="zh-CN"/>
              </w:rPr>
              <w:t>工作面支架工作阻力、围岩离层范围及离层量、锚杆/索载荷应力、巷道形变及围岩应力等</w:t>
            </w:r>
            <w:r>
              <w:rPr>
                <w:rFonts w:hint="default" w:ascii="Times New Roman" w:hAnsi="Times New Roman" w:eastAsia="仿宋_GB2312" w:cs="Times New Roman"/>
                <w:color w:val="auto"/>
                <w:highlight w:val="none"/>
              </w:rPr>
              <w:t>进行实时监测与数据上传</w:t>
            </w:r>
          </w:p>
        </w:tc>
        <w:tc>
          <w:tcPr>
            <w:tcW w:w="2233" w:type="dxa"/>
            <w:noWrap w:val="0"/>
            <w:vAlign w:val="center"/>
          </w:tcPr>
          <w:p w14:paraId="123E1091">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736" w:type="dxa"/>
            <w:noWrap w:val="0"/>
            <w:vAlign w:val="center"/>
          </w:tcPr>
          <w:p w14:paraId="4DBC1D13">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38A99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092" w:type="dxa"/>
            <w:vMerge w:val="continue"/>
            <w:noWrap w:val="0"/>
            <w:vAlign w:val="center"/>
          </w:tcPr>
          <w:p w14:paraId="2216002B">
            <w:pPr>
              <w:pStyle w:val="55"/>
              <w:spacing w:line="360" w:lineRule="exact"/>
              <w:ind w:left="-105" w:leftChars="-50" w:right="-105" w:rightChars="-50"/>
              <w:jc w:val="center"/>
              <w:rPr>
                <w:rFonts w:hint="default" w:ascii="Times New Roman" w:hAnsi="Times New Roman" w:eastAsia="仿宋_GB2312" w:cs="Times New Roman"/>
                <w:color w:val="auto"/>
                <w:highlight w:val="none"/>
              </w:rPr>
            </w:pPr>
          </w:p>
        </w:tc>
        <w:tc>
          <w:tcPr>
            <w:tcW w:w="4999" w:type="dxa"/>
            <w:noWrap w:val="0"/>
            <w:vAlign w:val="center"/>
          </w:tcPr>
          <w:p w14:paraId="5A8CC736">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建有综采工作面、掘进工作面矿山压力大数据分析及评价模型，能够基于监测数据实现矿山压力的预测与预警</w:t>
            </w:r>
          </w:p>
        </w:tc>
        <w:tc>
          <w:tcPr>
            <w:tcW w:w="2233" w:type="dxa"/>
            <w:noWrap w:val="0"/>
            <w:vAlign w:val="center"/>
          </w:tcPr>
          <w:p w14:paraId="229EDBD1">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736" w:type="dxa"/>
            <w:noWrap w:val="0"/>
            <w:vAlign w:val="center"/>
          </w:tcPr>
          <w:p w14:paraId="54F8D025">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418E8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1092" w:type="dxa"/>
            <w:vMerge w:val="restart"/>
            <w:noWrap w:val="0"/>
            <w:vAlign w:val="center"/>
          </w:tcPr>
          <w:p w14:paraId="38BC899C">
            <w:pPr>
              <w:pStyle w:val="55"/>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冲击地</w:t>
            </w:r>
          </w:p>
          <w:p w14:paraId="6F87F12D">
            <w:pPr>
              <w:pStyle w:val="55"/>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压灾害</w:t>
            </w:r>
          </w:p>
          <w:p w14:paraId="23CA8431">
            <w:pPr>
              <w:pStyle w:val="55"/>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（5分）</w:t>
            </w:r>
          </w:p>
        </w:tc>
        <w:tc>
          <w:tcPr>
            <w:tcW w:w="4999" w:type="dxa"/>
            <w:noWrap w:val="0"/>
            <w:vAlign w:val="center"/>
          </w:tcPr>
          <w:p w14:paraId="539F2296">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具备基于微震监测、应力场监测等技术的冲击地压监测、预测与预警系统，对冲击危险区域进行实时监测</w:t>
            </w:r>
          </w:p>
        </w:tc>
        <w:tc>
          <w:tcPr>
            <w:tcW w:w="2233" w:type="dxa"/>
            <w:noWrap w:val="0"/>
            <w:vAlign w:val="center"/>
          </w:tcPr>
          <w:p w14:paraId="3ADFE5BB">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查现场，不符合要求扣2分</w:t>
            </w:r>
          </w:p>
        </w:tc>
        <w:tc>
          <w:tcPr>
            <w:tcW w:w="736" w:type="dxa"/>
            <w:noWrap w:val="0"/>
            <w:vAlign w:val="center"/>
          </w:tcPr>
          <w:p w14:paraId="3695424C">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p>
        </w:tc>
      </w:tr>
      <w:tr w14:paraId="73EFC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vMerge w:val="continue"/>
            <w:noWrap w:val="0"/>
            <w:vAlign w:val="center"/>
          </w:tcPr>
          <w:p w14:paraId="6F6807CF">
            <w:pPr>
              <w:pStyle w:val="55"/>
              <w:spacing w:line="360" w:lineRule="exact"/>
              <w:ind w:left="-105" w:leftChars="-50" w:right="-105" w:rightChars="-50"/>
              <w:jc w:val="center"/>
              <w:rPr>
                <w:rFonts w:hint="default" w:ascii="Times New Roman" w:hAnsi="Times New Roman" w:eastAsia="仿宋_GB2312" w:cs="Times New Roman"/>
                <w:color w:val="auto"/>
                <w:highlight w:val="none"/>
              </w:rPr>
            </w:pPr>
          </w:p>
        </w:tc>
        <w:tc>
          <w:tcPr>
            <w:tcW w:w="4999" w:type="dxa"/>
            <w:noWrap w:val="0"/>
            <w:vAlign w:val="center"/>
          </w:tcPr>
          <w:p w14:paraId="04833500">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具有冲击地压数据分析功能，实现冲击地压监测数据的智能分析与预测</w:t>
            </w:r>
            <w:r>
              <w:rPr>
                <w:rFonts w:hint="eastAsia"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rPr>
              <w:t>预警</w:t>
            </w:r>
          </w:p>
        </w:tc>
        <w:tc>
          <w:tcPr>
            <w:tcW w:w="2233" w:type="dxa"/>
            <w:noWrap w:val="0"/>
            <w:vAlign w:val="center"/>
          </w:tcPr>
          <w:p w14:paraId="77291508">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查现场，不符合要求扣3分</w:t>
            </w:r>
          </w:p>
        </w:tc>
        <w:tc>
          <w:tcPr>
            <w:tcW w:w="736" w:type="dxa"/>
            <w:noWrap w:val="0"/>
            <w:vAlign w:val="center"/>
          </w:tcPr>
          <w:p w14:paraId="0ADFC6EC">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w:t>
            </w:r>
          </w:p>
        </w:tc>
      </w:tr>
      <w:tr w14:paraId="6084C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092" w:type="dxa"/>
            <w:noWrap w:val="0"/>
            <w:vAlign w:val="center"/>
          </w:tcPr>
          <w:p w14:paraId="1988403C">
            <w:pPr>
              <w:pStyle w:val="55"/>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粉尘灾害</w:t>
            </w:r>
          </w:p>
          <w:p w14:paraId="6AE422B8">
            <w:pPr>
              <w:pStyle w:val="55"/>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（3分）</w:t>
            </w:r>
          </w:p>
        </w:tc>
        <w:tc>
          <w:tcPr>
            <w:tcW w:w="4999" w:type="dxa"/>
            <w:noWrap w:val="0"/>
            <w:vAlign w:val="center"/>
          </w:tcPr>
          <w:p w14:paraId="069D3F34">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设置采、掘工作面及煤流运输系统的粉尘监控系统和基于作业环境粉尘浓度智能调控的粉尘防治系统，具备数据分析、预警及报警和自动控制的功能</w:t>
            </w:r>
          </w:p>
        </w:tc>
        <w:tc>
          <w:tcPr>
            <w:tcW w:w="2233" w:type="dxa"/>
            <w:noWrap w:val="0"/>
            <w:vAlign w:val="center"/>
          </w:tcPr>
          <w:p w14:paraId="5B2DDCE1">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查现场，1项不符合要求扣1.5分</w:t>
            </w:r>
          </w:p>
        </w:tc>
        <w:tc>
          <w:tcPr>
            <w:tcW w:w="736" w:type="dxa"/>
            <w:noWrap w:val="0"/>
            <w:vAlign w:val="center"/>
          </w:tcPr>
          <w:p w14:paraId="2BB5138A">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w:t>
            </w:r>
          </w:p>
        </w:tc>
      </w:tr>
      <w:tr w14:paraId="1DBBA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1092" w:type="dxa"/>
            <w:vMerge w:val="restart"/>
            <w:noWrap w:val="0"/>
            <w:vAlign w:val="center"/>
          </w:tcPr>
          <w:p w14:paraId="6753F799">
            <w:pPr>
              <w:pStyle w:val="55"/>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灾害综合防治系统（30分）</w:t>
            </w:r>
          </w:p>
        </w:tc>
        <w:tc>
          <w:tcPr>
            <w:tcW w:w="4999" w:type="dxa"/>
            <w:noWrap w:val="0"/>
            <w:vAlign w:val="center"/>
          </w:tcPr>
          <w:p w14:paraId="60C23C1F">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具备完善的灾害感知预警系统，实现多种监测数据的统一传输和分类存储</w:t>
            </w:r>
          </w:p>
        </w:tc>
        <w:tc>
          <w:tcPr>
            <w:tcW w:w="2233" w:type="dxa"/>
            <w:noWrap w:val="0"/>
            <w:vAlign w:val="center"/>
          </w:tcPr>
          <w:p w14:paraId="701CC17B">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查现场，不符合要求扣3分</w:t>
            </w:r>
          </w:p>
        </w:tc>
        <w:tc>
          <w:tcPr>
            <w:tcW w:w="736" w:type="dxa"/>
            <w:noWrap w:val="0"/>
            <w:vAlign w:val="center"/>
          </w:tcPr>
          <w:p w14:paraId="0ECF9350">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w:t>
            </w:r>
          </w:p>
        </w:tc>
      </w:tr>
      <w:tr w14:paraId="16A6F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vMerge w:val="continue"/>
            <w:noWrap w:val="0"/>
            <w:vAlign w:val="center"/>
          </w:tcPr>
          <w:p w14:paraId="363D2796">
            <w:pPr>
              <w:pStyle w:val="55"/>
              <w:widowControl w:val="0"/>
              <w:spacing w:line="360" w:lineRule="exact"/>
              <w:rPr>
                <w:rFonts w:hint="default" w:ascii="Times New Roman" w:hAnsi="Times New Roman" w:eastAsia="仿宋_GB2312" w:cs="Times New Roman"/>
                <w:color w:val="auto"/>
                <w:highlight w:val="none"/>
              </w:rPr>
            </w:pPr>
          </w:p>
        </w:tc>
        <w:tc>
          <w:tcPr>
            <w:tcW w:w="4999" w:type="dxa"/>
            <w:noWrap w:val="0"/>
            <w:vAlign w:val="center"/>
          </w:tcPr>
          <w:p w14:paraId="0543E9FA">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矿井环境参数的实时监测信息具有与人员单兵装备进行实时互联的功能</w:t>
            </w:r>
          </w:p>
        </w:tc>
        <w:tc>
          <w:tcPr>
            <w:tcW w:w="2233" w:type="dxa"/>
            <w:noWrap w:val="0"/>
            <w:vAlign w:val="center"/>
          </w:tcPr>
          <w:p w14:paraId="336E33FD">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查现场，不符合要求扣3分</w:t>
            </w:r>
          </w:p>
        </w:tc>
        <w:tc>
          <w:tcPr>
            <w:tcW w:w="736" w:type="dxa"/>
            <w:noWrap w:val="0"/>
            <w:vAlign w:val="center"/>
          </w:tcPr>
          <w:p w14:paraId="4AC35E69">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w:t>
            </w:r>
          </w:p>
        </w:tc>
      </w:tr>
      <w:tr w14:paraId="2E261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7" w:hRule="atLeast"/>
        </w:trPr>
        <w:tc>
          <w:tcPr>
            <w:tcW w:w="1092" w:type="dxa"/>
            <w:vMerge w:val="continue"/>
            <w:noWrap w:val="0"/>
            <w:vAlign w:val="center"/>
          </w:tcPr>
          <w:p w14:paraId="4F5B2BF0">
            <w:pPr>
              <w:pStyle w:val="55"/>
              <w:widowControl w:val="0"/>
              <w:spacing w:line="360" w:lineRule="exact"/>
              <w:rPr>
                <w:rFonts w:hint="default" w:ascii="Times New Roman" w:hAnsi="Times New Roman" w:eastAsia="仿宋_GB2312" w:cs="Times New Roman"/>
                <w:color w:val="auto"/>
                <w:highlight w:val="none"/>
              </w:rPr>
            </w:pPr>
          </w:p>
        </w:tc>
        <w:tc>
          <w:tcPr>
            <w:tcW w:w="4999" w:type="dxa"/>
            <w:noWrap w:val="0"/>
            <w:vAlign w:val="center"/>
          </w:tcPr>
          <w:p w14:paraId="3B0DBC47">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具有监测数据的实时分析功能，并具有对安全状态进行实时评估、综合分析、生成报告的功能</w:t>
            </w:r>
          </w:p>
        </w:tc>
        <w:tc>
          <w:tcPr>
            <w:tcW w:w="2233" w:type="dxa"/>
            <w:noWrap w:val="0"/>
            <w:vAlign w:val="center"/>
          </w:tcPr>
          <w:p w14:paraId="6688B2D3">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查现场，1项不符合要求扣1.5分</w:t>
            </w:r>
          </w:p>
        </w:tc>
        <w:tc>
          <w:tcPr>
            <w:tcW w:w="736" w:type="dxa"/>
            <w:noWrap w:val="0"/>
            <w:vAlign w:val="center"/>
          </w:tcPr>
          <w:p w14:paraId="3B55C159">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w:t>
            </w:r>
          </w:p>
        </w:tc>
      </w:tr>
      <w:tr w14:paraId="335FC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092" w:type="dxa"/>
            <w:vMerge w:val="continue"/>
            <w:noWrap w:val="0"/>
            <w:vAlign w:val="center"/>
          </w:tcPr>
          <w:p w14:paraId="71DAAA6B">
            <w:pPr>
              <w:pStyle w:val="55"/>
              <w:widowControl w:val="0"/>
              <w:spacing w:line="360" w:lineRule="exact"/>
              <w:rPr>
                <w:rFonts w:hint="default" w:ascii="Times New Roman" w:hAnsi="Times New Roman" w:eastAsia="仿宋_GB2312" w:cs="Times New Roman"/>
                <w:color w:val="auto"/>
                <w:highlight w:val="none"/>
              </w:rPr>
            </w:pPr>
          </w:p>
        </w:tc>
        <w:tc>
          <w:tcPr>
            <w:tcW w:w="4999" w:type="dxa"/>
            <w:noWrap w:val="0"/>
            <w:vAlign w:val="center"/>
          </w:tcPr>
          <w:p w14:paraId="008CA3B5">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井下重点区域的安全状态实时评估、预警信息及措施，具有与人员单兵装备进行实时互联的功能</w:t>
            </w:r>
          </w:p>
        </w:tc>
        <w:tc>
          <w:tcPr>
            <w:tcW w:w="2233" w:type="dxa"/>
            <w:noWrap w:val="0"/>
            <w:vAlign w:val="center"/>
          </w:tcPr>
          <w:p w14:paraId="3A58CBB4">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查现场，1项不符合要求扣1.5分</w:t>
            </w:r>
          </w:p>
        </w:tc>
        <w:tc>
          <w:tcPr>
            <w:tcW w:w="736" w:type="dxa"/>
            <w:noWrap w:val="0"/>
            <w:vAlign w:val="center"/>
          </w:tcPr>
          <w:p w14:paraId="77C6CE10">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w:t>
            </w:r>
          </w:p>
        </w:tc>
      </w:tr>
      <w:tr w14:paraId="037CF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vMerge w:val="continue"/>
            <w:noWrap w:val="0"/>
            <w:vAlign w:val="center"/>
          </w:tcPr>
          <w:p w14:paraId="4A68CF2C">
            <w:pPr>
              <w:pStyle w:val="55"/>
              <w:widowControl w:val="0"/>
              <w:spacing w:line="360" w:lineRule="exact"/>
              <w:rPr>
                <w:rFonts w:hint="default" w:ascii="Times New Roman" w:hAnsi="Times New Roman" w:eastAsia="仿宋_GB2312" w:cs="Times New Roman"/>
                <w:color w:val="auto"/>
                <w:highlight w:val="none"/>
              </w:rPr>
            </w:pPr>
          </w:p>
        </w:tc>
        <w:tc>
          <w:tcPr>
            <w:tcW w:w="4999" w:type="dxa"/>
            <w:noWrap w:val="0"/>
            <w:vAlign w:val="center"/>
          </w:tcPr>
          <w:p w14:paraId="4539E41B">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预测模型根据灾害监测与评估信息，应用AI算法预测事故发生的可能性</w:t>
            </w:r>
          </w:p>
        </w:tc>
        <w:tc>
          <w:tcPr>
            <w:tcW w:w="2233" w:type="dxa"/>
            <w:noWrap w:val="0"/>
            <w:vAlign w:val="center"/>
          </w:tcPr>
          <w:p w14:paraId="156BC5D1">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查现场，不符合要求扣3分</w:t>
            </w:r>
          </w:p>
        </w:tc>
        <w:tc>
          <w:tcPr>
            <w:tcW w:w="736" w:type="dxa"/>
            <w:noWrap w:val="0"/>
            <w:vAlign w:val="center"/>
          </w:tcPr>
          <w:p w14:paraId="41E573CA">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w:t>
            </w:r>
          </w:p>
        </w:tc>
      </w:tr>
      <w:tr w14:paraId="2A10D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vMerge w:val="continue"/>
            <w:noWrap w:val="0"/>
            <w:vAlign w:val="center"/>
          </w:tcPr>
          <w:p w14:paraId="084BE7B0">
            <w:pPr>
              <w:pStyle w:val="55"/>
              <w:widowControl w:val="0"/>
              <w:spacing w:line="360" w:lineRule="exact"/>
              <w:rPr>
                <w:rFonts w:hint="default" w:ascii="Times New Roman" w:hAnsi="Times New Roman" w:eastAsia="仿宋_GB2312" w:cs="Times New Roman"/>
                <w:color w:val="auto"/>
                <w:highlight w:val="none"/>
              </w:rPr>
            </w:pPr>
          </w:p>
        </w:tc>
        <w:tc>
          <w:tcPr>
            <w:tcW w:w="4999" w:type="dxa"/>
            <w:noWrap w:val="0"/>
            <w:vAlign w:val="center"/>
          </w:tcPr>
          <w:p w14:paraId="4E31C26C">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根据灾害监测与评估信息，自动匹配预设的灾害防治措施或应急预案</w:t>
            </w:r>
          </w:p>
        </w:tc>
        <w:tc>
          <w:tcPr>
            <w:tcW w:w="2233" w:type="dxa"/>
            <w:noWrap w:val="0"/>
            <w:vAlign w:val="center"/>
          </w:tcPr>
          <w:p w14:paraId="3AE41BD5">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查现场，不符合要求扣3分</w:t>
            </w:r>
          </w:p>
        </w:tc>
        <w:tc>
          <w:tcPr>
            <w:tcW w:w="736" w:type="dxa"/>
            <w:noWrap w:val="0"/>
            <w:vAlign w:val="center"/>
          </w:tcPr>
          <w:p w14:paraId="2593D557">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w:t>
            </w:r>
          </w:p>
        </w:tc>
      </w:tr>
      <w:tr w14:paraId="69210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3" w:hRule="atLeast"/>
        </w:trPr>
        <w:tc>
          <w:tcPr>
            <w:tcW w:w="1092" w:type="dxa"/>
            <w:vMerge w:val="continue"/>
            <w:noWrap w:val="0"/>
            <w:vAlign w:val="center"/>
          </w:tcPr>
          <w:p w14:paraId="30D8C528">
            <w:pPr>
              <w:pStyle w:val="55"/>
              <w:widowControl w:val="0"/>
              <w:spacing w:line="360" w:lineRule="exact"/>
              <w:rPr>
                <w:rFonts w:hint="default" w:ascii="Times New Roman" w:hAnsi="Times New Roman" w:eastAsia="仿宋_GB2312" w:cs="Times New Roman"/>
                <w:color w:val="auto"/>
                <w:highlight w:val="none"/>
              </w:rPr>
            </w:pPr>
          </w:p>
        </w:tc>
        <w:tc>
          <w:tcPr>
            <w:tcW w:w="4999" w:type="dxa"/>
            <w:noWrap w:val="0"/>
            <w:vAlign w:val="center"/>
          </w:tcPr>
          <w:p w14:paraId="324B0BC7">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具有完善的安全风险分级管控和隐患排查双重预防工作体系，实现通过发现的隐患对风险管控措施动态修正，形成风险与隐患交互完善机制，实现安全大数据分析，具有AI 视频识别分析及综合可视化展示功能</w:t>
            </w:r>
          </w:p>
        </w:tc>
        <w:tc>
          <w:tcPr>
            <w:tcW w:w="2233" w:type="dxa"/>
            <w:noWrap w:val="0"/>
            <w:vAlign w:val="center"/>
          </w:tcPr>
          <w:p w14:paraId="69193E67">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736" w:type="dxa"/>
            <w:noWrap w:val="0"/>
            <w:vAlign w:val="center"/>
          </w:tcPr>
          <w:p w14:paraId="21774FFA">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8</w:t>
            </w:r>
          </w:p>
        </w:tc>
      </w:tr>
      <w:tr w14:paraId="5EDD7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trPr>
        <w:tc>
          <w:tcPr>
            <w:tcW w:w="1092" w:type="dxa"/>
            <w:vMerge w:val="continue"/>
            <w:noWrap w:val="0"/>
            <w:vAlign w:val="center"/>
          </w:tcPr>
          <w:p w14:paraId="770790C6">
            <w:pPr>
              <w:pStyle w:val="55"/>
              <w:widowControl w:val="0"/>
              <w:spacing w:line="360" w:lineRule="exact"/>
              <w:rPr>
                <w:rFonts w:hint="default" w:ascii="Times New Roman" w:hAnsi="Times New Roman" w:eastAsia="仿宋_GB2312" w:cs="Times New Roman"/>
                <w:color w:val="auto"/>
                <w:highlight w:val="none"/>
              </w:rPr>
            </w:pPr>
          </w:p>
        </w:tc>
        <w:tc>
          <w:tcPr>
            <w:tcW w:w="4999" w:type="dxa"/>
            <w:noWrap w:val="0"/>
            <w:vAlign w:val="center"/>
          </w:tcPr>
          <w:p w14:paraId="1FE76C1A">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xml:space="preserve">基于各类预警信息，具备处置工单智能调度及闭环管理功能，并且预警信息可以与风险管控措施智能联动，处置流程可回溯 </w:t>
            </w:r>
          </w:p>
        </w:tc>
        <w:tc>
          <w:tcPr>
            <w:tcW w:w="2233" w:type="dxa"/>
            <w:noWrap w:val="0"/>
            <w:vAlign w:val="center"/>
          </w:tcPr>
          <w:p w14:paraId="2E1EE731">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查现场，1项不符合要求扣1分</w:t>
            </w:r>
          </w:p>
        </w:tc>
        <w:tc>
          <w:tcPr>
            <w:tcW w:w="736" w:type="dxa"/>
            <w:noWrap w:val="0"/>
            <w:vAlign w:val="center"/>
          </w:tcPr>
          <w:p w14:paraId="0ABD421A">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p>
        </w:tc>
      </w:tr>
      <w:tr w14:paraId="17300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1092" w:type="dxa"/>
            <w:vMerge w:val="continue"/>
            <w:noWrap w:val="0"/>
            <w:vAlign w:val="center"/>
          </w:tcPr>
          <w:p w14:paraId="281900BA">
            <w:pPr>
              <w:pStyle w:val="55"/>
              <w:widowControl w:val="0"/>
              <w:spacing w:line="360" w:lineRule="exact"/>
              <w:rPr>
                <w:rFonts w:hint="default" w:ascii="Times New Roman" w:hAnsi="Times New Roman" w:eastAsia="仿宋_GB2312" w:cs="Times New Roman"/>
                <w:color w:val="auto"/>
                <w:highlight w:val="none"/>
              </w:rPr>
            </w:pPr>
          </w:p>
        </w:tc>
        <w:tc>
          <w:tcPr>
            <w:tcW w:w="4999" w:type="dxa"/>
            <w:noWrap w:val="0"/>
            <w:vAlign w:val="center"/>
          </w:tcPr>
          <w:p w14:paraId="40287DF1">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明确井下重点区域瓦斯、水、火、顶板等灾害耦合作用机制，实现多灾害大数据分析及预警</w:t>
            </w:r>
          </w:p>
        </w:tc>
        <w:tc>
          <w:tcPr>
            <w:tcW w:w="2233" w:type="dxa"/>
            <w:noWrap w:val="0"/>
            <w:vAlign w:val="center"/>
          </w:tcPr>
          <w:p w14:paraId="0FA9F544">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查现场，不符合要求扣2分</w:t>
            </w:r>
          </w:p>
        </w:tc>
        <w:tc>
          <w:tcPr>
            <w:tcW w:w="736" w:type="dxa"/>
            <w:noWrap w:val="0"/>
            <w:vAlign w:val="center"/>
          </w:tcPr>
          <w:p w14:paraId="2EF97232">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p>
        </w:tc>
      </w:tr>
      <w:tr w14:paraId="4DCAC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trPr>
        <w:tc>
          <w:tcPr>
            <w:tcW w:w="1092" w:type="dxa"/>
            <w:vMerge w:val="restart"/>
            <w:noWrap w:val="0"/>
            <w:vAlign w:val="center"/>
          </w:tcPr>
          <w:p w14:paraId="0343F4EF">
            <w:pPr>
              <w:pStyle w:val="55"/>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入井人</w:t>
            </w:r>
          </w:p>
          <w:p w14:paraId="75573F6C">
            <w:pPr>
              <w:pStyle w:val="55"/>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员装备</w:t>
            </w:r>
          </w:p>
          <w:p w14:paraId="42F4EE34">
            <w:pPr>
              <w:pStyle w:val="55"/>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（10分）</w:t>
            </w:r>
          </w:p>
        </w:tc>
        <w:tc>
          <w:tcPr>
            <w:tcW w:w="4999" w:type="dxa"/>
            <w:noWrap w:val="0"/>
            <w:vAlign w:val="center"/>
          </w:tcPr>
          <w:p w14:paraId="22B74BCD">
            <w:pPr>
              <w:pStyle w:val="55"/>
              <w:widowControl w:val="0"/>
              <w:spacing w:line="360" w:lineRule="exact"/>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rPr>
              <w:t>单兵装备应具备所处环境参数的实时采集功能，且能显示</w:t>
            </w:r>
            <w:r>
              <w:rPr>
                <w:rFonts w:hint="eastAsia"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val="en-US" w:eastAsia="zh-CN"/>
              </w:rPr>
              <w:t>存储、上传</w:t>
            </w:r>
            <w:r>
              <w:rPr>
                <w:rFonts w:hint="default" w:ascii="Times New Roman" w:hAnsi="Times New Roman" w:eastAsia="仿宋_GB2312" w:cs="Times New Roman"/>
                <w:color w:val="auto"/>
                <w:highlight w:val="none"/>
              </w:rPr>
              <w:t>环境参数</w:t>
            </w:r>
            <w:r>
              <w:rPr>
                <w:rFonts w:hint="eastAsia"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val="en-US" w:eastAsia="zh-CN"/>
              </w:rPr>
              <w:t>并能实时接收预警信息</w:t>
            </w:r>
          </w:p>
        </w:tc>
        <w:tc>
          <w:tcPr>
            <w:tcW w:w="2233" w:type="dxa"/>
            <w:noWrap w:val="0"/>
            <w:vAlign w:val="center"/>
          </w:tcPr>
          <w:p w14:paraId="5B5DFD29">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查现场，1项不符合要求扣1分</w:t>
            </w:r>
          </w:p>
        </w:tc>
        <w:tc>
          <w:tcPr>
            <w:tcW w:w="736" w:type="dxa"/>
            <w:noWrap w:val="0"/>
            <w:vAlign w:val="center"/>
          </w:tcPr>
          <w:p w14:paraId="17FF8F4E">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p>
        </w:tc>
      </w:tr>
      <w:tr w14:paraId="0833A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6" w:hRule="atLeast"/>
        </w:trPr>
        <w:tc>
          <w:tcPr>
            <w:tcW w:w="1092" w:type="dxa"/>
            <w:vMerge w:val="continue"/>
            <w:noWrap w:val="0"/>
            <w:vAlign w:val="center"/>
          </w:tcPr>
          <w:p w14:paraId="4B281C72">
            <w:pPr>
              <w:pStyle w:val="55"/>
              <w:widowControl w:val="0"/>
              <w:spacing w:line="360" w:lineRule="exact"/>
              <w:rPr>
                <w:rFonts w:hint="default" w:ascii="Times New Roman" w:hAnsi="Times New Roman" w:eastAsia="仿宋_GB2312" w:cs="Times New Roman"/>
                <w:color w:val="auto"/>
                <w:highlight w:val="none"/>
              </w:rPr>
            </w:pPr>
          </w:p>
        </w:tc>
        <w:tc>
          <w:tcPr>
            <w:tcW w:w="4999" w:type="dxa"/>
            <w:noWrap w:val="0"/>
            <w:vAlign w:val="center"/>
          </w:tcPr>
          <w:p w14:paraId="4DA82EA3">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对强噪音工</w:t>
            </w:r>
            <w:r>
              <w:rPr>
                <w:rFonts w:hint="eastAsia" w:ascii="仿宋_GB2312" w:hAnsi="仿宋_GB2312" w:eastAsia="仿宋_GB2312" w:cs="仿宋_GB2312"/>
                <w:color w:val="auto"/>
                <w:highlight w:val="none"/>
              </w:rPr>
              <w:t>作环境下的作业人群，通过合适的单兵装备解决“强噪音”环境下的语音交互难题，实现“人与人”正常的双向交流，提高工作效率</w:t>
            </w:r>
          </w:p>
        </w:tc>
        <w:tc>
          <w:tcPr>
            <w:tcW w:w="2233" w:type="dxa"/>
            <w:noWrap w:val="0"/>
            <w:vAlign w:val="center"/>
          </w:tcPr>
          <w:p w14:paraId="15A86922">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查现场，不符合要求扣2分</w:t>
            </w:r>
          </w:p>
        </w:tc>
        <w:tc>
          <w:tcPr>
            <w:tcW w:w="736" w:type="dxa"/>
            <w:noWrap w:val="0"/>
            <w:vAlign w:val="center"/>
          </w:tcPr>
          <w:p w14:paraId="50A5A508">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p>
        </w:tc>
      </w:tr>
      <w:tr w14:paraId="350A5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1092" w:type="dxa"/>
            <w:vMerge w:val="continue"/>
            <w:noWrap w:val="0"/>
            <w:vAlign w:val="center"/>
          </w:tcPr>
          <w:p w14:paraId="15249541">
            <w:pPr>
              <w:pStyle w:val="55"/>
              <w:widowControl w:val="0"/>
              <w:spacing w:line="360" w:lineRule="exact"/>
              <w:rPr>
                <w:rFonts w:hint="default" w:ascii="Times New Roman" w:hAnsi="Times New Roman" w:eastAsia="仿宋_GB2312" w:cs="Times New Roman"/>
                <w:color w:val="auto"/>
                <w:highlight w:val="none"/>
              </w:rPr>
            </w:pPr>
          </w:p>
        </w:tc>
        <w:tc>
          <w:tcPr>
            <w:tcW w:w="4999" w:type="dxa"/>
            <w:noWrap w:val="0"/>
            <w:vAlign w:val="center"/>
          </w:tcPr>
          <w:p w14:paraId="2F4E2421">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具备精准定位功能，具备无线语音通话功能，具备危险状态下逃生信息的实时获取功能</w:t>
            </w:r>
          </w:p>
        </w:tc>
        <w:tc>
          <w:tcPr>
            <w:tcW w:w="2233" w:type="dxa"/>
            <w:noWrap w:val="0"/>
            <w:vAlign w:val="center"/>
          </w:tcPr>
          <w:p w14:paraId="470BFD02">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查现场，1项不符合要求扣1分</w:t>
            </w:r>
          </w:p>
        </w:tc>
        <w:tc>
          <w:tcPr>
            <w:tcW w:w="736" w:type="dxa"/>
            <w:noWrap w:val="0"/>
            <w:vAlign w:val="center"/>
          </w:tcPr>
          <w:p w14:paraId="4EFF4D2A">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p>
        </w:tc>
      </w:tr>
      <w:tr w14:paraId="37092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trPr>
        <w:tc>
          <w:tcPr>
            <w:tcW w:w="1092" w:type="dxa"/>
            <w:vMerge w:val="continue"/>
            <w:noWrap w:val="0"/>
            <w:vAlign w:val="center"/>
          </w:tcPr>
          <w:p w14:paraId="07342C0D">
            <w:pPr>
              <w:pStyle w:val="55"/>
              <w:widowControl w:val="0"/>
              <w:spacing w:line="360" w:lineRule="exact"/>
              <w:rPr>
                <w:rFonts w:hint="default" w:ascii="Times New Roman" w:hAnsi="Times New Roman" w:eastAsia="仿宋_GB2312" w:cs="Times New Roman"/>
                <w:color w:val="auto"/>
                <w:highlight w:val="none"/>
              </w:rPr>
            </w:pPr>
          </w:p>
        </w:tc>
        <w:tc>
          <w:tcPr>
            <w:tcW w:w="4999" w:type="dxa"/>
            <w:noWrap w:val="0"/>
            <w:vAlign w:val="center"/>
          </w:tcPr>
          <w:p w14:paraId="0B051300">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井下所有区域的安全状态实时评估及预警信息具有与人员单兵装备进行实时互联功能</w:t>
            </w:r>
          </w:p>
        </w:tc>
        <w:tc>
          <w:tcPr>
            <w:tcW w:w="2233" w:type="dxa"/>
            <w:noWrap w:val="0"/>
            <w:vAlign w:val="center"/>
          </w:tcPr>
          <w:p w14:paraId="1015CBF7">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查现场，不符合要求扣2分</w:t>
            </w:r>
          </w:p>
        </w:tc>
        <w:tc>
          <w:tcPr>
            <w:tcW w:w="736" w:type="dxa"/>
            <w:noWrap w:val="0"/>
            <w:vAlign w:val="center"/>
          </w:tcPr>
          <w:p w14:paraId="026D1EC8">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p>
        </w:tc>
      </w:tr>
      <w:tr w14:paraId="17B9C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1092" w:type="dxa"/>
            <w:vMerge w:val="continue"/>
            <w:noWrap w:val="0"/>
            <w:vAlign w:val="center"/>
          </w:tcPr>
          <w:p w14:paraId="230D9085">
            <w:pPr>
              <w:pStyle w:val="55"/>
              <w:widowControl w:val="0"/>
              <w:spacing w:line="360" w:lineRule="exact"/>
              <w:rPr>
                <w:rFonts w:hint="default" w:ascii="Times New Roman" w:hAnsi="Times New Roman" w:eastAsia="仿宋_GB2312" w:cs="Times New Roman"/>
                <w:color w:val="auto"/>
                <w:highlight w:val="none"/>
              </w:rPr>
            </w:pPr>
          </w:p>
        </w:tc>
        <w:tc>
          <w:tcPr>
            <w:tcW w:w="4999" w:type="dxa"/>
            <w:noWrap w:val="0"/>
            <w:vAlign w:val="center"/>
          </w:tcPr>
          <w:p w14:paraId="20FFCCFA">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单兵</w:t>
            </w:r>
            <w:r>
              <w:rPr>
                <w:rFonts w:hint="eastAsia" w:ascii="Times New Roman" w:hAnsi="Times New Roman" w:eastAsia="仿宋_GB2312" w:cs="Times New Roman"/>
                <w:color w:val="auto"/>
                <w:highlight w:val="none"/>
                <w:lang w:val="en-US" w:eastAsia="zh-CN"/>
              </w:rPr>
              <w:t>装备</w:t>
            </w:r>
            <w:r>
              <w:rPr>
                <w:rFonts w:hint="default" w:ascii="Times New Roman" w:hAnsi="Times New Roman" w:eastAsia="仿宋_GB2312" w:cs="Times New Roman"/>
                <w:color w:val="auto"/>
                <w:highlight w:val="none"/>
              </w:rPr>
              <w:t>具备身份识别、人员健康状况检测、任务接收与反馈、作业指引、数据上传、在线升级功能</w:t>
            </w:r>
          </w:p>
        </w:tc>
        <w:tc>
          <w:tcPr>
            <w:tcW w:w="2233" w:type="dxa"/>
            <w:noWrap w:val="0"/>
            <w:vAlign w:val="center"/>
          </w:tcPr>
          <w:p w14:paraId="245A665D">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查现场，不符合要求扣2分</w:t>
            </w:r>
          </w:p>
        </w:tc>
        <w:tc>
          <w:tcPr>
            <w:tcW w:w="736" w:type="dxa"/>
            <w:noWrap w:val="0"/>
            <w:vAlign w:val="center"/>
          </w:tcPr>
          <w:p w14:paraId="29F0AEC5">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p>
        </w:tc>
      </w:tr>
    </w:tbl>
    <w:p w14:paraId="42C62D92">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567" w:right="0" w:rightChars="0" w:firstLine="0" w:firstLineChars="0"/>
        <w:jc w:val="both"/>
        <w:textAlignment w:val="auto"/>
        <w:outlineLvl w:val="3"/>
        <w:rPr>
          <w:rFonts w:hint="default" w:ascii="Times New Roman" w:hAnsi="Times New Roman" w:eastAsia="楷体_GB2312" w:cs="Times New Roman"/>
          <w:b w:val="0"/>
          <w:color w:val="auto"/>
          <w:kern w:val="2"/>
          <w:sz w:val="32"/>
          <w:szCs w:val="32"/>
          <w:highlight w:val="none"/>
          <w:lang w:val="en-US" w:eastAsia="zh-CN" w:bidi="ar-SA"/>
        </w:rPr>
      </w:pPr>
      <w:r>
        <w:rPr>
          <w:rFonts w:hint="default" w:ascii="Times New Roman" w:hAnsi="Times New Roman" w:eastAsia="楷体_GB2312" w:cs="Times New Roman"/>
          <w:b w:val="0"/>
          <w:color w:val="auto"/>
          <w:kern w:val="2"/>
          <w:sz w:val="32"/>
          <w:szCs w:val="32"/>
          <w:highlight w:val="none"/>
          <w:lang w:val="en-US" w:eastAsia="zh-CN" w:bidi="ar-SA"/>
        </w:rPr>
        <w:t>（九）生产经营管理系统</w:t>
      </w:r>
    </w:p>
    <w:p w14:paraId="4919C93D">
      <w:pPr>
        <w:keepNext w:val="0"/>
        <w:keepLines w:val="0"/>
        <w:pageBreakBefore w:val="0"/>
        <w:widowControl w:val="0"/>
        <w:tabs>
          <w:tab w:val="left" w:pos="312"/>
        </w:tabs>
        <w:kinsoku/>
        <w:wordWrap/>
        <w:overflowPunct/>
        <w:topLinePunct w:val="0"/>
        <w:autoSpaceDE/>
        <w:autoSpaceDN/>
        <w:bidi w:val="0"/>
        <w:adjustRightInd w:val="0"/>
        <w:snapToGrid w:val="0"/>
        <w:spacing w:after="0" w:line="560" w:lineRule="exact"/>
        <w:ind w:left="0" w:right="0" w:rightChars="0" w:firstLine="643" w:firstLineChars="0"/>
        <w:jc w:val="both"/>
        <w:textAlignment w:val="auto"/>
        <w:outlineLvl w:val="1"/>
        <w:rPr>
          <w:rFonts w:hint="default" w:ascii="Times New Roman" w:hAnsi="Times New Roman" w:eastAsia="仿宋_GB2312" w:cs="Times New Roman"/>
          <w:color w:val="auto"/>
          <w:kern w:val="2"/>
          <w:sz w:val="32"/>
          <w:szCs w:val="32"/>
          <w:highlight w:val="none"/>
          <w:lang w:val="en-US" w:eastAsia="zh-CN" w:bidi="ar-SA"/>
        </w:rPr>
      </w:pPr>
      <w:bookmarkStart w:id="36" w:name="_Toc10132"/>
      <w:r>
        <w:rPr>
          <w:rFonts w:hint="eastAsia" w:ascii="Times New Roman" w:hAnsi="Times New Roman" w:eastAsia="仿宋_GB2312" w:cs="Times New Roman"/>
          <w:b/>
          <w:bCs/>
          <w:color w:val="auto"/>
          <w:kern w:val="2"/>
          <w:sz w:val="32"/>
          <w:szCs w:val="32"/>
          <w:highlight w:val="none"/>
          <w:lang w:val="en-US" w:eastAsia="zh-CN" w:bidi="ar-SA"/>
        </w:rPr>
        <w:t>1.</w:t>
      </w:r>
      <w:r>
        <w:rPr>
          <w:rFonts w:hint="default" w:ascii="Times New Roman" w:hAnsi="Times New Roman" w:eastAsia="仿宋_GB2312" w:cs="Times New Roman"/>
          <w:b/>
          <w:bCs/>
          <w:color w:val="auto"/>
          <w:kern w:val="2"/>
          <w:sz w:val="32"/>
          <w:szCs w:val="32"/>
          <w:highlight w:val="none"/>
          <w:lang w:val="en-US" w:eastAsia="zh-CN" w:bidi="ar-SA"/>
        </w:rPr>
        <w:t>必备指标</w:t>
      </w:r>
      <w:bookmarkEnd w:id="36"/>
    </w:p>
    <w:p w14:paraId="36AC6C74">
      <w:pPr>
        <w:keepNext w:val="0"/>
        <w:keepLines w:val="0"/>
        <w:pageBreakBefore w:val="0"/>
        <w:widowControl w:val="0"/>
        <w:kinsoku/>
        <w:wordWrap/>
        <w:overflowPunct/>
        <w:topLinePunct w:val="0"/>
        <w:autoSpaceDE/>
        <w:autoSpaceDN/>
        <w:bidi w:val="0"/>
        <w:adjustRightInd w:val="0"/>
        <w:snapToGrid w:val="0"/>
        <w:spacing w:after="0" w:line="560" w:lineRule="exact"/>
        <w:ind w:left="0" w:right="0" w:rightChars="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矿井在地面建有智能指挥中心，实现对井上下各系统的统一协调管控。</w:t>
      </w:r>
    </w:p>
    <w:p w14:paraId="3D377B5A">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1"/>
        <w:rPr>
          <w:rFonts w:hint="default" w:ascii="Times New Roman" w:hAnsi="Times New Roman" w:eastAsia="仿宋_GB2312" w:cs="Times New Roman"/>
          <w:b/>
          <w:bCs/>
          <w:color w:val="auto"/>
          <w:sz w:val="32"/>
          <w:szCs w:val="32"/>
          <w:highlight w:val="none"/>
        </w:rPr>
      </w:pPr>
      <w:bookmarkStart w:id="37" w:name="_Toc15223"/>
      <w:r>
        <w:rPr>
          <w:rFonts w:hint="eastAsia" w:ascii="Times New Roman" w:hAnsi="Times New Roman" w:eastAsia="仿宋_GB2312" w:cs="Times New Roman"/>
          <w:b/>
          <w:bCs/>
          <w:color w:val="auto"/>
          <w:sz w:val="32"/>
          <w:szCs w:val="32"/>
          <w:highlight w:val="none"/>
          <w:lang w:eastAsia="zh-CN"/>
        </w:rPr>
        <w:t>2.</w:t>
      </w:r>
      <w:r>
        <w:rPr>
          <w:rFonts w:hint="default" w:ascii="Times New Roman" w:hAnsi="Times New Roman" w:eastAsia="仿宋_GB2312" w:cs="Times New Roman"/>
          <w:b/>
          <w:bCs/>
          <w:color w:val="auto"/>
          <w:sz w:val="32"/>
          <w:szCs w:val="32"/>
          <w:highlight w:val="none"/>
        </w:rPr>
        <w:t>加分指标</w:t>
      </w:r>
      <w:bookmarkEnd w:id="37"/>
    </w:p>
    <w:p w14:paraId="4F80A6A1">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建立</w:t>
      </w:r>
      <w:r>
        <w:rPr>
          <w:rFonts w:hint="default" w:ascii="Times New Roman" w:hAnsi="Times New Roman" w:eastAsia="仿宋_GB2312" w:cs="Times New Roman"/>
          <w:color w:val="auto"/>
          <w:sz w:val="32"/>
          <w:szCs w:val="32"/>
          <w:highlight w:val="none"/>
        </w:rPr>
        <w:t>访客管理系统，实现来访人员在线填报与审批、来访人员轨迹跟踪、异常行为监测与预警，加2分</w:t>
      </w:r>
      <w:r>
        <w:rPr>
          <w:rFonts w:hint="eastAsia" w:ascii="Times New Roman" w:hAnsi="Times New Roman" w:eastAsia="仿宋_GB2312" w:cs="Times New Roman"/>
          <w:color w:val="auto"/>
          <w:sz w:val="32"/>
          <w:szCs w:val="32"/>
          <w:highlight w:val="none"/>
          <w:lang w:eastAsia="zh-CN"/>
        </w:rPr>
        <w:t>；</w:t>
      </w:r>
    </w:p>
    <w:p w14:paraId="58EB7551">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建立</w:t>
      </w:r>
      <w:r>
        <w:rPr>
          <w:rFonts w:hint="default" w:ascii="Times New Roman" w:hAnsi="Times New Roman" w:eastAsia="仿宋_GB2312" w:cs="Times New Roman"/>
          <w:color w:val="auto"/>
          <w:sz w:val="32"/>
          <w:szCs w:val="32"/>
          <w:highlight w:val="none"/>
        </w:rPr>
        <w:t>项目管理系统，实现项目</w:t>
      </w:r>
      <w:r>
        <w:rPr>
          <w:rFonts w:hint="eastAsia" w:ascii="Times New Roman" w:hAnsi="Times New Roman" w:eastAsia="仿宋_GB2312" w:cs="Times New Roman"/>
          <w:color w:val="auto"/>
          <w:sz w:val="32"/>
          <w:szCs w:val="32"/>
          <w:highlight w:val="none"/>
          <w:lang w:val="en-US" w:eastAsia="zh-CN"/>
        </w:rPr>
        <w:t>开工</w:t>
      </w:r>
      <w:r>
        <w:rPr>
          <w:rFonts w:hint="default" w:ascii="Times New Roman" w:hAnsi="Times New Roman" w:eastAsia="仿宋_GB2312" w:cs="Times New Roman"/>
          <w:color w:val="auto"/>
          <w:sz w:val="32"/>
          <w:szCs w:val="32"/>
          <w:highlight w:val="none"/>
        </w:rPr>
        <w:t>、过程管理、资料管理、验收管理的全生命周期管理，增加数字化档案管理系统，实现档案数字化存储、管理、应用，加3分。</w:t>
      </w:r>
    </w:p>
    <w:p w14:paraId="47FDF8C2">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1"/>
        <w:rPr>
          <w:rFonts w:hint="default" w:ascii="Times New Roman" w:hAnsi="Times New Roman" w:eastAsia="仿宋_GB2312" w:cs="Times New Roman"/>
          <w:b/>
          <w:bCs/>
          <w:color w:val="auto"/>
          <w:sz w:val="32"/>
          <w:szCs w:val="32"/>
          <w:highlight w:val="none"/>
        </w:rPr>
      </w:pPr>
      <w:bookmarkStart w:id="38" w:name="_Toc8966"/>
      <w:r>
        <w:rPr>
          <w:rFonts w:hint="eastAsia" w:ascii="Times New Roman" w:hAnsi="Times New Roman" w:eastAsia="仿宋_GB2312" w:cs="Times New Roman"/>
          <w:b/>
          <w:bCs/>
          <w:color w:val="auto"/>
          <w:sz w:val="32"/>
          <w:szCs w:val="32"/>
          <w:highlight w:val="none"/>
          <w:lang w:eastAsia="zh-CN"/>
        </w:rPr>
        <w:t>3.</w:t>
      </w:r>
      <w:r>
        <w:rPr>
          <w:rFonts w:hint="default" w:ascii="Times New Roman" w:hAnsi="Times New Roman" w:eastAsia="仿宋_GB2312" w:cs="Times New Roman"/>
          <w:b/>
          <w:bCs/>
          <w:color w:val="auto"/>
          <w:sz w:val="32"/>
          <w:szCs w:val="32"/>
          <w:highlight w:val="none"/>
        </w:rPr>
        <w:t>评分方法</w:t>
      </w:r>
      <w:bookmarkEnd w:id="38"/>
    </w:p>
    <w:p w14:paraId="358A49A1">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按表1</w:t>
      </w:r>
      <w:r>
        <w:rPr>
          <w:rFonts w:hint="eastAsia"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评分，总分为100分。</w:t>
      </w:r>
      <w:r>
        <w:rPr>
          <w:rFonts w:hint="eastAsia" w:ascii="Times New Roman" w:hAnsi="Times New Roman" w:eastAsia="仿宋_GB2312" w:cs="Times New Roman"/>
          <w:color w:val="auto"/>
          <w:sz w:val="32"/>
          <w:szCs w:val="32"/>
          <w:highlight w:val="none"/>
          <w:lang w:eastAsia="zh-CN"/>
        </w:rPr>
        <w:t>对验收中不符合要求的项目进行扣分，各小项分数扣完为止</w:t>
      </w:r>
      <w:r>
        <w:rPr>
          <w:rFonts w:hint="default" w:ascii="Times New Roman" w:hAnsi="Times New Roman" w:eastAsia="仿宋_GB2312" w:cs="Times New Roman"/>
          <w:color w:val="auto"/>
          <w:sz w:val="32"/>
          <w:szCs w:val="32"/>
          <w:highlight w:val="none"/>
        </w:rPr>
        <w:t>。</w:t>
      </w:r>
    </w:p>
    <w:p w14:paraId="59FAC0A3">
      <w:pPr>
        <w:wordWrap/>
        <w:adjustRightInd w:val="0"/>
        <w:snapToGrid w:val="0"/>
        <w:spacing w:line="560" w:lineRule="exact"/>
        <w:ind w:firstLine="0" w:firstLineChars="0"/>
        <w:jc w:val="center"/>
        <w:rPr>
          <w:rFonts w:hint="default" w:ascii="Times New Roman" w:hAnsi="Times New Roman" w:eastAsia="仿宋_GB2312" w:cs="Times New Roman"/>
          <w:b/>
          <w:color w:val="auto"/>
          <w:sz w:val="32"/>
          <w:szCs w:val="24"/>
          <w:highlight w:val="none"/>
        </w:rPr>
      </w:pPr>
      <w:r>
        <w:rPr>
          <w:rFonts w:hint="default" w:ascii="Times New Roman" w:hAnsi="Times New Roman" w:eastAsia="仿宋_GB2312" w:cs="Times New Roman"/>
          <w:b/>
          <w:color w:val="auto"/>
          <w:sz w:val="32"/>
          <w:szCs w:val="24"/>
          <w:highlight w:val="none"/>
        </w:rPr>
        <w:t>表1</w:t>
      </w:r>
      <w:r>
        <w:rPr>
          <w:rFonts w:hint="eastAsia" w:ascii="Times New Roman" w:hAnsi="Times New Roman" w:eastAsia="仿宋_GB2312" w:cs="Times New Roman"/>
          <w:b/>
          <w:color w:val="auto"/>
          <w:sz w:val="32"/>
          <w:szCs w:val="24"/>
          <w:highlight w:val="none"/>
          <w:lang w:val="en-US" w:eastAsia="zh-CN"/>
        </w:rPr>
        <w:t>3</w:t>
      </w:r>
      <w:r>
        <w:rPr>
          <w:rFonts w:hint="default" w:ascii="Times New Roman" w:hAnsi="Times New Roman" w:eastAsia="仿宋_GB2312" w:cs="Times New Roman"/>
          <w:b/>
          <w:color w:val="auto"/>
          <w:sz w:val="32"/>
          <w:szCs w:val="24"/>
          <w:highlight w:val="none"/>
          <w:lang w:val="en-US" w:eastAsia="zh-CN"/>
        </w:rPr>
        <w:t xml:space="preserve">  </w:t>
      </w:r>
      <w:r>
        <w:rPr>
          <w:rFonts w:hint="default" w:ascii="Times New Roman" w:hAnsi="Times New Roman" w:eastAsia="仿宋_GB2312" w:cs="Times New Roman"/>
          <w:b/>
          <w:color w:val="auto"/>
          <w:sz w:val="32"/>
          <w:szCs w:val="24"/>
          <w:highlight w:val="none"/>
        </w:rPr>
        <w:t>生产经营管理系统评分指标</w:t>
      </w:r>
    </w:p>
    <w:tbl>
      <w:tblPr>
        <w:tblStyle w:val="2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4820"/>
        <w:gridCol w:w="2551"/>
        <w:gridCol w:w="730"/>
      </w:tblGrid>
      <w:tr w14:paraId="5DEB1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blHeader/>
        </w:trPr>
        <w:tc>
          <w:tcPr>
            <w:tcW w:w="959" w:type="dxa"/>
            <w:noWrap w:val="0"/>
            <w:vAlign w:val="center"/>
          </w:tcPr>
          <w:p w14:paraId="22DAF9B1">
            <w:pPr>
              <w:pStyle w:val="55"/>
              <w:widowControl w:val="0"/>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项目</w:t>
            </w:r>
          </w:p>
          <w:p w14:paraId="609A6BF0">
            <w:pPr>
              <w:pStyle w:val="55"/>
              <w:widowControl w:val="0"/>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名称</w:t>
            </w:r>
          </w:p>
        </w:tc>
        <w:tc>
          <w:tcPr>
            <w:tcW w:w="4820" w:type="dxa"/>
            <w:noWrap w:val="0"/>
            <w:vAlign w:val="center"/>
          </w:tcPr>
          <w:p w14:paraId="1BFD226F">
            <w:pPr>
              <w:pStyle w:val="55"/>
              <w:widowControl w:val="0"/>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基本要求</w:t>
            </w:r>
          </w:p>
        </w:tc>
        <w:tc>
          <w:tcPr>
            <w:tcW w:w="2551" w:type="dxa"/>
            <w:noWrap w:val="0"/>
            <w:vAlign w:val="center"/>
          </w:tcPr>
          <w:p w14:paraId="4C61CA23">
            <w:pPr>
              <w:pStyle w:val="55"/>
              <w:widowControl w:val="0"/>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评分方法</w:t>
            </w:r>
          </w:p>
        </w:tc>
        <w:tc>
          <w:tcPr>
            <w:tcW w:w="730" w:type="dxa"/>
            <w:noWrap w:val="0"/>
            <w:vAlign w:val="center"/>
          </w:tcPr>
          <w:p w14:paraId="6160B080">
            <w:pPr>
              <w:pStyle w:val="55"/>
              <w:widowControl w:val="0"/>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标准分值</w:t>
            </w:r>
          </w:p>
        </w:tc>
      </w:tr>
      <w:tr w14:paraId="24879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959" w:type="dxa"/>
            <w:vMerge w:val="restart"/>
            <w:noWrap w:val="0"/>
            <w:vAlign w:val="center"/>
          </w:tcPr>
          <w:p w14:paraId="401964C1">
            <w:pPr>
              <w:pStyle w:val="55"/>
              <w:widowControl w:val="0"/>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智慧园区</w:t>
            </w:r>
          </w:p>
          <w:p w14:paraId="4D406622">
            <w:pPr>
              <w:pStyle w:val="55"/>
              <w:widowControl w:val="0"/>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（15分）</w:t>
            </w:r>
          </w:p>
        </w:tc>
        <w:tc>
          <w:tcPr>
            <w:tcW w:w="4820" w:type="dxa"/>
            <w:noWrap w:val="0"/>
            <w:vAlign w:val="center"/>
          </w:tcPr>
          <w:p w14:paraId="14247DD9">
            <w:pPr>
              <w:pStyle w:val="55"/>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left"/>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在矿井地面建设智能指挥中心，集成智能化指挥、调度、管控、办公、培训、展示等功能，实现对井上下各系统的统一协调管控</w:t>
            </w:r>
          </w:p>
        </w:tc>
        <w:tc>
          <w:tcPr>
            <w:tcW w:w="2551" w:type="dxa"/>
            <w:noWrap w:val="0"/>
            <w:vAlign w:val="center"/>
          </w:tcPr>
          <w:p w14:paraId="3DFAF9BB">
            <w:pPr>
              <w:pStyle w:val="55"/>
              <w:widowControl w:val="0"/>
              <w:spacing w:line="360" w:lineRule="exact"/>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highlight w:val="none"/>
              </w:rPr>
              <w:t>查现场，不符合要求扣4分</w:t>
            </w:r>
          </w:p>
        </w:tc>
        <w:tc>
          <w:tcPr>
            <w:tcW w:w="730" w:type="dxa"/>
            <w:noWrap w:val="0"/>
            <w:vAlign w:val="center"/>
          </w:tcPr>
          <w:p w14:paraId="212C3DC0">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4AFFC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959" w:type="dxa"/>
            <w:vMerge w:val="continue"/>
            <w:noWrap w:val="0"/>
            <w:vAlign w:val="center"/>
          </w:tcPr>
          <w:p w14:paraId="635E2239">
            <w:pPr>
              <w:pStyle w:val="55"/>
              <w:widowControl w:val="0"/>
              <w:spacing w:line="360" w:lineRule="exact"/>
              <w:rPr>
                <w:rFonts w:hint="default" w:ascii="Times New Roman" w:hAnsi="Times New Roman" w:eastAsia="仿宋_GB2312" w:cs="Times New Roman"/>
                <w:color w:val="auto"/>
                <w:highlight w:val="none"/>
              </w:rPr>
            </w:pPr>
          </w:p>
        </w:tc>
        <w:tc>
          <w:tcPr>
            <w:tcW w:w="4820" w:type="dxa"/>
            <w:noWrap w:val="0"/>
            <w:vAlign w:val="center"/>
          </w:tcPr>
          <w:p w14:paraId="46BD70BA">
            <w:pPr>
              <w:pStyle w:val="55"/>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left"/>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6"/>
                <w:highlight w:val="none"/>
              </w:rPr>
              <w:t>建有智能安防、智能车辆管理、智能门禁闸机管理、智能信息发布及个人移动终端管理系统，实现工业设施保障系统的智能决策和数据共享</w:t>
            </w:r>
          </w:p>
        </w:tc>
        <w:tc>
          <w:tcPr>
            <w:tcW w:w="2551" w:type="dxa"/>
            <w:noWrap w:val="0"/>
            <w:vAlign w:val="center"/>
          </w:tcPr>
          <w:p w14:paraId="58737574">
            <w:pPr>
              <w:pStyle w:val="55"/>
              <w:widowControl w:val="0"/>
              <w:spacing w:line="360" w:lineRule="exact"/>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highlight w:val="none"/>
              </w:rPr>
              <w:t>查现场，1项不符合要求扣1分</w:t>
            </w:r>
          </w:p>
        </w:tc>
        <w:tc>
          <w:tcPr>
            <w:tcW w:w="730" w:type="dxa"/>
            <w:noWrap w:val="0"/>
            <w:vAlign w:val="center"/>
          </w:tcPr>
          <w:p w14:paraId="60CDE5D7">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45ED6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959" w:type="dxa"/>
            <w:vMerge w:val="continue"/>
            <w:noWrap w:val="0"/>
            <w:vAlign w:val="center"/>
          </w:tcPr>
          <w:p w14:paraId="0FDBCD97">
            <w:pPr>
              <w:pStyle w:val="55"/>
              <w:widowControl w:val="0"/>
              <w:spacing w:line="360" w:lineRule="exact"/>
              <w:rPr>
                <w:rFonts w:hint="default" w:ascii="Times New Roman" w:hAnsi="Times New Roman" w:eastAsia="仿宋_GB2312" w:cs="Times New Roman"/>
                <w:color w:val="auto"/>
                <w:highlight w:val="none"/>
              </w:rPr>
            </w:pPr>
          </w:p>
        </w:tc>
        <w:tc>
          <w:tcPr>
            <w:tcW w:w="4820" w:type="dxa"/>
            <w:noWrap w:val="0"/>
            <w:vAlign w:val="center"/>
          </w:tcPr>
          <w:p w14:paraId="239EDF6F">
            <w:pPr>
              <w:pStyle w:val="55"/>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left"/>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建有面向矿工的健康管理系统，通过手表、</w:t>
            </w:r>
            <w:r>
              <w:rPr>
                <w:rFonts w:hint="default" w:ascii="Times New Roman" w:hAnsi="Times New Roman" w:eastAsia="仿宋_GB2312" w:cs="Times New Roman"/>
                <w:color w:val="auto"/>
                <w:spacing w:val="-6"/>
                <w:sz w:val="24"/>
                <w:highlight w:val="none"/>
              </w:rPr>
              <w:t>手环等多种方式获取数据，实现员工健康管理</w:t>
            </w:r>
          </w:p>
        </w:tc>
        <w:tc>
          <w:tcPr>
            <w:tcW w:w="2551" w:type="dxa"/>
            <w:noWrap w:val="0"/>
            <w:vAlign w:val="center"/>
          </w:tcPr>
          <w:p w14:paraId="346E3088">
            <w:pPr>
              <w:pStyle w:val="55"/>
              <w:widowControl w:val="0"/>
              <w:spacing w:line="360" w:lineRule="exact"/>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highlight w:val="none"/>
              </w:rPr>
              <w:t>查现场，每实现25%的覆盖率得1分</w:t>
            </w:r>
          </w:p>
        </w:tc>
        <w:tc>
          <w:tcPr>
            <w:tcW w:w="730" w:type="dxa"/>
            <w:noWrap w:val="0"/>
            <w:vAlign w:val="center"/>
          </w:tcPr>
          <w:p w14:paraId="0B0B77F2">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5648C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959" w:type="dxa"/>
            <w:vMerge w:val="continue"/>
            <w:noWrap w:val="0"/>
            <w:vAlign w:val="center"/>
          </w:tcPr>
          <w:p w14:paraId="5AB8147D">
            <w:pPr>
              <w:pStyle w:val="55"/>
              <w:widowControl w:val="0"/>
              <w:spacing w:line="360" w:lineRule="exact"/>
              <w:rPr>
                <w:rFonts w:hint="default" w:ascii="Times New Roman" w:hAnsi="Times New Roman" w:eastAsia="仿宋_GB2312" w:cs="Times New Roman"/>
                <w:color w:val="auto"/>
                <w:highlight w:val="none"/>
              </w:rPr>
            </w:pPr>
          </w:p>
        </w:tc>
        <w:tc>
          <w:tcPr>
            <w:tcW w:w="4820" w:type="dxa"/>
            <w:noWrap w:val="0"/>
            <w:vAlign w:val="center"/>
          </w:tcPr>
          <w:p w14:paraId="427F30CA">
            <w:pPr>
              <w:pStyle w:val="55"/>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left"/>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建设绿色能源利用系统，提供光伏发电、风力发电、储能、直流变交流逆变等绿色能源</w:t>
            </w:r>
            <w:r>
              <w:rPr>
                <w:rFonts w:hint="default" w:ascii="Times New Roman" w:hAnsi="Times New Roman" w:eastAsia="仿宋_GB2312" w:cs="Times New Roman"/>
                <w:color w:val="auto"/>
                <w:spacing w:val="-6"/>
                <w:sz w:val="24"/>
                <w:highlight w:val="none"/>
              </w:rPr>
              <w:t>技术，首先实现办公区和生活区用能的自循环</w:t>
            </w:r>
          </w:p>
        </w:tc>
        <w:tc>
          <w:tcPr>
            <w:tcW w:w="2551" w:type="dxa"/>
            <w:noWrap w:val="0"/>
            <w:vAlign w:val="center"/>
          </w:tcPr>
          <w:p w14:paraId="179E5ED8">
            <w:pPr>
              <w:pStyle w:val="55"/>
              <w:widowControl w:val="0"/>
              <w:spacing w:line="360" w:lineRule="exact"/>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highlight w:val="none"/>
              </w:rPr>
              <w:t>查现场，1项不符合要求扣1分</w:t>
            </w:r>
          </w:p>
        </w:tc>
        <w:tc>
          <w:tcPr>
            <w:tcW w:w="730" w:type="dxa"/>
            <w:noWrap w:val="0"/>
            <w:vAlign w:val="center"/>
          </w:tcPr>
          <w:p w14:paraId="71B7FAAD">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w:t>
            </w:r>
          </w:p>
        </w:tc>
      </w:tr>
      <w:tr w14:paraId="22D00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959" w:type="dxa"/>
            <w:vMerge w:val="restart"/>
            <w:noWrap w:val="0"/>
            <w:vAlign w:val="center"/>
          </w:tcPr>
          <w:p w14:paraId="66F55C4B">
            <w:pPr>
              <w:pStyle w:val="55"/>
              <w:widowControl w:val="0"/>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生产及经营管理（65分）</w:t>
            </w:r>
          </w:p>
        </w:tc>
        <w:tc>
          <w:tcPr>
            <w:tcW w:w="4820" w:type="dxa"/>
            <w:noWrap w:val="0"/>
            <w:vAlign w:val="center"/>
          </w:tcPr>
          <w:p w14:paraId="144EBBDC">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大专（含）以上学历占员工总数的比例40%以上</w:t>
            </w:r>
          </w:p>
        </w:tc>
        <w:tc>
          <w:tcPr>
            <w:tcW w:w="2551" w:type="dxa"/>
            <w:noWrap w:val="0"/>
            <w:vAlign w:val="center"/>
          </w:tcPr>
          <w:p w14:paraId="46BCC2E4">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查现场，每低于5%，扣1分</w:t>
            </w:r>
          </w:p>
        </w:tc>
        <w:tc>
          <w:tcPr>
            <w:tcW w:w="730" w:type="dxa"/>
            <w:noWrap w:val="0"/>
            <w:vAlign w:val="center"/>
          </w:tcPr>
          <w:p w14:paraId="3B2151BD">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3CECB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9" w:type="dxa"/>
            <w:vMerge w:val="continue"/>
            <w:noWrap w:val="0"/>
            <w:vAlign w:val="center"/>
          </w:tcPr>
          <w:p w14:paraId="6B1597D1">
            <w:pPr>
              <w:pStyle w:val="55"/>
              <w:widowControl w:val="0"/>
              <w:spacing w:line="360" w:lineRule="exact"/>
              <w:rPr>
                <w:rFonts w:hint="default" w:ascii="Times New Roman" w:hAnsi="Times New Roman" w:eastAsia="仿宋_GB2312" w:cs="Times New Roman"/>
                <w:color w:val="auto"/>
                <w:highlight w:val="none"/>
              </w:rPr>
            </w:pPr>
          </w:p>
        </w:tc>
        <w:tc>
          <w:tcPr>
            <w:tcW w:w="4820" w:type="dxa"/>
            <w:noWrap w:val="0"/>
            <w:vAlign w:val="center"/>
          </w:tcPr>
          <w:p w14:paraId="3E5CDC6A">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专业技术岗位应用软件技能普及率80%以上</w:t>
            </w:r>
          </w:p>
        </w:tc>
        <w:tc>
          <w:tcPr>
            <w:tcW w:w="2551" w:type="dxa"/>
            <w:noWrap w:val="0"/>
            <w:vAlign w:val="center"/>
          </w:tcPr>
          <w:p w14:paraId="6DF64EA3">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查现场，</w:t>
            </w:r>
            <w:r>
              <w:rPr>
                <w:rFonts w:hint="default" w:ascii="Times New Roman" w:hAnsi="Times New Roman" w:eastAsia="仿宋_GB2312" w:cs="Times New Roman"/>
                <w:color w:val="auto"/>
                <w:highlight w:val="none"/>
              </w:rPr>
              <w:t>每低于5%，扣1分</w:t>
            </w:r>
          </w:p>
        </w:tc>
        <w:tc>
          <w:tcPr>
            <w:tcW w:w="730" w:type="dxa"/>
            <w:noWrap w:val="0"/>
            <w:vAlign w:val="center"/>
          </w:tcPr>
          <w:p w14:paraId="59E29602">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064A2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trPr>
        <w:tc>
          <w:tcPr>
            <w:tcW w:w="959" w:type="dxa"/>
            <w:vMerge w:val="continue"/>
            <w:noWrap w:val="0"/>
            <w:vAlign w:val="center"/>
          </w:tcPr>
          <w:p w14:paraId="4AE89981">
            <w:pPr>
              <w:pStyle w:val="55"/>
              <w:widowControl w:val="0"/>
              <w:spacing w:line="360" w:lineRule="exact"/>
              <w:rPr>
                <w:rFonts w:hint="default" w:ascii="Times New Roman" w:hAnsi="Times New Roman" w:eastAsia="仿宋_GB2312" w:cs="Times New Roman"/>
                <w:color w:val="auto"/>
                <w:highlight w:val="none"/>
              </w:rPr>
            </w:pPr>
          </w:p>
        </w:tc>
        <w:tc>
          <w:tcPr>
            <w:tcW w:w="4820" w:type="dxa"/>
            <w:noWrap w:val="0"/>
            <w:vAlign w:val="center"/>
          </w:tcPr>
          <w:p w14:paraId="49A86ADE">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具有标准作业流程管理信息化功能，通过多终端协同实现班组中每个岗位标准作业流程的精确推送</w:t>
            </w:r>
          </w:p>
        </w:tc>
        <w:tc>
          <w:tcPr>
            <w:tcW w:w="2551" w:type="dxa"/>
            <w:noWrap w:val="0"/>
            <w:vAlign w:val="center"/>
          </w:tcPr>
          <w:p w14:paraId="3A935228">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730" w:type="dxa"/>
            <w:noWrap w:val="0"/>
            <w:vAlign w:val="center"/>
          </w:tcPr>
          <w:p w14:paraId="1E023139">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3F54E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959" w:type="dxa"/>
            <w:vMerge w:val="continue"/>
            <w:noWrap w:val="0"/>
            <w:vAlign w:val="center"/>
          </w:tcPr>
          <w:p w14:paraId="37FE1480">
            <w:pPr>
              <w:pStyle w:val="55"/>
              <w:widowControl w:val="0"/>
              <w:spacing w:line="360" w:lineRule="exact"/>
              <w:rPr>
                <w:rFonts w:hint="default" w:ascii="Times New Roman" w:hAnsi="Times New Roman" w:eastAsia="仿宋_GB2312" w:cs="Times New Roman"/>
                <w:color w:val="auto"/>
                <w:highlight w:val="none"/>
              </w:rPr>
            </w:pPr>
          </w:p>
        </w:tc>
        <w:tc>
          <w:tcPr>
            <w:tcW w:w="4820" w:type="dxa"/>
            <w:noWrap w:val="0"/>
            <w:vAlign w:val="center"/>
          </w:tcPr>
          <w:p w14:paraId="4074961A">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具有对班组成员自动进行考核的功能，并能根据考核结果自动制定有针对性的培训与学习计划</w:t>
            </w:r>
          </w:p>
        </w:tc>
        <w:tc>
          <w:tcPr>
            <w:tcW w:w="2551" w:type="dxa"/>
            <w:noWrap w:val="0"/>
            <w:vAlign w:val="center"/>
          </w:tcPr>
          <w:p w14:paraId="26F75F3D">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730" w:type="dxa"/>
            <w:noWrap w:val="0"/>
            <w:vAlign w:val="center"/>
          </w:tcPr>
          <w:p w14:paraId="789C56EB">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61B54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959" w:type="dxa"/>
            <w:vMerge w:val="continue"/>
            <w:noWrap w:val="0"/>
            <w:vAlign w:val="center"/>
          </w:tcPr>
          <w:p w14:paraId="37295193">
            <w:pPr>
              <w:pStyle w:val="55"/>
              <w:widowControl w:val="0"/>
              <w:spacing w:line="360" w:lineRule="exact"/>
              <w:rPr>
                <w:rFonts w:hint="default" w:ascii="Times New Roman" w:hAnsi="Times New Roman" w:eastAsia="仿宋_GB2312" w:cs="Times New Roman"/>
                <w:color w:val="auto"/>
                <w:highlight w:val="none"/>
              </w:rPr>
            </w:pPr>
          </w:p>
        </w:tc>
        <w:tc>
          <w:tcPr>
            <w:tcW w:w="4820" w:type="dxa"/>
            <w:noWrap w:val="0"/>
            <w:vAlign w:val="center"/>
          </w:tcPr>
          <w:p w14:paraId="7B920722">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工业移动APP，基于智能综合管控平台，具有安全状况评估、人员健康状况</w:t>
            </w:r>
            <w:r>
              <w:rPr>
                <w:rFonts w:hint="eastAsia" w:ascii="Times New Roman" w:hAnsi="Times New Roman" w:eastAsia="仿宋_GB2312" w:cs="Times New Roman"/>
                <w:color w:val="auto"/>
                <w:highlight w:val="none"/>
                <w:lang w:eastAsia="zh-CN"/>
              </w:rPr>
              <w:t>监测</w:t>
            </w:r>
            <w:r>
              <w:rPr>
                <w:rFonts w:hint="default" w:ascii="Times New Roman" w:hAnsi="Times New Roman" w:eastAsia="仿宋_GB2312" w:cs="Times New Roman"/>
                <w:color w:val="auto"/>
                <w:highlight w:val="none"/>
              </w:rPr>
              <w:t>、绩效与经营分析功能，实现移动办公和指挥</w:t>
            </w:r>
          </w:p>
        </w:tc>
        <w:tc>
          <w:tcPr>
            <w:tcW w:w="2551" w:type="dxa"/>
            <w:noWrap w:val="0"/>
            <w:vAlign w:val="center"/>
          </w:tcPr>
          <w:p w14:paraId="38245B0D">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730" w:type="dxa"/>
            <w:noWrap w:val="0"/>
            <w:vAlign w:val="center"/>
          </w:tcPr>
          <w:p w14:paraId="0F88F138">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0404D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959" w:type="dxa"/>
            <w:vMerge w:val="continue"/>
            <w:noWrap w:val="0"/>
            <w:vAlign w:val="center"/>
          </w:tcPr>
          <w:p w14:paraId="11EBB0CF">
            <w:pPr>
              <w:pStyle w:val="55"/>
              <w:widowControl w:val="0"/>
              <w:spacing w:line="360" w:lineRule="exact"/>
              <w:rPr>
                <w:rFonts w:hint="default" w:ascii="Times New Roman" w:hAnsi="Times New Roman" w:eastAsia="仿宋_GB2312" w:cs="Times New Roman"/>
                <w:color w:val="auto"/>
                <w:highlight w:val="none"/>
              </w:rPr>
            </w:pPr>
          </w:p>
        </w:tc>
        <w:tc>
          <w:tcPr>
            <w:tcW w:w="4820" w:type="dxa"/>
            <w:noWrap w:val="0"/>
            <w:vAlign w:val="center"/>
          </w:tcPr>
          <w:p w14:paraId="5854783B">
            <w:pPr>
              <w:pStyle w:val="55"/>
              <w:widowControl w:val="0"/>
              <w:spacing w:line="360" w:lineRule="exact"/>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rPr>
              <w:t>生产计划及调度管理系统应具有生产计划及日常调度管理功能，可根据生产目标实现生产计划排产、排程</w:t>
            </w:r>
            <w:r>
              <w:rPr>
                <w:rFonts w:hint="eastAsia" w:ascii="Times New Roman" w:hAnsi="Times New Roman" w:eastAsia="仿宋_GB2312" w:cs="Times New Roman"/>
                <w:color w:val="auto"/>
                <w:highlight w:val="none"/>
                <w:lang w:eastAsia="zh-CN"/>
              </w:rPr>
              <w:t>；产量监控系统接入生产及经营管理系统，实时显示产量变化情</w:t>
            </w:r>
            <w:r>
              <w:rPr>
                <w:rFonts w:hint="eastAsia" w:ascii="Times New Roman" w:hAnsi="Times New Roman" w:eastAsia="仿宋_GB2312" w:cs="Times New Roman"/>
                <w:color w:val="auto"/>
                <w:highlight w:val="none"/>
                <w:lang w:val="en-US" w:eastAsia="zh-CN"/>
              </w:rPr>
              <w:t>况</w:t>
            </w:r>
          </w:p>
        </w:tc>
        <w:tc>
          <w:tcPr>
            <w:tcW w:w="2551" w:type="dxa"/>
            <w:noWrap w:val="0"/>
            <w:vAlign w:val="center"/>
          </w:tcPr>
          <w:p w14:paraId="4C3A6E01">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查现场，1项不符合要求扣4分</w:t>
            </w:r>
          </w:p>
        </w:tc>
        <w:tc>
          <w:tcPr>
            <w:tcW w:w="730" w:type="dxa"/>
            <w:noWrap w:val="0"/>
            <w:vAlign w:val="center"/>
          </w:tcPr>
          <w:p w14:paraId="4B4DA4F7">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8</w:t>
            </w:r>
          </w:p>
        </w:tc>
      </w:tr>
      <w:tr w14:paraId="7AA9A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9" w:hRule="atLeast"/>
        </w:trPr>
        <w:tc>
          <w:tcPr>
            <w:tcW w:w="959" w:type="dxa"/>
            <w:vMerge w:val="continue"/>
            <w:noWrap w:val="0"/>
            <w:vAlign w:val="center"/>
          </w:tcPr>
          <w:p w14:paraId="65377501">
            <w:pPr>
              <w:pStyle w:val="55"/>
              <w:widowControl w:val="0"/>
              <w:spacing w:line="360" w:lineRule="exact"/>
              <w:rPr>
                <w:rFonts w:hint="default" w:ascii="Times New Roman" w:hAnsi="Times New Roman" w:eastAsia="仿宋_GB2312" w:cs="Times New Roman"/>
                <w:color w:val="auto"/>
                <w:highlight w:val="none"/>
              </w:rPr>
            </w:pPr>
          </w:p>
        </w:tc>
        <w:tc>
          <w:tcPr>
            <w:tcW w:w="4820" w:type="dxa"/>
            <w:noWrap w:val="0"/>
            <w:vAlign w:val="center"/>
          </w:tcPr>
          <w:p w14:paraId="4B7945FA">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机电设备管理系统应具备采煤系统、掘进系统、采掘工作面设备、主煤流运输系统、辅助运输系统、供电与供排水系统、通风与压风系统等设备的健康状况（如：负荷率、故障停机率、能源消耗等指标）远程在线诊断功能，具有定期自动运维管理及配件库存识别功能</w:t>
            </w:r>
          </w:p>
        </w:tc>
        <w:tc>
          <w:tcPr>
            <w:tcW w:w="2551" w:type="dxa"/>
            <w:noWrap w:val="0"/>
            <w:vAlign w:val="center"/>
          </w:tcPr>
          <w:p w14:paraId="20442EDA">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查现场，1处不符合要求扣2分</w:t>
            </w:r>
          </w:p>
        </w:tc>
        <w:tc>
          <w:tcPr>
            <w:tcW w:w="730" w:type="dxa"/>
            <w:noWrap w:val="0"/>
            <w:vAlign w:val="center"/>
          </w:tcPr>
          <w:p w14:paraId="77EAD00B">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w:t>
            </w:r>
          </w:p>
        </w:tc>
      </w:tr>
      <w:tr w14:paraId="7BE3B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trPr>
        <w:tc>
          <w:tcPr>
            <w:tcW w:w="959" w:type="dxa"/>
            <w:vMerge w:val="continue"/>
            <w:noWrap w:val="0"/>
            <w:vAlign w:val="center"/>
          </w:tcPr>
          <w:p w14:paraId="2B62A2CE">
            <w:pPr>
              <w:pStyle w:val="55"/>
              <w:widowControl w:val="0"/>
              <w:spacing w:line="360" w:lineRule="exact"/>
              <w:rPr>
                <w:rFonts w:hint="default" w:ascii="Times New Roman" w:hAnsi="Times New Roman" w:eastAsia="仿宋_GB2312" w:cs="Times New Roman"/>
                <w:color w:val="auto"/>
                <w:highlight w:val="none"/>
              </w:rPr>
            </w:pPr>
          </w:p>
        </w:tc>
        <w:tc>
          <w:tcPr>
            <w:tcW w:w="4820" w:type="dxa"/>
            <w:noWrap w:val="0"/>
            <w:vAlign w:val="center"/>
          </w:tcPr>
          <w:p w14:paraId="2BD78F38">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生产及经营管理系统应具有规程措施编制、技术资料、专业图纸设计、采掘生产衔接跟踪、工程进度跟踪、生产与技术指标、经营指标等无纸化管理功能</w:t>
            </w:r>
          </w:p>
        </w:tc>
        <w:tc>
          <w:tcPr>
            <w:tcW w:w="2551" w:type="dxa"/>
            <w:noWrap w:val="0"/>
            <w:vAlign w:val="center"/>
          </w:tcPr>
          <w:p w14:paraId="024ACB3C">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查现场，1项不符合要求扣1分</w:t>
            </w:r>
          </w:p>
        </w:tc>
        <w:tc>
          <w:tcPr>
            <w:tcW w:w="730" w:type="dxa"/>
            <w:noWrap w:val="0"/>
            <w:vAlign w:val="center"/>
          </w:tcPr>
          <w:p w14:paraId="64DE8A23">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8</w:t>
            </w:r>
          </w:p>
        </w:tc>
      </w:tr>
      <w:tr w14:paraId="1977B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9" w:type="dxa"/>
            <w:vMerge w:val="continue"/>
            <w:noWrap w:val="0"/>
            <w:vAlign w:val="center"/>
          </w:tcPr>
          <w:p w14:paraId="7373C46D">
            <w:pPr>
              <w:pStyle w:val="55"/>
              <w:widowControl w:val="0"/>
              <w:spacing w:line="360" w:lineRule="exact"/>
              <w:rPr>
                <w:rFonts w:hint="default" w:ascii="Times New Roman" w:hAnsi="Times New Roman" w:eastAsia="仿宋_GB2312" w:cs="Times New Roman"/>
                <w:color w:val="auto"/>
                <w:highlight w:val="none"/>
              </w:rPr>
            </w:pPr>
          </w:p>
        </w:tc>
        <w:tc>
          <w:tcPr>
            <w:tcW w:w="4820" w:type="dxa"/>
            <w:noWrap w:val="0"/>
            <w:vAlign w:val="center"/>
          </w:tcPr>
          <w:p w14:paraId="0D4BD761">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经营管理系统应包括办公自动化管理、企业ERP等系统，各系统之间应能交互数据</w:t>
            </w:r>
          </w:p>
        </w:tc>
        <w:tc>
          <w:tcPr>
            <w:tcW w:w="2551" w:type="dxa"/>
            <w:noWrap w:val="0"/>
            <w:vAlign w:val="center"/>
          </w:tcPr>
          <w:p w14:paraId="1413CAC0">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查现场，1项不符合要求扣3分</w:t>
            </w:r>
          </w:p>
        </w:tc>
        <w:tc>
          <w:tcPr>
            <w:tcW w:w="730" w:type="dxa"/>
            <w:noWrap w:val="0"/>
            <w:vAlign w:val="center"/>
          </w:tcPr>
          <w:p w14:paraId="7CC13A91">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1A6D7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 w:hRule="atLeast"/>
        </w:trPr>
        <w:tc>
          <w:tcPr>
            <w:tcW w:w="959" w:type="dxa"/>
            <w:vMerge w:val="continue"/>
            <w:noWrap w:val="0"/>
            <w:vAlign w:val="center"/>
          </w:tcPr>
          <w:p w14:paraId="39967DE5">
            <w:pPr>
              <w:pStyle w:val="55"/>
              <w:widowControl w:val="0"/>
              <w:spacing w:line="360" w:lineRule="exact"/>
              <w:rPr>
                <w:rFonts w:hint="default" w:ascii="Times New Roman" w:hAnsi="Times New Roman" w:eastAsia="仿宋_GB2312" w:cs="Times New Roman"/>
                <w:color w:val="auto"/>
                <w:highlight w:val="none"/>
              </w:rPr>
            </w:pPr>
          </w:p>
        </w:tc>
        <w:tc>
          <w:tcPr>
            <w:tcW w:w="4820" w:type="dxa"/>
            <w:noWrap w:val="0"/>
            <w:vAlign w:val="center"/>
          </w:tcPr>
          <w:p w14:paraId="74292EBC">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企业管理信息化系统应包括财务管理、成本管理、合同管理、运销管理、物资供应管理、仓储管理等系统，且应提供规范化数据接口</w:t>
            </w:r>
          </w:p>
        </w:tc>
        <w:tc>
          <w:tcPr>
            <w:tcW w:w="2551" w:type="dxa"/>
            <w:noWrap w:val="0"/>
            <w:vAlign w:val="center"/>
          </w:tcPr>
          <w:p w14:paraId="49E02D1A">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查现场，1项不符合要求扣1分</w:t>
            </w:r>
          </w:p>
        </w:tc>
        <w:tc>
          <w:tcPr>
            <w:tcW w:w="730" w:type="dxa"/>
            <w:noWrap w:val="0"/>
            <w:vAlign w:val="center"/>
          </w:tcPr>
          <w:p w14:paraId="4EA914B4">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6F440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trPr>
        <w:tc>
          <w:tcPr>
            <w:tcW w:w="959" w:type="dxa"/>
            <w:vMerge w:val="continue"/>
            <w:noWrap w:val="0"/>
            <w:vAlign w:val="center"/>
          </w:tcPr>
          <w:p w14:paraId="24A00D18">
            <w:pPr>
              <w:pStyle w:val="55"/>
              <w:widowControl w:val="0"/>
              <w:spacing w:line="360" w:lineRule="exact"/>
              <w:rPr>
                <w:rFonts w:hint="default" w:ascii="Times New Roman" w:hAnsi="Times New Roman" w:eastAsia="仿宋_GB2312" w:cs="Times New Roman"/>
                <w:color w:val="auto"/>
                <w:highlight w:val="none"/>
              </w:rPr>
            </w:pPr>
          </w:p>
        </w:tc>
        <w:tc>
          <w:tcPr>
            <w:tcW w:w="4820" w:type="dxa"/>
            <w:noWrap w:val="0"/>
            <w:vAlign w:val="center"/>
          </w:tcPr>
          <w:p w14:paraId="50F8BED3">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设置有煤矿智能化专职岗位（智能化办公室等）、专业管理与运维团队</w:t>
            </w:r>
          </w:p>
        </w:tc>
        <w:tc>
          <w:tcPr>
            <w:tcW w:w="2551" w:type="dxa"/>
            <w:noWrap w:val="0"/>
            <w:vAlign w:val="center"/>
          </w:tcPr>
          <w:p w14:paraId="5734920A">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查现场，不符合要求扣4分</w:t>
            </w:r>
          </w:p>
        </w:tc>
        <w:tc>
          <w:tcPr>
            <w:tcW w:w="730" w:type="dxa"/>
            <w:noWrap w:val="0"/>
            <w:vAlign w:val="center"/>
          </w:tcPr>
          <w:p w14:paraId="1FE49ABA">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73DFA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trPr>
        <w:tc>
          <w:tcPr>
            <w:tcW w:w="959" w:type="dxa"/>
            <w:vMerge w:val="restart"/>
            <w:noWrap w:val="0"/>
            <w:vAlign w:val="center"/>
          </w:tcPr>
          <w:p w14:paraId="1791F668">
            <w:pPr>
              <w:pStyle w:val="55"/>
              <w:widowControl w:val="0"/>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决策支持</w:t>
            </w:r>
          </w:p>
          <w:p w14:paraId="3B1F52D8">
            <w:pPr>
              <w:pStyle w:val="55"/>
              <w:widowControl w:val="0"/>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（20分）</w:t>
            </w:r>
          </w:p>
        </w:tc>
        <w:tc>
          <w:tcPr>
            <w:tcW w:w="4820" w:type="dxa"/>
            <w:noWrap w:val="0"/>
            <w:vAlign w:val="center"/>
          </w:tcPr>
          <w:p w14:paraId="66FC79BC">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建设矿井决策支持系统应能够对生产系统和管理系统数据进行融合，且能建立数据分析模型</w:t>
            </w:r>
          </w:p>
        </w:tc>
        <w:tc>
          <w:tcPr>
            <w:tcW w:w="2551" w:type="dxa"/>
            <w:noWrap w:val="0"/>
            <w:vAlign w:val="center"/>
          </w:tcPr>
          <w:p w14:paraId="2885627C">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查现场，1项不符合要求扣3分</w:t>
            </w:r>
          </w:p>
        </w:tc>
        <w:tc>
          <w:tcPr>
            <w:tcW w:w="730" w:type="dxa"/>
            <w:noWrap w:val="0"/>
            <w:vAlign w:val="center"/>
          </w:tcPr>
          <w:p w14:paraId="3538D7DE">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5C041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trPr>
        <w:tc>
          <w:tcPr>
            <w:tcW w:w="959" w:type="dxa"/>
            <w:vMerge w:val="continue"/>
            <w:noWrap w:val="0"/>
            <w:vAlign w:val="center"/>
          </w:tcPr>
          <w:p w14:paraId="204F9286">
            <w:pPr>
              <w:pStyle w:val="55"/>
              <w:widowControl w:val="0"/>
              <w:spacing w:line="360" w:lineRule="exact"/>
              <w:rPr>
                <w:rFonts w:hint="default" w:ascii="Times New Roman" w:hAnsi="Times New Roman" w:eastAsia="仿宋_GB2312" w:cs="Times New Roman"/>
                <w:color w:val="auto"/>
                <w:highlight w:val="none"/>
              </w:rPr>
            </w:pPr>
          </w:p>
        </w:tc>
        <w:tc>
          <w:tcPr>
            <w:tcW w:w="4820" w:type="dxa"/>
            <w:noWrap w:val="0"/>
            <w:vAlign w:val="center"/>
          </w:tcPr>
          <w:p w14:paraId="61A316AF">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建立动态排产模型，有效分析经营数据，结合生产管理数据制定合理的排产方案，对矿井生产和运输物流环节进行合理调度</w:t>
            </w:r>
          </w:p>
        </w:tc>
        <w:tc>
          <w:tcPr>
            <w:tcW w:w="2551" w:type="dxa"/>
            <w:noWrap w:val="0"/>
            <w:vAlign w:val="center"/>
          </w:tcPr>
          <w:p w14:paraId="2D193BED">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730" w:type="dxa"/>
            <w:noWrap w:val="0"/>
            <w:vAlign w:val="center"/>
          </w:tcPr>
          <w:p w14:paraId="711E1C1D">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5BB73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4" w:hRule="atLeast"/>
        </w:trPr>
        <w:tc>
          <w:tcPr>
            <w:tcW w:w="959" w:type="dxa"/>
            <w:vMerge w:val="continue"/>
            <w:noWrap w:val="0"/>
            <w:vAlign w:val="center"/>
          </w:tcPr>
          <w:p w14:paraId="782181B5">
            <w:pPr>
              <w:pStyle w:val="55"/>
              <w:widowControl w:val="0"/>
              <w:spacing w:line="360" w:lineRule="exact"/>
              <w:rPr>
                <w:rFonts w:hint="default" w:ascii="Times New Roman" w:hAnsi="Times New Roman" w:eastAsia="仿宋_GB2312" w:cs="Times New Roman"/>
                <w:color w:val="auto"/>
                <w:highlight w:val="none"/>
              </w:rPr>
            </w:pPr>
          </w:p>
        </w:tc>
        <w:tc>
          <w:tcPr>
            <w:tcW w:w="4820" w:type="dxa"/>
            <w:noWrap w:val="0"/>
            <w:vAlign w:val="center"/>
          </w:tcPr>
          <w:p w14:paraId="44C503B0">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建有大型设备全生命周期管理系统，实现设备、备品备件的全生命周期管理，建立大型设备运维与管理模型、大型设备检修及其故障率统计模型</w:t>
            </w:r>
          </w:p>
        </w:tc>
        <w:tc>
          <w:tcPr>
            <w:tcW w:w="2551" w:type="dxa"/>
            <w:noWrap w:val="0"/>
            <w:vAlign w:val="center"/>
          </w:tcPr>
          <w:p w14:paraId="5D270D19">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730" w:type="dxa"/>
            <w:noWrap w:val="0"/>
            <w:vAlign w:val="center"/>
          </w:tcPr>
          <w:p w14:paraId="61227ABE">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76D0B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trPr>
        <w:tc>
          <w:tcPr>
            <w:tcW w:w="959" w:type="dxa"/>
            <w:vMerge w:val="continue"/>
            <w:noWrap w:val="0"/>
            <w:vAlign w:val="center"/>
          </w:tcPr>
          <w:p w14:paraId="1ADC91B6">
            <w:pPr>
              <w:pStyle w:val="55"/>
              <w:widowControl w:val="0"/>
              <w:spacing w:line="360" w:lineRule="exact"/>
              <w:rPr>
                <w:rFonts w:hint="default" w:ascii="Times New Roman" w:hAnsi="Times New Roman" w:eastAsia="仿宋_GB2312" w:cs="Times New Roman"/>
                <w:color w:val="auto"/>
                <w:highlight w:val="none"/>
              </w:rPr>
            </w:pPr>
          </w:p>
        </w:tc>
        <w:tc>
          <w:tcPr>
            <w:tcW w:w="4820" w:type="dxa"/>
            <w:noWrap w:val="0"/>
            <w:vAlign w:val="center"/>
          </w:tcPr>
          <w:p w14:paraId="27F32554">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基于大数据平台实现矿井生产综合统筹、协调均衡</w:t>
            </w:r>
          </w:p>
        </w:tc>
        <w:tc>
          <w:tcPr>
            <w:tcW w:w="2551" w:type="dxa"/>
            <w:noWrap w:val="0"/>
            <w:vAlign w:val="center"/>
          </w:tcPr>
          <w:p w14:paraId="0EDEF0A7">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查现场，不符合要求扣2分</w:t>
            </w:r>
          </w:p>
        </w:tc>
        <w:tc>
          <w:tcPr>
            <w:tcW w:w="730" w:type="dxa"/>
            <w:noWrap w:val="0"/>
            <w:vAlign w:val="center"/>
          </w:tcPr>
          <w:p w14:paraId="66B5BBDD">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p>
        </w:tc>
      </w:tr>
    </w:tbl>
    <w:p w14:paraId="01DB0E2F">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outlineLvl w:val="2"/>
        <w:rPr>
          <w:rFonts w:hint="default" w:ascii="Times New Roman" w:hAnsi="Times New Roman" w:eastAsia="黑体" w:cs="Times New Roman"/>
          <w:b w:val="0"/>
          <w:bCs/>
          <w:color w:val="auto"/>
          <w:kern w:val="2"/>
          <w:sz w:val="32"/>
          <w:szCs w:val="24"/>
          <w:highlight w:val="none"/>
          <w:lang w:val="en-US" w:eastAsia="zh-CN" w:bidi="ar-SA"/>
        </w:rPr>
      </w:pPr>
      <w:r>
        <w:rPr>
          <w:rFonts w:hint="eastAsia" w:ascii="Times New Roman" w:hAnsi="Times New Roman" w:eastAsia="黑体" w:cs="Times New Roman"/>
          <w:b w:val="0"/>
          <w:bCs/>
          <w:color w:val="auto"/>
          <w:kern w:val="2"/>
          <w:sz w:val="32"/>
          <w:szCs w:val="24"/>
          <w:highlight w:val="none"/>
          <w:lang w:val="en-US" w:eastAsia="zh-CN" w:bidi="ar-SA"/>
        </w:rPr>
        <w:t>二</w:t>
      </w:r>
      <w:r>
        <w:rPr>
          <w:rFonts w:hint="default" w:ascii="Times New Roman" w:hAnsi="Times New Roman" w:eastAsia="黑体" w:cs="Times New Roman"/>
          <w:b w:val="0"/>
          <w:bCs/>
          <w:color w:val="auto"/>
          <w:kern w:val="2"/>
          <w:sz w:val="32"/>
          <w:szCs w:val="24"/>
          <w:highlight w:val="none"/>
          <w:lang w:val="en-US" w:eastAsia="zh-CN" w:bidi="ar-SA"/>
        </w:rPr>
        <w:t>、建设条件Ⅱ类煤矿</w:t>
      </w:r>
      <w:r>
        <w:rPr>
          <w:rFonts w:hint="eastAsia" w:ascii="Times New Roman" w:hAnsi="Times New Roman" w:eastAsia="黑体" w:cs="Times New Roman"/>
          <w:b w:val="0"/>
          <w:bCs/>
          <w:color w:val="auto"/>
          <w:kern w:val="2"/>
          <w:sz w:val="32"/>
          <w:szCs w:val="24"/>
          <w:highlight w:val="none"/>
          <w:lang w:val="en-US" w:eastAsia="zh-CN" w:bidi="ar-SA"/>
        </w:rPr>
        <w:t>基本要求</w:t>
      </w:r>
    </w:p>
    <w:p w14:paraId="4B7011CF">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outlineLvl w:val="3"/>
        <w:rPr>
          <w:rFonts w:hint="default" w:ascii="Times New Roman" w:hAnsi="Times New Roman" w:eastAsia="楷体_GB2312" w:cs="Times New Roman"/>
          <w:b w:val="0"/>
          <w:color w:val="auto"/>
          <w:kern w:val="2"/>
          <w:sz w:val="32"/>
          <w:szCs w:val="24"/>
          <w:highlight w:val="none"/>
          <w:lang w:val="en-US" w:eastAsia="zh-CN" w:bidi="ar-SA"/>
        </w:rPr>
      </w:pPr>
      <w:r>
        <w:rPr>
          <w:rFonts w:hint="default" w:ascii="Times New Roman" w:hAnsi="Times New Roman" w:eastAsia="楷体_GB2312" w:cs="Times New Roman"/>
          <w:b w:val="0"/>
          <w:color w:val="auto"/>
          <w:kern w:val="2"/>
          <w:sz w:val="32"/>
          <w:szCs w:val="24"/>
          <w:highlight w:val="none"/>
          <w:lang w:val="en-US" w:eastAsia="zh-CN" w:bidi="ar-SA"/>
        </w:rPr>
        <w:t>（一）信息基础设施</w:t>
      </w:r>
    </w:p>
    <w:p w14:paraId="659530B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信息基础设施</w:t>
      </w:r>
      <w:r>
        <w:rPr>
          <w:rFonts w:hint="default" w:ascii="Times New Roman" w:hAnsi="Times New Roman" w:eastAsia="仿宋_GB2312" w:cs="Times New Roman"/>
          <w:color w:val="auto"/>
          <w:kern w:val="2"/>
          <w:sz w:val="32"/>
          <w:szCs w:val="30"/>
          <w:highlight w:val="none"/>
          <w:lang w:val="en-US" w:eastAsia="zh-CN" w:bidi="ar-SA"/>
        </w:rPr>
        <w:t>相关</w:t>
      </w:r>
      <w:r>
        <w:rPr>
          <w:rFonts w:hint="eastAsia" w:ascii="Times New Roman" w:hAnsi="Times New Roman" w:eastAsia="仿宋_GB2312" w:cs="Times New Roman"/>
          <w:color w:val="auto"/>
          <w:kern w:val="2"/>
          <w:sz w:val="32"/>
          <w:szCs w:val="30"/>
          <w:highlight w:val="none"/>
          <w:lang w:val="en-US" w:eastAsia="zh-CN" w:bidi="ar-SA"/>
        </w:rPr>
        <w:t>基本要求</w:t>
      </w:r>
      <w:r>
        <w:rPr>
          <w:rFonts w:hint="default" w:ascii="Times New Roman" w:hAnsi="Times New Roman" w:eastAsia="仿宋_GB2312" w:cs="Times New Roman"/>
          <w:color w:val="auto"/>
          <w:kern w:val="2"/>
          <w:sz w:val="32"/>
          <w:szCs w:val="30"/>
          <w:highlight w:val="none"/>
          <w:lang w:val="en-US" w:eastAsia="zh-CN" w:bidi="ar-SA"/>
        </w:rPr>
        <w:t>与智能化建设条件I类煤矿的</w:t>
      </w:r>
      <w:r>
        <w:rPr>
          <w:rFonts w:hint="eastAsia" w:ascii="Times New Roman" w:hAnsi="Times New Roman" w:eastAsia="仿宋_GB2312" w:cs="Times New Roman"/>
          <w:color w:val="auto"/>
          <w:kern w:val="2"/>
          <w:sz w:val="32"/>
          <w:szCs w:val="30"/>
          <w:highlight w:val="none"/>
          <w:lang w:val="en-US" w:eastAsia="zh-CN" w:bidi="ar-SA"/>
        </w:rPr>
        <w:t>基本要求</w:t>
      </w:r>
      <w:r>
        <w:rPr>
          <w:rFonts w:hint="default" w:ascii="Times New Roman" w:hAnsi="Times New Roman" w:eastAsia="仿宋_GB2312" w:cs="Times New Roman"/>
          <w:color w:val="auto"/>
          <w:kern w:val="2"/>
          <w:sz w:val="32"/>
          <w:szCs w:val="30"/>
          <w:highlight w:val="none"/>
          <w:lang w:val="en-US" w:eastAsia="zh-CN" w:bidi="ar-SA"/>
        </w:rPr>
        <w:t>相同。</w:t>
      </w:r>
    </w:p>
    <w:p w14:paraId="2F5552EA">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outlineLvl w:val="3"/>
        <w:rPr>
          <w:rFonts w:hint="default" w:ascii="Times New Roman" w:hAnsi="Times New Roman" w:eastAsia="楷体_GB2312" w:cs="Times New Roman"/>
          <w:b w:val="0"/>
          <w:color w:val="auto"/>
          <w:kern w:val="2"/>
          <w:sz w:val="32"/>
          <w:szCs w:val="24"/>
          <w:highlight w:val="none"/>
          <w:lang w:val="en-US" w:eastAsia="zh-CN" w:bidi="ar-SA"/>
        </w:rPr>
      </w:pPr>
      <w:r>
        <w:rPr>
          <w:rFonts w:hint="default" w:ascii="Times New Roman" w:hAnsi="Times New Roman" w:eastAsia="楷体_GB2312" w:cs="Times New Roman"/>
          <w:b w:val="0"/>
          <w:color w:val="auto"/>
          <w:kern w:val="2"/>
          <w:sz w:val="32"/>
          <w:szCs w:val="24"/>
          <w:highlight w:val="none"/>
          <w:lang w:val="en-US" w:eastAsia="zh-CN" w:bidi="ar-SA"/>
        </w:rPr>
        <w:t>（二）地质保障系统</w:t>
      </w:r>
    </w:p>
    <w:p w14:paraId="42E2CDB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地质保障系统相关</w:t>
      </w:r>
      <w:r>
        <w:rPr>
          <w:rFonts w:hint="eastAsia" w:ascii="Times New Roman" w:hAnsi="Times New Roman" w:eastAsia="仿宋_GB2312" w:cs="Times New Roman"/>
          <w:color w:val="auto"/>
          <w:kern w:val="2"/>
          <w:sz w:val="32"/>
          <w:szCs w:val="24"/>
          <w:highlight w:val="none"/>
          <w:lang w:val="en-US" w:eastAsia="zh-CN" w:bidi="ar-SA"/>
        </w:rPr>
        <w:t>基本要求</w:t>
      </w:r>
      <w:r>
        <w:rPr>
          <w:rFonts w:hint="default" w:ascii="Times New Roman" w:hAnsi="Times New Roman" w:eastAsia="仿宋_GB2312" w:cs="Times New Roman"/>
          <w:color w:val="auto"/>
          <w:kern w:val="2"/>
          <w:sz w:val="32"/>
          <w:szCs w:val="24"/>
          <w:highlight w:val="none"/>
          <w:lang w:val="en-US" w:eastAsia="zh-CN" w:bidi="ar-SA"/>
        </w:rPr>
        <w:t>与智能化建设条件I类煤矿的</w:t>
      </w:r>
      <w:r>
        <w:rPr>
          <w:rFonts w:hint="eastAsia" w:ascii="Times New Roman" w:hAnsi="Times New Roman" w:eastAsia="仿宋_GB2312" w:cs="Times New Roman"/>
          <w:color w:val="auto"/>
          <w:kern w:val="2"/>
          <w:sz w:val="32"/>
          <w:szCs w:val="24"/>
          <w:highlight w:val="none"/>
          <w:lang w:val="en-US" w:eastAsia="zh-CN" w:bidi="ar-SA"/>
        </w:rPr>
        <w:t>基本要求</w:t>
      </w:r>
      <w:r>
        <w:rPr>
          <w:rFonts w:hint="default" w:ascii="Times New Roman" w:hAnsi="Times New Roman" w:eastAsia="仿宋_GB2312" w:cs="Times New Roman"/>
          <w:color w:val="auto"/>
          <w:kern w:val="2"/>
          <w:sz w:val="32"/>
          <w:szCs w:val="24"/>
          <w:highlight w:val="none"/>
          <w:lang w:val="en-US" w:eastAsia="zh-CN" w:bidi="ar-SA"/>
        </w:rPr>
        <w:t>相同。</w:t>
      </w:r>
    </w:p>
    <w:p w14:paraId="39A90796">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outlineLvl w:val="3"/>
        <w:rPr>
          <w:rFonts w:hint="default" w:ascii="Times New Roman" w:hAnsi="Times New Roman" w:eastAsia="楷体_GB2312" w:cs="Times New Roman"/>
          <w:b w:val="0"/>
          <w:color w:val="auto"/>
          <w:kern w:val="2"/>
          <w:sz w:val="32"/>
          <w:szCs w:val="24"/>
          <w:highlight w:val="none"/>
          <w:lang w:val="en-US" w:eastAsia="zh-CN" w:bidi="ar-SA"/>
        </w:rPr>
      </w:pPr>
      <w:r>
        <w:rPr>
          <w:rFonts w:hint="default" w:ascii="Times New Roman" w:hAnsi="Times New Roman" w:eastAsia="楷体_GB2312" w:cs="Times New Roman"/>
          <w:b w:val="0"/>
          <w:color w:val="auto"/>
          <w:kern w:val="2"/>
          <w:sz w:val="32"/>
          <w:szCs w:val="24"/>
          <w:highlight w:val="none"/>
          <w:lang w:val="en-US" w:eastAsia="zh-CN" w:bidi="ar-SA"/>
        </w:rPr>
        <w:t>（三）掘进系统</w:t>
      </w:r>
    </w:p>
    <w:p w14:paraId="4F58AF49">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outlineLvl w:val="1"/>
        <w:rPr>
          <w:rFonts w:hint="default" w:ascii="Times New Roman" w:hAnsi="Times New Roman" w:eastAsia="仿宋_GB2312" w:cs="Times New Roman"/>
          <w:b/>
          <w:bCs/>
          <w:color w:val="auto"/>
          <w:sz w:val="32"/>
          <w:szCs w:val="24"/>
          <w:highlight w:val="none"/>
        </w:rPr>
      </w:pPr>
      <w:bookmarkStart w:id="39" w:name="_Toc14562"/>
      <w:r>
        <w:rPr>
          <w:rFonts w:hint="eastAsia" w:ascii="Times New Roman" w:hAnsi="Times New Roman" w:eastAsia="仿宋_GB2312" w:cs="Times New Roman"/>
          <w:b/>
          <w:bCs/>
          <w:color w:val="auto"/>
          <w:sz w:val="32"/>
          <w:szCs w:val="24"/>
          <w:highlight w:val="none"/>
          <w:lang w:eastAsia="zh-CN"/>
        </w:rPr>
        <w:t>1.</w:t>
      </w:r>
      <w:r>
        <w:rPr>
          <w:rFonts w:hint="default" w:ascii="Times New Roman" w:hAnsi="Times New Roman" w:eastAsia="仿宋_GB2312" w:cs="Times New Roman"/>
          <w:b/>
          <w:bCs/>
          <w:color w:val="auto"/>
          <w:sz w:val="32"/>
          <w:szCs w:val="24"/>
          <w:highlight w:val="none"/>
        </w:rPr>
        <w:t>必备指标</w:t>
      </w:r>
      <w:bookmarkEnd w:id="39"/>
    </w:p>
    <w:p w14:paraId="130C164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仿宋_GB2312" w:cs="Times New Roman"/>
          <w:color w:val="auto"/>
          <w:spacing w:val="-6"/>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（1）</w:t>
      </w:r>
      <w:r>
        <w:rPr>
          <w:rFonts w:hint="default" w:ascii="Times New Roman" w:hAnsi="Times New Roman" w:eastAsia="仿宋_GB2312" w:cs="Times New Roman"/>
          <w:color w:val="auto"/>
          <w:spacing w:val="-6"/>
          <w:kern w:val="2"/>
          <w:sz w:val="32"/>
          <w:szCs w:val="24"/>
          <w:highlight w:val="none"/>
          <w:lang w:val="en-US" w:eastAsia="zh-CN" w:bidi="ar-SA"/>
        </w:rPr>
        <w:t>矿井煤巷的掘进、支护等工艺流程全部实现机械化作业。</w:t>
      </w:r>
    </w:p>
    <w:p w14:paraId="30807AB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仿宋_GB2312" w:cs="Times New Roman"/>
          <w:color w:val="auto"/>
          <w:kern w:val="2"/>
          <w:sz w:val="32"/>
          <w:szCs w:val="30"/>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（2）</w:t>
      </w:r>
      <w:r>
        <w:rPr>
          <w:rFonts w:hint="default" w:ascii="Times New Roman" w:hAnsi="Times New Roman" w:eastAsia="仿宋_GB2312" w:cs="Times New Roman"/>
          <w:color w:val="auto"/>
          <w:kern w:val="2"/>
          <w:sz w:val="32"/>
          <w:szCs w:val="30"/>
          <w:highlight w:val="none"/>
          <w:lang w:val="en-US" w:eastAsia="zh-CN" w:bidi="ar-SA"/>
        </w:rPr>
        <w:t>具有掘进工作面设备、环境智能监测与报警功能。</w:t>
      </w:r>
    </w:p>
    <w:p w14:paraId="3EA23FC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outlineLvl w:val="1"/>
        <w:rPr>
          <w:rFonts w:hint="default" w:ascii="Times New Roman" w:hAnsi="Times New Roman" w:eastAsia="仿宋_GB2312" w:cs="Times New Roman"/>
          <w:b/>
          <w:bCs/>
          <w:color w:val="auto"/>
          <w:sz w:val="32"/>
          <w:szCs w:val="24"/>
          <w:highlight w:val="none"/>
        </w:rPr>
      </w:pPr>
      <w:bookmarkStart w:id="40" w:name="_Toc12069"/>
      <w:r>
        <w:rPr>
          <w:rFonts w:hint="eastAsia" w:ascii="Times New Roman" w:hAnsi="Times New Roman" w:eastAsia="仿宋_GB2312" w:cs="Times New Roman"/>
          <w:b/>
          <w:bCs/>
          <w:color w:val="auto"/>
          <w:sz w:val="32"/>
          <w:szCs w:val="24"/>
          <w:highlight w:val="none"/>
          <w:lang w:eastAsia="zh-CN"/>
        </w:rPr>
        <w:t>2.</w:t>
      </w:r>
      <w:r>
        <w:rPr>
          <w:rFonts w:hint="default" w:ascii="Times New Roman" w:hAnsi="Times New Roman" w:eastAsia="仿宋_GB2312" w:cs="Times New Roman"/>
          <w:b/>
          <w:bCs/>
          <w:color w:val="auto"/>
          <w:sz w:val="32"/>
          <w:szCs w:val="24"/>
          <w:highlight w:val="none"/>
        </w:rPr>
        <w:t>加分指标</w:t>
      </w:r>
      <w:bookmarkEnd w:id="40"/>
    </w:p>
    <w:p w14:paraId="4F2D8B1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Times New Roman" w:hAnsi="Times New Roman" w:eastAsia="仿宋_GB2312" w:cs="Times New Roman"/>
          <w:color w:val="auto"/>
          <w:sz w:val="32"/>
          <w:szCs w:val="24"/>
          <w:highlight w:val="none"/>
          <w:lang w:eastAsia="zh-CN"/>
        </w:rPr>
      </w:pPr>
      <w:r>
        <w:rPr>
          <w:rFonts w:hint="default" w:ascii="Times New Roman" w:hAnsi="Times New Roman" w:eastAsia="仿宋_GB2312" w:cs="Times New Roman"/>
          <w:color w:val="auto"/>
          <w:sz w:val="32"/>
          <w:szCs w:val="24"/>
          <w:highlight w:val="none"/>
        </w:rPr>
        <w:t>（1）掘进工作面实现无人（少人）操作，掘进工作面生产班单班岗位人员减少至</w:t>
      </w:r>
      <w:r>
        <w:rPr>
          <w:rFonts w:hint="eastAsia" w:ascii="Times New Roman" w:hAnsi="Times New Roman" w:eastAsia="仿宋_GB2312" w:cs="Times New Roman"/>
          <w:color w:val="auto"/>
          <w:sz w:val="32"/>
          <w:szCs w:val="24"/>
          <w:highlight w:val="none"/>
          <w:lang w:val="en-US" w:eastAsia="zh-CN"/>
        </w:rPr>
        <w:t>9</w:t>
      </w:r>
      <w:r>
        <w:rPr>
          <w:rFonts w:hint="default" w:ascii="Times New Roman" w:hAnsi="Times New Roman" w:eastAsia="仿宋_GB2312" w:cs="Times New Roman"/>
          <w:color w:val="auto"/>
          <w:sz w:val="32"/>
          <w:szCs w:val="24"/>
          <w:highlight w:val="none"/>
        </w:rPr>
        <w:t>人</w:t>
      </w:r>
      <w:r>
        <w:rPr>
          <w:rFonts w:hint="default" w:ascii="Times New Roman" w:hAnsi="Times New Roman" w:eastAsia="仿宋_GB2312" w:cs="Times New Roman"/>
          <w:color w:val="auto"/>
          <w:spacing w:val="-5"/>
          <w:sz w:val="32"/>
          <w:szCs w:val="30"/>
          <w:highlight w:val="none"/>
        </w:rPr>
        <w:t>及以下</w:t>
      </w:r>
      <w:r>
        <w:rPr>
          <w:rFonts w:hint="eastAsia" w:ascii="Times New Roman" w:hAnsi="Times New Roman" w:eastAsia="仿宋_GB2312" w:cs="Times New Roman"/>
          <w:color w:val="auto"/>
          <w:spacing w:val="-5"/>
          <w:sz w:val="32"/>
          <w:szCs w:val="30"/>
          <w:highlight w:val="none"/>
          <w:lang w:eastAsia="zh-CN"/>
        </w:rPr>
        <w:t>，</w:t>
      </w:r>
      <w:r>
        <w:rPr>
          <w:rFonts w:hint="default" w:ascii="Times New Roman" w:hAnsi="Times New Roman" w:eastAsia="仿宋_GB2312" w:cs="Times New Roman"/>
          <w:color w:val="auto"/>
          <w:sz w:val="32"/>
          <w:szCs w:val="24"/>
          <w:highlight w:val="none"/>
        </w:rPr>
        <w:t>加3分</w:t>
      </w:r>
      <w:r>
        <w:rPr>
          <w:rFonts w:hint="eastAsia" w:ascii="Times New Roman" w:hAnsi="Times New Roman" w:eastAsia="仿宋_GB2312" w:cs="Times New Roman"/>
          <w:color w:val="auto"/>
          <w:sz w:val="32"/>
          <w:szCs w:val="24"/>
          <w:highlight w:val="none"/>
          <w:lang w:eastAsia="zh-CN"/>
        </w:rPr>
        <w:t>；</w:t>
      </w:r>
    </w:p>
    <w:p w14:paraId="3E578184">
      <w:pPr>
        <w:keepNext w:val="0"/>
        <w:keepLines w:val="0"/>
        <w:pageBreakBefore w:val="0"/>
        <w:widowControl w:val="0"/>
        <w:kinsoku/>
        <w:wordWrap/>
        <w:overflowPunct/>
        <w:topLinePunct w:val="0"/>
        <w:autoSpaceDE/>
        <w:autoSpaceDN/>
        <w:bidi w:val="0"/>
        <w:adjustRightInd w:val="0"/>
        <w:snapToGrid w:val="0"/>
        <w:spacing w:line="560" w:lineRule="exact"/>
        <w:ind w:left="0" w:leftChars="0" w:right="337" w:firstLine="696" w:firstLineChars="200"/>
        <w:jc w:val="both"/>
        <w:textAlignment w:val="auto"/>
        <w:rPr>
          <w:rFonts w:hint="default" w:ascii="Times New Roman" w:hAnsi="Times New Roman" w:eastAsia="仿宋_GB2312" w:cs="Times New Roman"/>
          <w:color w:val="auto"/>
          <w:spacing w:val="-5"/>
          <w:sz w:val="32"/>
          <w:szCs w:val="30"/>
          <w:highlight w:val="none"/>
        </w:rPr>
      </w:pPr>
      <w:r>
        <w:rPr>
          <w:rFonts w:hint="default" w:ascii="Times New Roman" w:hAnsi="Times New Roman" w:eastAsia="仿宋_GB2312" w:cs="Times New Roman"/>
          <w:color w:val="auto"/>
          <w:spacing w:val="14"/>
          <w:sz w:val="32"/>
          <w:szCs w:val="30"/>
          <w:highlight w:val="none"/>
        </w:rPr>
        <w:t>（2）</w:t>
      </w:r>
      <w:r>
        <w:rPr>
          <w:rFonts w:hint="default" w:ascii="Times New Roman" w:hAnsi="Times New Roman" w:eastAsia="仿宋_GB2312" w:cs="Times New Roman"/>
          <w:color w:val="auto"/>
          <w:spacing w:val="7"/>
          <w:sz w:val="32"/>
          <w:szCs w:val="30"/>
          <w:highlight w:val="none"/>
        </w:rPr>
        <w:t>单个工作面实现基</w:t>
      </w:r>
      <w:r>
        <w:rPr>
          <w:rFonts w:hint="default" w:ascii="Times New Roman" w:hAnsi="Times New Roman" w:eastAsia="仿宋_GB2312" w:cs="Times New Roman"/>
          <w:color w:val="auto"/>
          <w:spacing w:val="8"/>
          <w:sz w:val="32"/>
          <w:szCs w:val="30"/>
          <w:highlight w:val="none"/>
        </w:rPr>
        <w:t>于动态地质</w:t>
      </w:r>
      <w:r>
        <w:rPr>
          <w:rFonts w:hint="default" w:ascii="Times New Roman" w:hAnsi="Times New Roman" w:eastAsia="仿宋_GB2312" w:cs="Times New Roman"/>
          <w:color w:val="auto"/>
          <w:spacing w:val="6"/>
          <w:sz w:val="32"/>
          <w:szCs w:val="30"/>
          <w:highlight w:val="none"/>
        </w:rPr>
        <w:t>模</w:t>
      </w:r>
      <w:r>
        <w:rPr>
          <w:rFonts w:hint="default" w:ascii="Times New Roman" w:hAnsi="Times New Roman" w:eastAsia="仿宋_GB2312" w:cs="Times New Roman"/>
          <w:color w:val="auto"/>
          <w:spacing w:val="4"/>
          <w:sz w:val="32"/>
          <w:szCs w:val="30"/>
          <w:highlight w:val="none"/>
        </w:rPr>
        <w:t>型的智能化掘进，或者实现基于5</w:t>
      </w:r>
      <w:r>
        <w:rPr>
          <w:rFonts w:hint="default" w:ascii="Times New Roman" w:hAnsi="Times New Roman" w:eastAsia="仿宋_GB2312" w:cs="Times New Roman"/>
          <w:color w:val="auto"/>
          <w:sz w:val="32"/>
          <w:szCs w:val="30"/>
          <w:highlight w:val="none"/>
        </w:rPr>
        <w:t>G</w:t>
      </w:r>
      <w:r>
        <w:rPr>
          <w:rFonts w:hint="default" w:ascii="Times New Roman" w:hAnsi="Times New Roman" w:eastAsia="仿宋_GB2312" w:cs="Times New Roman"/>
          <w:color w:val="auto"/>
          <w:spacing w:val="4"/>
          <w:sz w:val="32"/>
          <w:szCs w:val="30"/>
          <w:highlight w:val="none"/>
        </w:rPr>
        <w:t>+数字孪生/视频</w:t>
      </w:r>
      <w:r>
        <w:rPr>
          <w:rFonts w:hint="default" w:ascii="Times New Roman" w:hAnsi="Times New Roman" w:eastAsia="仿宋_GB2312" w:cs="Times New Roman"/>
          <w:color w:val="auto"/>
          <w:spacing w:val="-12"/>
          <w:sz w:val="32"/>
          <w:szCs w:val="30"/>
          <w:highlight w:val="none"/>
        </w:rPr>
        <w:t>拼</w:t>
      </w:r>
      <w:r>
        <w:rPr>
          <w:rFonts w:hint="default" w:ascii="Times New Roman" w:hAnsi="Times New Roman" w:eastAsia="仿宋_GB2312" w:cs="Times New Roman"/>
          <w:color w:val="auto"/>
          <w:spacing w:val="-8"/>
          <w:sz w:val="32"/>
          <w:szCs w:val="30"/>
          <w:highlight w:val="none"/>
        </w:rPr>
        <w:t>接</w:t>
      </w:r>
      <w:r>
        <w:rPr>
          <w:rFonts w:hint="default" w:ascii="Times New Roman" w:hAnsi="Times New Roman" w:eastAsia="仿宋_GB2312" w:cs="Times New Roman"/>
          <w:color w:val="auto"/>
          <w:spacing w:val="-6"/>
          <w:sz w:val="32"/>
          <w:szCs w:val="30"/>
          <w:highlight w:val="none"/>
        </w:rPr>
        <w:t>技术实现远程常态化掘进</w:t>
      </w:r>
      <w:r>
        <w:rPr>
          <w:rFonts w:hint="eastAsia" w:ascii="Times New Roman" w:hAnsi="Times New Roman" w:eastAsia="仿宋_GB2312" w:cs="Times New Roman"/>
          <w:color w:val="auto"/>
          <w:spacing w:val="-6"/>
          <w:sz w:val="32"/>
          <w:szCs w:val="30"/>
          <w:highlight w:val="none"/>
          <w:lang w:eastAsia="zh-CN"/>
        </w:rPr>
        <w:t>，</w:t>
      </w:r>
      <w:r>
        <w:rPr>
          <w:rFonts w:hint="default" w:ascii="Times New Roman" w:hAnsi="Times New Roman" w:eastAsia="仿宋_GB2312" w:cs="Times New Roman"/>
          <w:color w:val="auto"/>
          <w:spacing w:val="-6"/>
          <w:sz w:val="32"/>
          <w:szCs w:val="30"/>
          <w:highlight w:val="none"/>
        </w:rPr>
        <w:t>加</w:t>
      </w:r>
      <w:r>
        <w:rPr>
          <w:rFonts w:hint="default" w:ascii="Times New Roman" w:hAnsi="Times New Roman" w:eastAsia="仿宋_GB2312" w:cs="Times New Roman"/>
          <w:color w:val="auto"/>
          <w:spacing w:val="7"/>
          <w:sz w:val="32"/>
          <w:szCs w:val="30"/>
          <w:highlight w:val="none"/>
        </w:rPr>
        <w:t>1</w:t>
      </w:r>
      <w:r>
        <w:rPr>
          <w:rFonts w:hint="default" w:ascii="Times New Roman" w:hAnsi="Times New Roman" w:eastAsia="仿宋_GB2312" w:cs="Times New Roman"/>
          <w:color w:val="auto"/>
          <w:spacing w:val="-6"/>
          <w:sz w:val="32"/>
          <w:szCs w:val="30"/>
          <w:highlight w:val="none"/>
        </w:rPr>
        <w:t>分</w:t>
      </w:r>
      <w:r>
        <w:rPr>
          <w:rFonts w:hint="eastAsia" w:ascii="Times New Roman" w:hAnsi="Times New Roman" w:eastAsia="仿宋_GB2312" w:cs="Times New Roman"/>
          <w:color w:val="auto"/>
          <w:spacing w:val="-6"/>
          <w:sz w:val="32"/>
          <w:szCs w:val="30"/>
          <w:highlight w:val="none"/>
          <w:lang w:eastAsia="zh-CN"/>
        </w:rPr>
        <w:t>。</w:t>
      </w:r>
      <w:r>
        <w:rPr>
          <w:rFonts w:hint="default" w:ascii="Times New Roman" w:hAnsi="Times New Roman" w:eastAsia="仿宋_GB2312" w:cs="Times New Roman"/>
          <w:color w:val="auto"/>
          <w:sz w:val="32"/>
          <w:szCs w:val="32"/>
          <w:highlight w:val="none"/>
        </w:rPr>
        <w:t>每增加一个工作面</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加1分</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最多加2</w:t>
      </w:r>
      <w:r>
        <w:rPr>
          <w:rFonts w:hint="default" w:ascii="Times New Roman" w:hAnsi="Times New Roman" w:eastAsia="仿宋_GB2312" w:cs="Times New Roman"/>
          <w:color w:val="auto"/>
          <w:sz w:val="32"/>
          <w:szCs w:val="32"/>
          <w:highlight w:val="none"/>
        </w:rPr>
        <w:t>分</w:t>
      </w:r>
      <w:r>
        <w:rPr>
          <w:rFonts w:hint="eastAsia" w:ascii="Times New Roman" w:hAnsi="Times New Roman" w:eastAsia="仿宋_GB2312" w:cs="Times New Roman"/>
          <w:color w:val="auto"/>
          <w:sz w:val="32"/>
          <w:szCs w:val="32"/>
          <w:highlight w:val="none"/>
          <w:lang w:eastAsia="zh-CN"/>
        </w:rPr>
        <w:t>；</w:t>
      </w:r>
    </w:p>
    <w:p w14:paraId="7C588C6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仿宋_GB2312" w:cs="Times New Roman"/>
          <w:color w:val="auto"/>
          <w:spacing w:val="-5"/>
          <w:sz w:val="32"/>
          <w:szCs w:val="30"/>
          <w:highlight w:val="none"/>
          <w:lang w:eastAsia="zh-CN"/>
        </w:rPr>
      </w:pPr>
      <w:r>
        <w:rPr>
          <w:rFonts w:hint="default" w:ascii="Times New Roman" w:hAnsi="Times New Roman" w:eastAsia="仿宋_GB2312" w:cs="Times New Roman"/>
          <w:color w:val="auto"/>
          <w:sz w:val="32"/>
          <w:szCs w:val="32"/>
          <w:highlight w:val="none"/>
        </w:rPr>
        <w:t>（3）具有掘进工作面支护参数智能辅助专家决策系统</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加2分</w:t>
      </w:r>
      <w:r>
        <w:rPr>
          <w:rFonts w:hint="default" w:ascii="Times New Roman" w:hAnsi="Times New Roman" w:eastAsia="仿宋_GB2312" w:cs="Times New Roman"/>
          <w:color w:val="auto"/>
          <w:sz w:val="32"/>
          <w:szCs w:val="32"/>
          <w:highlight w:val="none"/>
          <w:lang w:eastAsia="zh-CN"/>
        </w:rPr>
        <w:t>。</w:t>
      </w:r>
    </w:p>
    <w:p w14:paraId="46BC071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outlineLvl w:val="1"/>
        <w:rPr>
          <w:rFonts w:hint="default" w:ascii="Times New Roman" w:hAnsi="Times New Roman" w:eastAsia="仿宋_GB2312" w:cs="Times New Roman"/>
          <w:b/>
          <w:bCs/>
          <w:color w:val="auto"/>
          <w:sz w:val="32"/>
          <w:szCs w:val="24"/>
          <w:highlight w:val="none"/>
        </w:rPr>
      </w:pPr>
      <w:bookmarkStart w:id="41" w:name="_Toc3210"/>
      <w:r>
        <w:rPr>
          <w:rFonts w:hint="eastAsia" w:ascii="Times New Roman" w:hAnsi="Times New Roman" w:eastAsia="仿宋_GB2312" w:cs="Times New Roman"/>
          <w:b/>
          <w:bCs/>
          <w:color w:val="auto"/>
          <w:sz w:val="32"/>
          <w:szCs w:val="24"/>
          <w:highlight w:val="none"/>
          <w:lang w:eastAsia="zh-CN"/>
        </w:rPr>
        <w:t>3.</w:t>
      </w:r>
      <w:r>
        <w:rPr>
          <w:rFonts w:hint="default" w:ascii="Times New Roman" w:hAnsi="Times New Roman" w:eastAsia="仿宋_GB2312" w:cs="Times New Roman"/>
          <w:b/>
          <w:bCs/>
          <w:color w:val="auto"/>
          <w:sz w:val="32"/>
          <w:szCs w:val="24"/>
          <w:highlight w:val="none"/>
        </w:rPr>
        <w:t>评分指标</w:t>
      </w:r>
      <w:bookmarkEnd w:id="41"/>
    </w:p>
    <w:p w14:paraId="11EA75F1">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仿宋_GB2312" w:cs="Times New Roman"/>
          <w:color w:val="auto"/>
          <w:sz w:val="32"/>
          <w:szCs w:val="24"/>
          <w:highlight w:val="none"/>
        </w:rPr>
      </w:pPr>
      <w:r>
        <w:rPr>
          <w:rFonts w:hint="default" w:ascii="Times New Roman" w:hAnsi="Times New Roman" w:eastAsia="仿宋_GB2312" w:cs="Times New Roman"/>
          <w:color w:val="auto"/>
          <w:sz w:val="32"/>
          <w:szCs w:val="24"/>
          <w:highlight w:val="none"/>
        </w:rPr>
        <w:t>按表</w:t>
      </w:r>
      <w:r>
        <w:rPr>
          <w:rFonts w:hint="default" w:ascii="Times New Roman" w:hAnsi="Times New Roman" w:eastAsia="仿宋_GB2312" w:cs="Times New Roman"/>
          <w:color w:val="auto"/>
          <w:sz w:val="32"/>
          <w:szCs w:val="24"/>
          <w:highlight w:val="none"/>
          <w:lang w:val="en-US" w:eastAsia="zh-CN"/>
        </w:rPr>
        <w:t>1</w:t>
      </w:r>
      <w:r>
        <w:rPr>
          <w:rFonts w:hint="eastAsia" w:ascii="Times New Roman" w:hAnsi="Times New Roman" w:eastAsia="仿宋_GB2312" w:cs="Times New Roman"/>
          <w:color w:val="auto"/>
          <w:sz w:val="32"/>
          <w:szCs w:val="24"/>
          <w:highlight w:val="none"/>
          <w:lang w:val="en-US" w:eastAsia="zh-CN"/>
        </w:rPr>
        <w:t>4</w:t>
      </w:r>
      <w:r>
        <w:rPr>
          <w:rFonts w:hint="default" w:ascii="Times New Roman" w:hAnsi="Times New Roman" w:eastAsia="仿宋_GB2312" w:cs="Times New Roman"/>
          <w:color w:val="auto"/>
          <w:sz w:val="32"/>
          <w:szCs w:val="24"/>
          <w:highlight w:val="none"/>
        </w:rPr>
        <w:t>评分，满分为100分。</w:t>
      </w:r>
      <w:r>
        <w:rPr>
          <w:rFonts w:hint="eastAsia" w:ascii="Times New Roman" w:hAnsi="Times New Roman" w:eastAsia="仿宋_GB2312" w:cs="Times New Roman"/>
          <w:color w:val="auto"/>
          <w:sz w:val="32"/>
          <w:szCs w:val="24"/>
          <w:highlight w:val="none"/>
          <w:lang w:eastAsia="zh-CN"/>
        </w:rPr>
        <w:t>对验收中不符合要求的项目进行扣分，各小项分数扣完为止</w:t>
      </w:r>
      <w:r>
        <w:rPr>
          <w:rFonts w:hint="default" w:ascii="Times New Roman" w:hAnsi="Times New Roman" w:eastAsia="仿宋_GB2312" w:cs="Times New Roman"/>
          <w:color w:val="auto"/>
          <w:sz w:val="32"/>
          <w:szCs w:val="24"/>
          <w:highlight w:val="none"/>
        </w:rPr>
        <w:t>。</w:t>
      </w:r>
    </w:p>
    <w:p w14:paraId="0EE62EBE">
      <w:pPr>
        <w:keepNext w:val="0"/>
        <w:keepLines w:val="0"/>
        <w:pageBreakBefore w:val="0"/>
        <w:widowControl w:val="0"/>
        <w:kinsoku/>
        <w:wordWrap/>
        <w:overflowPunct/>
        <w:topLinePunct w:val="0"/>
        <w:autoSpaceDE/>
        <w:autoSpaceDN/>
        <w:bidi w:val="0"/>
        <w:adjustRightInd w:val="0"/>
        <w:snapToGrid w:val="0"/>
        <w:spacing w:line="600" w:lineRule="exact"/>
        <w:ind w:firstLine="0" w:firstLineChars="0"/>
        <w:jc w:val="center"/>
        <w:textAlignment w:val="auto"/>
        <w:rPr>
          <w:rFonts w:hint="default" w:ascii="Times New Roman" w:hAnsi="Times New Roman" w:eastAsia="仿宋_GB2312" w:cs="Times New Roman"/>
          <w:b/>
          <w:color w:val="auto"/>
          <w:kern w:val="2"/>
          <w:sz w:val="32"/>
          <w:szCs w:val="24"/>
          <w:highlight w:val="none"/>
          <w:lang w:val="en-US" w:eastAsia="zh-CN" w:bidi="ar-SA"/>
        </w:rPr>
      </w:pPr>
      <w:r>
        <w:rPr>
          <w:rFonts w:hint="default" w:ascii="Times New Roman" w:hAnsi="Times New Roman" w:eastAsia="仿宋_GB2312" w:cs="Times New Roman"/>
          <w:b/>
          <w:color w:val="auto"/>
          <w:kern w:val="2"/>
          <w:sz w:val="32"/>
          <w:szCs w:val="24"/>
          <w:highlight w:val="none"/>
          <w:lang w:val="en-US" w:eastAsia="zh-CN" w:bidi="ar-SA"/>
        </w:rPr>
        <w:t>表1</w:t>
      </w:r>
      <w:r>
        <w:rPr>
          <w:rFonts w:hint="eastAsia" w:ascii="Times New Roman" w:hAnsi="Times New Roman" w:eastAsia="仿宋_GB2312" w:cs="Times New Roman"/>
          <w:b/>
          <w:color w:val="auto"/>
          <w:kern w:val="2"/>
          <w:sz w:val="32"/>
          <w:szCs w:val="24"/>
          <w:highlight w:val="none"/>
          <w:lang w:val="en-US" w:eastAsia="zh-CN" w:bidi="ar-SA"/>
        </w:rPr>
        <w:t>4</w:t>
      </w:r>
      <w:r>
        <w:rPr>
          <w:rFonts w:hint="default" w:ascii="Times New Roman" w:hAnsi="Times New Roman" w:eastAsia="仿宋_GB2312" w:cs="Times New Roman"/>
          <w:b/>
          <w:color w:val="auto"/>
          <w:kern w:val="2"/>
          <w:sz w:val="32"/>
          <w:szCs w:val="24"/>
          <w:highlight w:val="none"/>
          <w:lang w:val="en-US" w:eastAsia="zh-CN" w:bidi="ar-SA"/>
        </w:rPr>
        <w:t xml:space="preserve">  掘进系统评分指标</w:t>
      </w:r>
    </w:p>
    <w:tbl>
      <w:tblPr>
        <w:tblStyle w:val="27"/>
        <w:tblW w:w="9060" w:type="dxa"/>
        <w:tblInd w:w="0" w:type="dxa"/>
        <w:tblLayout w:type="fixed"/>
        <w:tblCellMar>
          <w:top w:w="0" w:type="dxa"/>
          <w:left w:w="108" w:type="dxa"/>
          <w:bottom w:w="0" w:type="dxa"/>
          <w:right w:w="108" w:type="dxa"/>
        </w:tblCellMar>
      </w:tblPr>
      <w:tblGrid>
        <w:gridCol w:w="1385"/>
        <w:gridCol w:w="4385"/>
        <w:gridCol w:w="2417"/>
        <w:gridCol w:w="873"/>
      </w:tblGrid>
      <w:tr w14:paraId="6F21D0AD">
        <w:tblPrEx>
          <w:tblCellMar>
            <w:top w:w="0" w:type="dxa"/>
            <w:left w:w="108" w:type="dxa"/>
            <w:bottom w:w="0" w:type="dxa"/>
            <w:right w:w="108" w:type="dxa"/>
          </w:tblCellMar>
        </w:tblPrEx>
        <w:trPr>
          <w:trHeight w:val="492" w:hRule="atLeast"/>
          <w:tblHeader/>
        </w:trPr>
        <w:tc>
          <w:tcPr>
            <w:tcW w:w="1385" w:type="dxa"/>
            <w:tcBorders>
              <w:top w:val="single" w:color="auto" w:sz="4" w:space="0"/>
              <w:left w:val="single" w:color="auto" w:sz="4" w:space="0"/>
              <w:bottom w:val="single" w:color="auto" w:sz="4" w:space="0"/>
              <w:right w:val="single" w:color="auto" w:sz="4" w:space="0"/>
            </w:tcBorders>
            <w:noWrap w:val="0"/>
            <w:vAlign w:val="center"/>
          </w:tcPr>
          <w:p w14:paraId="30760DA0">
            <w:pPr>
              <w:pStyle w:val="55"/>
              <w:widowControl w:val="0"/>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项目名称</w:t>
            </w:r>
          </w:p>
        </w:tc>
        <w:tc>
          <w:tcPr>
            <w:tcW w:w="4385" w:type="dxa"/>
            <w:tcBorders>
              <w:top w:val="single" w:color="auto" w:sz="4" w:space="0"/>
              <w:left w:val="nil"/>
              <w:bottom w:val="single" w:color="auto" w:sz="4" w:space="0"/>
              <w:right w:val="single" w:color="auto" w:sz="4" w:space="0"/>
            </w:tcBorders>
            <w:noWrap w:val="0"/>
            <w:vAlign w:val="center"/>
          </w:tcPr>
          <w:p w14:paraId="6CBA7338">
            <w:pPr>
              <w:pStyle w:val="55"/>
              <w:widowControl w:val="0"/>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基本要求</w:t>
            </w:r>
          </w:p>
        </w:tc>
        <w:tc>
          <w:tcPr>
            <w:tcW w:w="2417" w:type="dxa"/>
            <w:tcBorders>
              <w:top w:val="single" w:color="auto" w:sz="4" w:space="0"/>
              <w:left w:val="nil"/>
              <w:bottom w:val="single" w:color="auto" w:sz="4" w:space="0"/>
              <w:right w:val="single" w:color="auto" w:sz="4" w:space="0"/>
            </w:tcBorders>
            <w:noWrap w:val="0"/>
            <w:vAlign w:val="center"/>
          </w:tcPr>
          <w:p w14:paraId="67B6E597">
            <w:pPr>
              <w:pStyle w:val="55"/>
              <w:widowControl w:val="0"/>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评分方法</w:t>
            </w:r>
          </w:p>
        </w:tc>
        <w:tc>
          <w:tcPr>
            <w:tcW w:w="873" w:type="dxa"/>
            <w:tcBorders>
              <w:top w:val="single" w:color="auto" w:sz="4" w:space="0"/>
              <w:left w:val="nil"/>
              <w:bottom w:val="single" w:color="auto" w:sz="4" w:space="0"/>
              <w:right w:val="single" w:color="auto" w:sz="4" w:space="0"/>
            </w:tcBorders>
            <w:noWrap w:val="0"/>
            <w:vAlign w:val="center"/>
          </w:tcPr>
          <w:p w14:paraId="3B280F88">
            <w:pPr>
              <w:pStyle w:val="55"/>
              <w:widowControl w:val="0"/>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标准分值</w:t>
            </w:r>
          </w:p>
        </w:tc>
      </w:tr>
      <w:tr w14:paraId="734D7A4C">
        <w:tblPrEx>
          <w:tblCellMar>
            <w:top w:w="0" w:type="dxa"/>
            <w:left w:w="108" w:type="dxa"/>
            <w:bottom w:w="0" w:type="dxa"/>
            <w:right w:w="108" w:type="dxa"/>
          </w:tblCellMar>
        </w:tblPrEx>
        <w:trPr>
          <w:trHeight w:val="1160" w:hRule="atLeast"/>
        </w:trPr>
        <w:tc>
          <w:tcPr>
            <w:tcW w:w="1385" w:type="dxa"/>
            <w:vMerge w:val="restart"/>
            <w:tcBorders>
              <w:top w:val="single" w:color="auto" w:sz="4" w:space="0"/>
              <w:left w:val="single" w:color="auto" w:sz="4" w:space="0"/>
              <w:bottom w:val="single" w:color="auto" w:sz="4" w:space="0"/>
              <w:right w:val="single" w:color="auto" w:sz="4" w:space="0"/>
            </w:tcBorders>
            <w:noWrap w:val="0"/>
            <w:vAlign w:val="center"/>
          </w:tcPr>
          <w:p w14:paraId="4E0F544B">
            <w:pPr>
              <w:pStyle w:val="55"/>
              <w:widowControl w:val="0"/>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智能掘</w:t>
            </w:r>
          </w:p>
          <w:p w14:paraId="74E3BB07">
            <w:pPr>
              <w:pStyle w:val="55"/>
              <w:widowControl w:val="0"/>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进设备</w:t>
            </w:r>
          </w:p>
          <w:p w14:paraId="74C6D6B5">
            <w:pPr>
              <w:pStyle w:val="55"/>
              <w:widowControl w:val="0"/>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（50分）</w:t>
            </w:r>
          </w:p>
        </w:tc>
        <w:tc>
          <w:tcPr>
            <w:tcW w:w="4385" w:type="dxa"/>
            <w:tcBorders>
              <w:top w:val="single" w:color="auto" w:sz="4" w:space="0"/>
              <w:left w:val="nil"/>
              <w:bottom w:val="single" w:color="auto" w:sz="4" w:space="0"/>
              <w:right w:val="single" w:color="auto" w:sz="4" w:space="0"/>
            </w:tcBorders>
            <w:noWrap w:val="0"/>
            <w:vAlign w:val="center"/>
          </w:tcPr>
          <w:p w14:paraId="3A9E784F">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 w:val="24"/>
                <w:szCs w:val="28"/>
                <w:highlight w:val="none"/>
              </w:rPr>
              <w:t>煤巷、</w:t>
            </w:r>
            <w:r>
              <w:rPr>
                <w:rFonts w:hint="eastAsia" w:ascii="Times New Roman" w:hAnsi="Times New Roman" w:eastAsia="仿宋_GB2312" w:cs="Times New Roman"/>
                <w:color w:val="auto"/>
                <w:sz w:val="24"/>
                <w:szCs w:val="28"/>
                <w:highlight w:val="none"/>
                <w:lang w:val="en-US" w:eastAsia="zh-CN"/>
              </w:rPr>
              <w:t>岩巷、</w:t>
            </w:r>
            <w:r>
              <w:rPr>
                <w:rFonts w:hint="default" w:ascii="Times New Roman" w:hAnsi="Times New Roman" w:eastAsia="仿宋_GB2312" w:cs="Times New Roman"/>
                <w:color w:val="auto"/>
                <w:sz w:val="24"/>
                <w:szCs w:val="28"/>
                <w:highlight w:val="none"/>
              </w:rPr>
              <w:t>半煤岩巷</w:t>
            </w:r>
            <w:r>
              <w:rPr>
                <w:rFonts w:hint="default" w:ascii="Times New Roman" w:hAnsi="Times New Roman" w:eastAsia="仿宋_GB2312" w:cs="Times New Roman"/>
                <w:color w:val="auto"/>
                <w:szCs w:val="28"/>
                <w:highlight w:val="none"/>
              </w:rPr>
              <w:t>巷道施工作业的掘、支、锚、运等全部工序采用机械化或自动化装备，巷道掘进速度满足采掘接续要求</w:t>
            </w:r>
          </w:p>
        </w:tc>
        <w:tc>
          <w:tcPr>
            <w:tcW w:w="2417" w:type="dxa"/>
            <w:tcBorders>
              <w:top w:val="single" w:color="auto" w:sz="4" w:space="0"/>
              <w:left w:val="nil"/>
              <w:bottom w:val="single" w:color="auto" w:sz="4" w:space="0"/>
              <w:right w:val="single" w:color="auto" w:sz="4" w:space="0"/>
            </w:tcBorders>
            <w:noWrap w:val="0"/>
            <w:vAlign w:val="center"/>
          </w:tcPr>
          <w:p w14:paraId="043E6A8F">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查现场，1项不符合要求扣5分</w:t>
            </w:r>
          </w:p>
        </w:tc>
        <w:tc>
          <w:tcPr>
            <w:tcW w:w="873" w:type="dxa"/>
            <w:tcBorders>
              <w:top w:val="single" w:color="auto" w:sz="4" w:space="0"/>
              <w:left w:val="nil"/>
              <w:bottom w:val="single" w:color="auto" w:sz="4" w:space="0"/>
              <w:right w:val="single" w:color="auto" w:sz="4" w:space="0"/>
            </w:tcBorders>
            <w:noWrap w:val="0"/>
            <w:vAlign w:val="center"/>
          </w:tcPr>
          <w:p w14:paraId="051D79FE">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10</w:t>
            </w:r>
          </w:p>
        </w:tc>
      </w:tr>
      <w:tr w14:paraId="775267EB">
        <w:tblPrEx>
          <w:tblCellMar>
            <w:top w:w="0" w:type="dxa"/>
            <w:left w:w="108" w:type="dxa"/>
            <w:bottom w:w="0" w:type="dxa"/>
            <w:right w:w="108" w:type="dxa"/>
          </w:tblCellMar>
        </w:tblPrEx>
        <w:trPr>
          <w:trHeight w:val="1471" w:hRule="atLeast"/>
        </w:trPr>
        <w:tc>
          <w:tcPr>
            <w:tcW w:w="1385" w:type="dxa"/>
            <w:vMerge w:val="continue"/>
            <w:tcBorders>
              <w:top w:val="single" w:color="auto" w:sz="4" w:space="0"/>
              <w:left w:val="single" w:color="auto" w:sz="4" w:space="0"/>
              <w:bottom w:val="single" w:color="auto" w:sz="4" w:space="0"/>
              <w:right w:val="single" w:color="auto" w:sz="4" w:space="0"/>
            </w:tcBorders>
            <w:noWrap w:val="0"/>
            <w:vAlign w:val="center"/>
          </w:tcPr>
          <w:p w14:paraId="419A4DB5">
            <w:pPr>
              <w:pStyle w:val="55"/>
              <w:widowControl w:val="0"/>
              <w:spacing w:line="360" w:lineRule="exact"/>
              <w:jc w:val="both"/>
              <w:rPr>
                <w:rFonts w:hint="default" w:ascii="Times New Roman" w:hAnsi="Times New Roman" w:eastAsia="仿宋_GB2312" w:cs="Times New Roman"/>
                <w:color w:val="auto"/>
                <w:highlight w:val="none"/>
              </w:rPr>
            </w:pPr>
          </w:p>
        </w:tc>
        <w:tc>
          <w:tcPr>
            <w:tcW w:w="4385" w:type="dxa"/>
            <w:tcBorders>
              <w:top w:val="nil"/>
              <w:left w:val="nil"/>
              <w:bottom w:val="single" w:color="auto" w:sz="4" w:space="0"/>
              <w:right w:val="single" w:color="auto" w:sz="4" w:space="0"/>
            </w:tcBorders>
            <w:noWrap w:val="0"/>
            <w:vAlign w:val="center"/>
          </w:tcPr>
          <w:p w14:paraId="1B8D6427">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采用物探、钻探等技术与设备对巷道待掘进区域的地质构造、水文、瓦斯等进行超前探测，探测距离、精度满足智能化掘进要求</w:t>
            </w:r>
          </w:p>
        </w:tc>
        <w:tc>
          <w:tcPr>
            <w:tcW w:w="2417" w:type="dxa"/>
            <w:tcBorders>
              <w:top w:val="nil"/>
              <w:left w:val="nil"/>
              <w:bottom w:val="single" w:color="auto" w:sz="4" w:space="0"/>
              <w:right w:val="single" w:color="auto" w:sz="4" w:space="0"/>
            </w:tcBorders>
            <w:noWrap w:val="0"/>
            <w:vAlign w:val="center"/>
          </w:tcPr>
          <w:p w14:paraId="316C9F77">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查现场，1项不符合要求扣2分</w:t>
            </w:r>
          </w:p>
        </w:tc>
        <w:tc>
          <w:tcPr>
            <w:tcW w:w="873" w:type="dxa"/>
            <w:tcBorders>
              <w:top w:val="nil"/>
              <w:left w:val="nil"/>
              <w:bottom w:val="single" w:color="auto" w:sz="4" w:space="0"/>
              <w:right w:val="single" w:color="auto" w:sz="4" w:space="0"/>
            </w:tcBorders>
            <w:noWrap w:val="0"/>
            <w:vAlign w:val="center"/>
          </w:tcPr>
          <w:p w14:paraId="2274B627">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6</w:t>
            </w:r>
          </w:p>
        </w:tc>
      </w:tr>
      <w:tr w14:paraId="337C48ED">
        <w:tblPrEx>
          <w:tblCellMar>
            <w:top w:w="0" w:type="dxa"/>
            <w:left w:w="108" w:type="dxa"/>
            <w:bottom w:w="0" w:type="dxa"/>
            <w:right w:w="108" w:type="dxa"/>
          </w:tblCellMar>
        </w:tblPrEx>
        <w:trPr>
          <w:trHeight w:val="940" w:hRule="atLeast"/>
        </w:trPr>
        <w:tc>
          <w:tcPr>
            <w:tcW w:w="1385" w:type="dxa"/>
            <w:vMerge w:val="continue"/>
            <w:tcBorders>
              <w:top w:val="single" w:color="auto" w:sz="4" w:space="0"/>
              <w:left w:val="single" w:color="auto" w:sz="4" w:space="0"/>
              <w:bottom w:val="single" w:color="auto" w:sz="4" w:space="0"/>
              <w:right w:val="single" w:color="auto" w:sz="4" w:space="0"/>
            </w:tcBorders>
            <w:noWrap w:val="0"/>
            <w:vAlign w:val="center"/>
          </w:tcPr>
          <w:p w14:paraId="44585DEC">
            <w:pPr>
              <w:pStyle w:val="55"/>
              <w:widowControl w:val="0"/>
              <w:spacing w:line="360" w:lineRule="exact"/>
              <w:jc w:val="both"/>
              <w:rPr>
                <w:rFonts w:hint="default" w:ascii="Times New Roman" w:hAnsi="Times New Roman" w:eastAsia="仿宋_GB2312" w:cs="Times New Roman"/>
                <w:color w:val="auto"/>
                <w:highlight w:val="none"/>
              </w:rPr>
            </w:pPr>
          </w:p>
        </w:tc>
        <w:tc>
          <w:tcPr>
            <w:tcW w:w="4385" w:type="dxa"/>
            <w:tcBorders>
              <w:top w:val="nil"/>
              <w:left w:val="nil"/>
              <w:bottom w:val="single" w:color="auto" w:sz="4" w:space="0"/>
              <w:right w:val="single" w:color="auto" w:sz="4" w:space="0"/>
            </w:tcBorders>
            <w:noWrap w:val="0"/>
            <w:vAlign w:val="center"/>
          </w:tcPr>
          <w:p w14:paraId="1C995F17">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掘进设备具有自主定位、定姿、定向功能，能够实现远程遥控行走；具备自动截割功能，实现远程遥控截割</w:t>
            </w:r>
          </w:p>
        </w:tc>
        <w:tc>
          <w:tcPr>
            <w:tcW w:w="2417" w:type="dxa"/>
            <w:tcBorders>
              <w:top w:val="nil"/>
              <w:left w:val="nil"/>
              <w:bottom w:val="single" w:color="auto" w:sz="4" w:space="0"/>
              <w:right w:val="single" w:color="auto" w:sz="4" w:space="0"/>
            </w:tcBorders>
            <w:noWrap w:val="0"/>
            <w:vAlign w:val="center"/>
          </w:tcPr>
          <w:p w14:paraId="4A736643">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查现场，1项不符合要求扣4分</w:t>
            </w:r>
          </w:p>
        </w:tc>
        <w:tc>
          <w:tcPr>
            <w:tcW w:w="873" w:type="dxa"/>
            <w:tcBorders>
              <w:top w:val="nil"/>
              <w:left w:val="nil"/>
              <w:bottom w:val="single" w:color="auto" w:sz="4" w:space="0"/>
              <w:right w:val="single" w:color="auto" w:sz="4" w:space="0"/>
            </w:tcBorders>
            <w:noWrap w:val="0"/>
            <w:vAlign w:val="center"/>
          </w:tcPr>
          <w:p w14:paraId="6B09ADE1">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10</w:t>
            </w:r>
          </w:p>
        </w:tc>
      </w:tr>
      <w:tr w14:paraId="3F898423">
        <w:tblPrEx>
          <w:tblCellMar>
            <w:top w:w="0" w:type="dxa"/>
            <w:left w:w="108" w:type="dxa"/>
            <w:bottom w:w="0" w:type="dxa"/>
            <w:right w:w="108" w:type="dxa"/>
          </w:tblCellMar>
        </w:tblPrEx>
        <w:trPr>
          <w:trHeight w:val="801" w:hRule="atLeast"/>
        </w:trPr>
        <w:tc>
          <w:tcPr>
            <w:tcW w:w="1385" w:type="dxa"/>
            <w:vMerge w:val="continue"/>
            <w:tcBorders>
              <w:top w:val="single" w:color="auto" w:sz="4" w:space="0"/>
              <w:left w:val="single" w:color="auto" w:sz="4" w:space="0"/>
              <w:bottom w:val="single" w:color="auto" w:sz="4" w:space="0"/>
              <w:right w:val="single" w:color="auto" w:sz="4" w:space="0"/>
            </w:tcBorders>
            <w:noWrap w:val="0"/>
            <w:vAlign w:val="center"/>
          </w:tcPr>
          <w:p w14:paraId="20300E91">
            <w:pPr>
              <w:pStyle w:val="55"/>
              <w:widowControl w:val="0"/>
              <w:spacing w:line="360" w:lineRule="exact"/>
              <w:jc w:val="both"/>
              <w:rPr>
                <w:rFonts w:hint="default" w:ascii="Times New Roman" w:hAnsi="Times New Roman" w:eastAsia="仿宋_GB2312" w:cs="Times New Roman"/>
                <w:color w:val="auto"/>
                <w:highlight w:val="none"/>
              </w:rPr>
            </w:pPr>
          </w:p>
        </w:tc>
        <w:tc>
          <w:tcPr>
            <w:tcW w:w="4385" w:type="dxa"/>
            <w:tcBorders>
              <w:top w:val="nil"/>
              <w:left w:val="nil"/>
              <w:bottom w:val="single" w:color="auto" w:sz="4" w:space="0"/>
              <w:right w:val="single" w:color="auto" w:sz="4" w:space="0"/>
            </w:tcBorders>
            <w:noWrap w:val="0"/>
            <w:vAlign w:val="center"/>
          </w:tcPr>
          <w:p w14:paraId="71979BA4">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配备巷道临时支护设备，实现临时支护机械化作业</w:t>
            </w:r>
          </w:p>
        </w:tc>
        <w:tc>
          <w:tcPr>
            <w:tcW w:w="2417" w:type="dxa"/>
            <w:tcBorders>
              <w:top w:val="nil"/>
              <w:left w:val="nil"/>
              <w:bottom w:val="single" w:color="auto" w:sz="4" w:space="0"/>
              <w:right w:val="single" w:color="auto" w:sz="4" w:space="0"/>
            </w:tcBorders>
            <w:noWrap w:val="0"/>
            <w:vAlign w:val="center"/>
          </w:tcPr>
          <w:p w14:paraId="67F52588">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查现场，不符合要求扣4分</w:t>
            </w:r>
          </w:p>
        </w:tc>
        <w:tc>
          <w:tcPr>
            <w:tcW w:w="873" w:type="dxa"/>
            <w:tcBorders>
              <w:top w:val="nil"/>
              <w:left w:val="nil"/>
              <w:bottom w:val="single" w:color="auto" w:sz="4" w:space="0"/>
              <w:right w:val="single" w:color="auto" w:sz="4" w:space="0"/>
            </w:tcBorders>
            <w:noWrap w:val="0"/>
            <w:vAlign w:val="center"/>
          </w:tcPr>
          <w:p w14:paraId="457147AD">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4</w:t>
            </w:r>
          </w:p>
        </w:tc>
      </w:tr>
      <w:tr w14:paraId="05058989">
        <w:tblPrEx>
          <w:tblCellMar>
            <w:top w:w="0" w:type="dxa"/>
            <w:left w:w="108" w:type="dxa"/>
            <w:bottom w:w="0" w:type="dxa"/>
            <w:right w:w="108" w:type="dxa"/>
          </w:tblCellMar>
        </w:tblPrEx>
        <w:trPr>
          <w:trHeight w:val="1025" w:hRule="atLeast"/>
        </w:trPr>
        <w:tc>
          <w:tcPr>
            <w:tcW w:w="1385" w:type="dxa"/>
            <w:vMerge w:val="continue"/>
            <w:tcBorders>
              <w:top w:val="single" w:color="auto" w:sz="4" w:space="0"/>
              <w:left w:val="single" w:color="auto" w:sz="4" w:space="0"/>
              <w:bottom w:val="single" w:color="auto" w:sz="4" w:space="0"/>
              <w:right w:val="single" w:color="auto" w:sz="4" w:space="0"/>
            </w:tcBorders>
            <w:noWrap w:val="0"/>
            <w:vAlign w:val="center"/>
          </w:tcPr>
          <w:p w14:paraId="7132EEBF">
            <w:pPr>
              <w:pStyle w:val="55"/>
              <w:widowControl w:val="0"/>
              <w:spacing w:line="360" w:lineRule="exact"/>
              <w:jc w:val="both"/>
              <w:rPr>
                <w:rFonts w:hint="default" w:ascii="Times New Roman" w:hAnsi="Times New Roman" w:eastAsia="仿宋_GB2312" w:cs="Times New Roman"/>
                <w:color w:val="auto"/>
                <w:highlight w:val="none"/>
              </w:rPr>
            </w:pPr>
          </w:p>
        </w:tc>
        <w:tc>
          <w:tcPr>
            <w:tcW w:w="4385" w:type="dxa"/>
            <w:tcBorders>
              <w:top w:val="nil"/>
              <w:left w:val="nil"/>
              <w:bottom w:val="single" w:color="auto" w:sz="4" w:space="0"/>
              <w:right w:val="single" w:color="auto" w:sz="4" w:space="0"/>
            </w:tcBorders>
            <w:noWrap w:val="0"/>
            <w:vAlign w:val="center"/>
          </w:tcPr>
          <w:p w14:paraId="1DF23C8F">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配备机载钻机或锚杆钻车等支护设备，具备自动钻孔、工况在线监测及故障诊断、锚固质量检验等功能</w:t>
            </w:r>
          </w:p>
        </w:tc>
        <w:tc>
          <w:tcPr>
            <w:tcW w:w="2417" w:type="dxa"/>
            <w:tcBorders>
              <w:top w:val="nil"/>
              <w:left w:val="nil"/>
              <w:bottom w:val="single" w:color="auto" w:sz="4" w:space="0"/>
              <w:right w:val="single" w:color="auto" w:sz="4" w:space="0"/>
            </w:tcBorders>
            <w:noWrap w:val="0"/>
            <w:vAlign w:val="center"/>
          </w:tcPr>
          <w:p w14:paraId="11FF3925">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查现场，1项不符合要求扣2分</w:t>
            </w:r>
          </w:p>
        </w:tc>
        <w:tc>
          <w:tcPr>
            <w:tcW w:w="873" w:type="dxa"/>
            <w:tcBorders>
              <w:top w:val="nil"/>
              <w:left w:val="nil"/>
              <w:bottom w:val="single" w:color="auto" w:sz="4" w:space="0"/>
              <w:right w:val="single" w:color="auto" w:sz="4" w:space="0"/>
            </w:tcBorders>
            <w:noWrap w:val="0"/>
            <w:vAlign w:val="center"/>
          </w:tcPr>
          <w:p w14:paraId="34A6A680">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10</w:t>
            </w:r>
          </w:p>
        </w:tc>
      </w:tr>
      <w:tr w14:paraId="0ED958A7">
        <w:tblPrEx>
          <w:tblCellMar>
            <w:top w:w="0" w:type="dxa"/>
            <w:left w:w="108" w:type="dxa"/>
            <w:bottom w:w="0" w:type="dxa"/>
            <w:right w:w="108" w:type="dxa"/>
          </w:tblCellMar>
        </w:tblPrEx>
        <w:trPr>
          <w:trHeight w:val="1025" w:hRule="atLeast"/>
        </w:trPr>
        <w:tc>
          <w:tcPr>
            <w:tcW w:w="1385" w:type="dxa"/>
            <w:vMerge w:val="continue"/>
            <w:tcBorders>
              <w:top w:val="single" w:color="auto" w:sz="4" w:space="0"/>
              <w:left w:val="single" w:color="auto" w:sz="4" w:space="0"/>
              <w:bottom w:val="single" w:color="auto" w:sz="4" w:space="0"/>
              <w:right w:val="single" w:color="auto" w:sz="4" w:space="0"/>
            </w:tcBorders>
            <w:noWrap w:val="0"/>
            <w:vAlign w:val="center"/>
          </w:tcPr>
          <w:p w14:paraId="1742D38B">
            <w:pPr>
              <w:pStyle w:val="55"/>
              <w:widowControl w:val="0"/>
              <w:spacing w:line="360" w:lineRule="exact"/>
              <w:jc w:val="both"/>
              <w:rPr>
                <w:rFonts w:hint="default" w:ascii="Times New Roman" w:hAnsi="Times New Roman" w:eastAsia="仿宋_GB2312" w:cs="Times New Roman"/>
                <w:color w:val="auto"/>
                <w:highlight w:val="none"/>
              </w:rPr>
            </w:pPr>
          </w:p>
        </w:tc>
        <w:tc>
          <w:tcPr>
            <w:tcW w:w="4385" w:type="dxa"/>
            <w:tcBorders>
              <w:top w:val="nil"/>
              <w:left w:val="nil"/>
              <w:bottom w:val="single" w:color="auto" w:sz="4" w:space="0"/>
              <w:right w:val="single" w:color="auto" w:sz="4" w:space="0"/>
            </w:tcBorders>
            <w:noWrap w:val="0"/>
            <w:vAlign w:val="center"/>
          </w:tcPr>
          <w:p w14:paraId="5DE0846E">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运输设备转载机组具备过载保护功能，</w:t>
            </w:r>
            <w:r>
              <w:rPr>
                <w:rFonts w:hint="default" w:ascii="Times New Roman" w:hAnsi="Times New Roman" w:eastAsia="仿宋_GB2312" w:cs="Times New Roman"/>
                <w:color w:val="auto"/>
                <w:spacing w:val="-6"/>
                <w:sz w:val="24"/>
                <w:szCs w:val="28"/>
                <w:highlight w:val="none"/>
              </w:rPr>
              <w:t>带式输送机具备机尾自移和张力控制功能</w:t>
            </w:r>
          </w:p>
        </w:tc>
        <w:tc>
          <w:tcPr>
            <w:tcW w:w="2417" w:type="dxa"/>
            <w:tcBorders>
              <w:top w:val="nil"/>
              <w:left w:val="nil"/>
              <w:bottom w:val="single" w:color="auto" w:sz="4" w:space="0"/>
              <w:right w:val="single" w:color="auto" w:sz="4" w:space="0"/>
            </w:tcBorders>
            <w:noWrap w:val="0"/>
            <w:vAlign w:val="center"/>
          </w:tcPr>
          <w:p w14:paraId="12A756CC">
            <w:pPr>
              <w:pStyle w:val="55"/>
              <w:widowControl w:val="0"/>
              <w:spacing w:line="360" w:lineRule="exact"/>
              <w:jc w:val="both"/>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查现场，1项不符合要求扣2分</w:t>
            </w:r>
          </w:p>
        </w:tc>
        <w:tc>
          <w:tcPr>
            <w:tcW w:w="873" w:type="dxa"/>
            <w:tcBorders>
              <w:top w:val="nil"/>
              <w:left w:val="nil"/>
              <w:bottom w:val="single" w:color="auto" w:sz="4" w:space="0"/>
              <w:right w:val="single" w:color="auto" w:sz="4" w:space="0"/>
            </w:tcBorders>
            <w:noWrap w:val="0"/>
            <w:vAlign w:val="center"/>
          </w:tcPr>
          <w:p w14:paraId="3B6C5BE7">
            <w:pPr>
              <w:pStyle w:val="55"/>
              <w:widowControl w:val="0"/>
              <w:spacing w:line="360" w:lineRule="exact"/>
              <w:jc w:val="center"/>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4</w:t>
            </w:r>
          </w:p>
        </w:tc>
      </w:tr>
      <w:tr w14:paraId="3C16607B">
        <w:tblPrEx>
          <w:tblCellMar>
            <w:top w:w="0" w:type="dxa"/>
            <w:left w:w="108" w:type="dxa"/>
            <w:bottom w:w="0" w:type="dxa"/>
            <w:right w:w="108" w:type="dxa"/>
          </w:tblCellMar>
        </w:tblPrEx>
        <w:trPr>
          <w:trHeight w:val="814" w:hRule="atLeast"/>
        </w:trPr>
        <w:tc>
          <w:tcPr>
            <w:tcW w:w="1385" w:type="dxa"/>
            <w:vMerge w:val="continue"/>
            <w:tcBorders>
              <w:top w:val="single" w:color="auto" w:sz="4" w:space="0"/>
              <w:left w:val="single" w:color="auto" w:sz="4" w:space="0"/>
              <w:bottom w:val="single" w:color="auto" w:sz="4" w:space="0"/>
              <w:right w:val="single" w:color="auto" w:sz="4" w:space="0"/>
            </w:tcBorders>
            <w:noWrap w:val="0"/>
            <w:vAlign w:val="center"/>
          </w:tcPr>
          <w:p w14:paraId="0C675849">
            <w:pPr>
              <w:pStyle w:val="55"/>
              <w:widowControl w:val="0"/>
              <w:spacing w:line="360" w:lineRule="exact"/>
              <w:jc w:val="both"/>
              <w:rPr>
                <w:rFonts w:hint="default" w:ascii="Times New Roman" w:hAnsi="Times New Roman" w:eastAsia="仿宋_GB2312" w:cs="Times New Roman"/>
                <w:color w:val="auto"/>
                <w:highlight w:val="none"/>
              </w:rPr>
            </w:pPr>
          </w:p>
        </w:tc>
        <w:tc>
          <w:tcPr>
            <w:tcW w:w="4385" w:type="dxa"/>
            <w:tcBorders>
              <w:top w:val="nil"/>
              <w:left w:val="nil"/>
              <w:bottom w:val="single" w:color="auto" w:sz="4" w:space="0"/>
              <w:right w:val="single" w:color="auto" w:sz="4" w:space="0"/>
            </w:tcBorders>
            <w:noWrap w:val="0"/>
            <w:vAlign w:val="center"/>
          </w:tcPr>
          <w:p w14:paraId="07238448">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掘进、锚护、运输等设备具有完备的单机状态监测与故障自诊断功能，能够实现设备之间信号交互与联锁控制</w:t>
            </w:r>
          </w:p>
        </w:tc>
        <w:tc>
          <w:tcPr>
            <w:tcW w:w="2417" w:type="dxa"/>
            <w:tcBorders>
              <w:top w:val="nil"/>
              <w:left w:val="nil"/>
              <w:bottom w:val="single" w:color="auto" w:sz="4" w:space="0"/>
              <w:right w:val="single" w:color="auto" w:sz="4" w:space="0"/>
            </w:tcBorders>
            <w:noWrap w:val="0"/>
            <w:vAlign w:val="center"/>
          </w:tcPr>
          <w:p w14:paraId="59A045FC">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查现场，1项不符合要求扣2分</w:t>
            </w:r>
          </w:p>
        </w:tc>
        <w:tc>
          <w:tcPr>
            <w:tcW w:w="873" w:type="dxa"/>
            <w:tcBorders>
              <w:top w:val="nil"/>
              <w:left w:val="nil"/>
              <w:bottom w:val="single" w:color="auto" w:sz="4" w:space="0"/>
              <w:right w:val="single" w:color="auto" w:sz="4" w:space="0"/>
            </w:tcBorders>
            <w:noWrap w:val="0"/>
            <w:vAlign w:val="center"/>
          </w:tcPr>
          <w:p w14:paraId="6F02171E">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6</w:t>
            </w:r>
          </w:p>
        </w:tc>
      </w:tr>
      <w:tr w14:paraId="00846820">
        <w:tblPrEx>
          <w:tblCellMar>
            <w:top w:w="0" w:type="dxa"/>
            <w:left w:w="108" w:type="dxa"/>
            <w:bottom w:w="0" w:type="dxa"/>
            <w:right w:w="108" w:type="dxa"/>
          </w:tblCellMar>
        </w:tblPrEx>
        <w:trPr>
          <w:trHeight w:val="1177" w:hRule="atLeast"/>
        </w:trPr>
        <w:tc>
          <w:tcPr>
            <w:tcW w:w="1385" w:type="dxa"/>
            <w:vMerge w:val="restart"/>
            <w:tcBorders>
              <w:top w:val="single" w:color="auto" w:sz="4" w:space="0"/>
              <w:left w:val="single" w:color="auto" w:sz="4" w:space="0"/>
              <w:bottom w:val="single" w:color="auto" w:sz="4" w:space="0"/>
              <w:right w:val="single" w:color="auto" w:sz="4" w:space="0"/>
            </w:tcBorders>
            <w:noWrap w:val="0"/>
            <w:vAlign w:val="center"/>
          </w:tcPr>
          <w:p w14:paraId="1CFE3B10">
            <w:pPr>
              <w:pStyle w:val="55"/>
              <w:widowControl w:val="0"/>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远程集控平台（50分）</w:t>
            </w:r>
          </w:p>
        </w:tc>
        <w:tc>
          <w:tcPr>
            <w:tcW w:w="4385" w:type="dxa"/>
            <w:tcBorders>
              <w:top w:val="nil"/>
              <w:left w:val="nil"/>
              <w:bottom w:val="single" w:color="auto" w:sz="4" w:space="0"/>
              <w:right w:val="single" w:color="auto" w:sz="4" w:space="0"/>
            </w:tcBorders>
            <w:noWrap w:val="0"/>
            <w:vAlign w:val="center"/>
          </w:tcPr>
          <w:p w14:paraId="7CFDDAB5">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设置井下远程集控中心或地面分控中心，实现对巷道掘进设备一键启停及智能操控</w:t>
            </w:r>
          </w:p>
        </w:tc>
        <w:tc>
          <w:tcPr>
            <w:tcW w:w="2417" w:type="dxa"/>
            <w:tcBorders>
              <w:top w:val="nil"/>
              <w:left w:val="nil"/>
              <w:bottom w:val="single" w:color="auto" w:sz="4" w:space="0"/>
              <w:right w:val="single" w:color="auto" w:sz="4" w:space="0"/>
            </w:tcBorders>
            <w:noWrap w:val="0"/>
            <w:vAlign w:val="center"/>
          </w:tcPr>
          <w:p w14:paraId="1851B19F">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查现场，1项不符合要求扣4分</w:t>
            </w:r>
          </w:p>
        </w:tc>
        <w:tc>
          <w:tcPr>
            <w:tcW w:w="873" w:type="dxa"/>
            <w:tcBorders>
              <w:top w:val="nil"/>
              <w:left w:val="nil"/>
              <w:bottom w:val="single" w:color="auto" w:sz="4" w:space="0"/>
              <w:right w:val="single" w:color="auto" w:sz="4" w:space="0"/>
            </w:tcBorders>
            <w:noWrap w:val="0"/>
            <w:vAlign w:val="center"/>
          </w:tcPr>
          <w:p w14:paraId="1C0F9AF8">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8</w:t>
            </w:r>
          </w:p>
        </w:tc>
      </w:tr>
      <w:tr w14:paraId="14DDBE5D">
        <w:tblPrEx>
          <w:tblCellMar>
            <w:top w:w="0" w:type="dxa"/>
            <w:left w:w="108" w:type="dxa"/>
            <w:bottom w:w="0" w:type="dxa"/>
            <w:right w:w="108" w:type="dxa"/>
          </w:tblCellMar>
        </w:tblPrEx>
        <w:trPr>
          <w:trHeight w:val="1380" w:hRule="atLeast"/>
        </w:trPr>
        <w:tc>
          <w:tcPr>
            <w:tcW w:w="1385" w:type="dxa"/>
            <w:vMerge w:val="continue"/>
            <w:tcBorders>
              <w:top w:val="single" w:color="auto" w:sz="4" w:space="0"/>
              <w:left w:val="single" w:color="auto" w:sz="4" w:space="0"/>
              <w:bottom w:val="single" w:color="auto" w:sz="4" w:space="0"/>
              <w:right w:val="single" w:color="auto" w:sz="4" w:space="0"/>
            </w:tcBorders>
            <w:noWrap w:val="0"/>
            <w:vAlign w:val="center"/>
          </w:tcPr>
          <w:p w14:paraId="15FAE612">
            <w:pPr>
              <w:pStyle w:val="55"/>
              <w:widowControl w:val="0"/>
              <w:spacing w:line="360" w:lineRule="exact"/>
              <w:jc w:val="both"/>
              <w:rPr>
                <w:rFonts w:hint="default" w:ascii="Times New Roman" w:hAnsi="Times New Roman" w:eastAsia="仿宋_GB2312" w:cs="Times New Roman"/>
                <w:color w:val="auto"/>
                <w:highlight w:val="none"/>
              </w:rPr>
            </w:pPr>
          </w:p>
        </w:tc>
        <w:tc>
          <w:tcPr>
            <w:tcW w:w="4385" w:type="dxa"/>
            <w:tcBorders>
              <w:top w:val="nil"/>
              <w:left w:val="nil"/>
              <w:bottom w:val="single" w:color="auto" w:sz="4" w:space="0"/>
              <w:right w:val="single" w:color="auto" w:sz="4" w:space="0"/>
            </w:tcBorders>
            <w:noWrap w:val="0"/>
            <w:vAlign w:val="center"/>
          </w:tcPr>
          <w:p w14:paraId="4469FF9F">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实现掘进作业规程、计划、任务、辅助作业指挥、工程质量验收、分析优化等智能化管理；能够与生产经营管理系统数据互联互通</w:t>
            </w:r>
          </w:p>
        </w:tc>
        <w:tc>
          <w:tcPr>
            <w:tcW w:w="2417" w:type="dxa"/>
            <w:tcBorders>
              <w:top w:val="nil"/>
              <w:left w:val="nil"/>
              <w:bottom w:val="single" w:color="auto" w:sz="4" w:space="0"/>
              <w:right w:val="single" w:color="auto" w:sz="4" w:space="0"/>
            </w:tcBorders>
            <w:noWrap w:val="0"/>
            <w:vAlign w:val="center"/>
          </w:tcPr>
          <w:p w14:paraId="6FF49901">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查现场，1项不符合要求扣4分</w:t>
            </w:r>
          </w:p>
        </w:tc>
        <w:tc>
          <w:tcPr>
            <w:tcW w:w="873" w:type="dxa"/>
            <w:tcBorders>
              <w:top w:val="nil"/>
              <w:left w:val="nil"/>
              <w:bottom w:val="single" w:color="auto" w:sz="4" w:space="0"/>
              <w:right w:val="single" w:color="auto" w:sz="4" w:space="0"/>
            </w:tcBorders>
            <w:noWrap w:val="0"/>
            <w:vAlign w:val="center"/>
          </w:tcPr>
          <w:p w14:paraId="64E73CE4">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8</w:t>
            </w:r>
          </w:p>
        </w:tc>
      </w:tr>
      <w:tr w14:paraId="246A8E31">
        <w:tblPrEx>
          <w:tblCellMar>
            <w:top w:w="0" w:type="dxa"/>
            <w:left w:w="108" w:type="dxa"/>
            <w:bottom w:w="0" w:type="dxa"/>
            <w:right w:w="108" w:type="dxa"/>
          </w:tblCellMar>
        </w:tblPrEx>
        <w:trPr>
          <w:trHeight w:val="1020" w:hRule="atLeast"/>
        </w:trPr>
        <w:tc>
          <w:tcPr>
            <w:tcW w:w="1385" w:type="dxa"/>
            <w:vMerge w:val="continue"/>
            <w:tcBorders>
              <w:top w:val="single" w:color="auto" w:sz="4" w:space="0"/>
              <w:left w:val="single" w:color="auto" w:sz="4" w:space="0"/>
              <w:bottom w:val="single" w:color="auto" w:sz="4" w:space="0"/>
              <w:right w:val="single" w:color="auto" w:sz="4" w:space="0"/>
            </w:tcBorders>
            <w:noWrap w:val="0"/>
            <w:vAlign w:val="center"/>
          </w:tcPr>
          <w:p w14:paraId="4B696D61">
            <w:pPr>
              <w:pStyle w:val="55"/>
              <w:widowControl w:val="0"/>
              <w:spacing w:line="360" w:lineRule="exact"/>
              <w:jc w:val="both"/>
              <w:rPr>
                <w:rFonts w:hint="default" w:ascii="Times New Roman" w:hAnsi="Times New Roman" w:eastAsia="仿宋_GB2312" w:cs="Times New Roman"/>
                <w:color w:val="auto"/>
                <w:highlight w:val="none"/>
              </w:rPr>
            </w:pPr>
          </w:p>
        </w:tc>
        <w:tc>
          <w:tcPr>
            <w:tcW w:w="4385" w:type="dxa"/>
            <w:tcBorders>
              <w:top w:val="nil"/>
              <w:left w:val="nil"/>
              <w:bottom w:val="single" w:color="auto" w:sz="4" w:space="0"/>
              <w:right w:val="single" w:color="auto" w:sz="4" w:space="0"/>
            </w:tcBorders>
            <w:noWrap w:val="0"/>
            <w:vAlign w:val="center"/>
          </w:tcPr>
          <w:p w14:paraId="0BAD5FCE">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6"/>
                <w:sz w:val="24"/>
                <w:szCs w:val="28"/>
                <w:highlight w:val="none"/>
              </w:rPr>
              <w:t>具备巷道掘进工作面三维地质模型构建功能，并根据地质装备和掘进过程中揭露的实际地质信息对模型进行实时动态修正</w:t>
            </w:r>
          </w:p>
        </w:tc>
        <w:tc>
          <w:tcPr>
            <w:tcW w:w="2417" w:type="dxa"/>
            <w:tcBorders>
              <w:top w:val="nil"/>
              <w:left w:val="nil"/>
              <w:bottom w:val="single" w:color="auto" w:sz="4" w:space="0"/>
              <w:right w:val="single" w:color="auto" w:sz="4" w:space="0"/>
            </w:tcBorders>
            <w:noWrap w:val="0"/>
            <w:vAlign w:val="center"/>
          </w:tcPr>
          <w:p w14:paraId="770E7320">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查现场，1项不符合要求扣4分</w:t>
            </w:r>
          </w:p>
        </w:tc>
        <w:tc>
          <w:tcPr>
            <w:tcW w:w="873" w:type="dxa"/>
            <w:tcBorders>
              <w:top w:val="nil"/>
              <w:left w:val="nil"/>
              <w:bottom w:val="single" w:color="auto" w:sz="4" w:space="0"/>
              <w:right w:val="single" w:color="auto" w:sz="4" w:space="0"/>
            </w:tcBorders>
            <w:noWrap w:val="0"/>
            <w:vAlign w:val="center"/>
          </w:tcPr>
          <w:p w14:paraId="21435C45">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8</w:t>
            </w:r>
          </w:p>
        </w:tc>
      </w:tr>
      <w:tr w14:paraId="1A07CC10">
        <w:tblPrEx>
          <w:tblCellMar>
            <w:top w:w="0" w:type="dxa"/>
            <w:left w:w="108" w:type="dxa"/>
            <w:bottom w:w="0" w:type="dxa"/>
            <w:right w:w="108" w:type="dxa"/>
          </w:tblCellMar>
        </w:tblPrEx>
        <w:trPr>
          <w:trHeight w:val="1620" w:hRule="atLeast"/>
        </w:trPr>
        <w:tc>
          <w:tcPr>
            <w:tcW w:w="1385" w:type="dxa"/>
            <w:vMerge w:val="continue"/>
            <w:tcBorders>
              <w:top w:val="single" w:color="auto" w:sz="4" w:space="0"/>
              <w:left w:val="single" w:color="auto" w:sz="4" w:space="0"/>
              <w:bottom w:val="single" w:color="auto" w:sz="4" w:space="0"/>
              <w:right w:val="single" w:color="auto" w:sz="4" w:space="0"/>
            </w:tcBorders>
            <w:noWrap w:val="0"/>
            <w:vAlign w:val="center"/>
          </w:tcPr>
          <w:p w14:paraId="302EFE18">
            <w:pPr>
              <w:pStyle w:val="55"/>
              <w:widowControl w:val="0"/>
              <w:spacing w:line="360" w:lineRule="exact"/>
              <w:jc w:val="both"/>
              <w:rPr>
                <w:rFonts w:hint="default" w:ascii="Times New Roman" w:hAnsi="Times New Roman" w:eastAsia="仿宋_GB2312" w:cs="Times New Roman"/>
                <w:color w:val="auto"/>
                <w:highlight w:val="none"/>
              </w:rPr>
            </w:pPr>
          </w:p>
        </w:tc>
        <w:tc>
          <w:tcPr>
            <w:tcW w:w="4385" w:type="dxa"/>
            <w:tcBorders>
              <w:top w:val="nil"/>
              <w:left w:val="nil"/>
              <w:bottom w:val="single" w:color="auto" w:sz="4" w:space="0"/>
              <w:right w:val="single" w:color="auto" w:sz="4" w:space="0"/>
            </w:tcBorders>
            <w:noWrap w:val="0"/>
            <w:vAlign w:val="center"/>
          </w:tcPr>
          <w:p w14:paraId="5661365E">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6"/>
                <w:sz w:val="24"/>
                <w:highlight w:val="none"/>
              </w:rPr>
              <w:t>应用数字孪生等技术对井下巷道与掘进设备进行三维重现，实时</w:t>
            </w:r>
            <w:r>
              <w:rPr>
                <w:rFonts w:hint="eastAsia" w:ascii="Times New Roman" w:hAnsi="Times New Roman" w:eastAsia="仿宋_GB2312" w:cs="Times New Roman"/>
                <w:color w:val="auto"/>
                <w:spacing w:val="-6"/>
                <w:sz w:val="24"/>
                <w:highlight w:val="none"/>
                <w:lang w:eastAsia="zh-CN"/>
              </w:rPr>
              <w:t>反映</w:t>
            </w:r>
            <w:r>
              <w:rPr>
                <w:rFonts w:hint="default" w:ascii="Times New Roman" w:hAnsi="Times New Roman" w:eastAsia="仿宋_GB2312" w:cs="Times New Roman"/>
                <w:color w:val="auto"/>
                <w:spacing w:val="-6"/>
                <w:sz w:val="24"/>
                <w:szCs w:val="28"/>
                <w:highlight w:val="none"/>
              </w:rPr>
              <w:t>掘进设备的位姿与作业环境信息</w:t>
            </w:r>
            <w:r>
              <w:rPr>
                <w:rFonts w:hint="default" w:ascii="Times New Roman" w:hAnsi="Times New Roman" w:eastAsia="仿宋_GB2312" w:cs="Times New Roman"/>
                <w:color w:val="auto"/>
                <w:spacing w:val="-6"/>
                <w:sz w:val="24"/>
                <w:highlight w:val="none"/>
              </w:rPr>
              <w:t>，能够根据采集的设备数据实现掘进工作面</w:t>
            </w:r>
            <w:r>
              <w:rPr>
                <w:rFonts w:hint="eastAsia" w:ascii="Times New Roman" w:hAnsi="Times New Roman" w:eastAsia="仿宋_GB2312" w:cs="Times New Roman"/>
                <w:color w:val="auto"/>
                <w:highlight w:val="none"/>
                <w:lang w:val="en-US" w:eastAsia="zh-CN"/>
              </w:rPr>
              <w:t>设备的</w:t>
            </w:r>
            <w:r>
              <w:rPr>
                <w:rFonts w:hint="default" w:ascii="Times New Roman" w:hAnsi="Times New Roman" w:eastAsia="仿宋_GB2312" w:cs="Times New Roman"/>
                <w:color w:val="auto"/>
                <w:highlight w:val="none"/>
              </w:rPr>
              <w:t>仿真和远程操控</w:t>
            </w:r>
          </w:p>
        </w:tc>
        <w:tc>
          <w:tcPr>
            <w:tcW w:w="2417" w:type="dxa"/>
            <w:tcBorders>
              <w:top w:val="nil"/>
              <w:left w:val="nil"/>
              <w:bottom w:val="single" w:color="auto" w:sz="4" w:space="0"/>
              <w:right w:val="single" w:color="auto" w:sz="4" w:space="0"/>
            </w:tcBorders>
            <w:noWrap w:val="0"/>
            <w:vAlign w:val="center"/>
          </w:tcPr>
          <w:p w14:paraId="3C5A087D">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查现场，1项不符合要求扣3分</w:t>
            </w:r>
          </w:p>
        </w:tc>
        <w:tc>
          <w:tcPr>
            <w:tcW w:w="873" w:type="dxa"/>
            <w:tcBorders>
              <w:top w:val="nil"/>
              <w:left w:val="nil"/>
              <w:bottom w:val="single" w:color="auto" w:sz="4" w:space="0"/>
              <w:right w:val="single" w:color="auto" w:sz="4" w:space="0"/>
            </w:tcBorders>
            <w:noWrap w:val="0"/>
            <w:vAlign w:val="center"/>
          </w:tcPr>
          <w:p w14:paraId="70027144">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8</w:t>
            </w:r>
          </w:p>
        </w:tc>
      </w:tr>
      <w:tr w14:paraId="5BA400C3">
        <w:tblPrEx>
          <w:tblCellMar>
            <w:top w:w="0" w:type="dxa"/>
            <w:left w:w="108" w:type="dxa"/>
            <w:bottom w:w="0" w:type="dxa"/>
            <w:right w:w="108" w:type="dxa"/>
          </w:tblCellMar>
        </w:tblPrEx>
        <w:trPr>
          <w:trHeight w:val="1620" w:hRule="atLeast"/>
        </w:trPr>
        <w:tc>
          <w:tcPr>
            <w:tcW w:w="1385" w:type="dxa"/>
            <w:vMerge w:val="continue"/>
            <w:tcBorders>
              <w:top w:val="single" w:color="auto" w:sz="4" w:space="0"/>
              <w:left w:val="single" w:color="auto" w:sz="4" w:space="0"/>
              <w:bottom w:val="single" w:color="auto" w:sz="4" w:space="0"/>
              <w:right w:val="single" w:color="auto" w:sz="4" w:space="0"/>
            </w:tcBorders>
            <w:noWrap w:val="0"/>
            <w:vAlign w:val="center"/>
          </w:tcPr>
          <w:p w14:paraId="29267099">
            <w:pPr>
              <w:pStyle w:val="55"/>
              <w:widowControl w:val="0"/>
              <w:spacing w:line="360" w:lineRule="exact"/>
              <w:jc w:val="both"/>
              <w:rPr>
                <w:rFonts w:hint="default" w:ascii="Times New Roman" w:hAnsi="Times New Roman" w:eastAsia="仿宋_GB2312" w:cs="Times New Roman"/>
                <w:color w:val="auto"/>
                <w:highlight w:val="none"/>
              </w:rPr>
            </w:pPr>
          </w:p>
        </w:tc>
        <w:tc>
          <w:tcPr>
            <w:tcW w:w="4385" w:type="dxa"/>
            <w:tcBorders>
              <w:top w:val="nil"/>
              <w:left w:val="nil"/>
              <w:bottom w:val="single" w:color="auto" w:sz="4" w:space="0"/>
              <w:right w:val="single" w:color="auto" w:sz="4" w:space="0"/>
            </w:tcBorders>
            <w:noWrap w:val="0"/>
            <w:vAlign w:val="center"/>
          </w:tcPr>
          <w:p w14:paraId="23FCB29F">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具备掘进工作面环境（粉尘、瓦斯、应力等）智能监测功能，并具备监测环境数据智能分析，以及掘、锚、运、支工序的智能联动，异常信息可推送至区域警示设备与单兵设备</w:t>
            </w:r>
          </w:p>
        </w:tc>
        <w:tc>
          <w:tcPr>
            <w:tcW w:w="2417" w:type="dxa"/>
            <w:tcBorders>
              <w:top w:val="nil"/>
              <w:left w:val="nil"/>
              <w:bottom w:val="single" w:color="auto" w:sz="4" w:space="0"/>
              <w:right w:val="single" w:color="auto" w:sz="4" w:space="0"/>
            </w:tcBorders>
            <w:noWrap w:val="0"/>
            <w:vAlign w:val="center"/>
          </w:tcPr>
          <w:p w14:paraId="6E50E469">
            <w:pPr>
              <w:pStyle w:val="55"/>
              <w:widowControl w:val="0"/>
              <w:spacing w:line="360" w:lineRule="exact"/>
              <w:jc w:val="both"/>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查现场，1项不符合要求扣2分</w:t>
            </w:r>
          </w:p>
        </w:tc>
        <w:tc>
          <w:tcPr>
            <w:tcW w:w="873" w:type="dxa"/>
            <w:tcBorders>
              <w:top w:val="nil"/>
              <w:left w:val="nil"/>
              <w:bottom w:val="single" w:color="auto" w:sz="4" w:space="0"/>
              <w:right w:val="single" w:color="auto" w:sz="4" w:space="0"/>
            </w:tcBorders>
            <w:noWrap w:val="0"/>
            <w:vAlign w:val="center"/>
          </w:tcPr>
          <w:p w14:paraId="7475D831">
            <w:pPr>
              <w:pStyle w:val="55"/>
              <w:widowControl w:val="0"/>
              <w:spacing w:line="360" w:lineRule="exact"/>
              <w:jc w:val="center"/>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10</w:t>
            </w:r>
          </w:p>
        </w:tc>
      </w:tr>
      <w:tr w14:paraId="1DA996B7">
        <w:tblPrEx>
          <w:tblCellMar>
            <w:top w:w="0" w:type="dxa"/>
            <w:left w:w="108" w:type="dxa"/>
            <w:bottom w:w="0" w:type="dxa"/>
            <w:right w:w="108" w:type="dxa"/>
          </w:tblCellMar>
        </w:tblPrEx>
        <w:trPr>
          <w:trHeight w:val="1191" w:hRule="atLeast"/>
        </w:trPr>
        <w:tc>
          <w:tcPr>
            <w:tcW w:w="1385" w:type="dxa"/>
            <w:vMerge w:val="continue"/>
            <w:tcBorders>
              <w:top w:val="single" w:color="auto" w:sz="4" w:space="0"/>
              <w:left w:val="single" w:color="auto" w:sz="4" w:space="0"/>
              <w:bottom w:val="single" w:color="auto" w:sz="4" w:space="0"/>
              <w:right w:val="single" w:color="auto" w:sz="4" w:space="0"/>
            </w:tcBorders>
            <w:noWrap w:val="0"/>
            <w:vAlign w:val="center"/>
          </w:tcPr>
          <w:p w14:paraId="00915D80">
            <w:pPr>
              <w:pStyle w:val="55"/>
              <w:widowControl w:val="0"/>
              <w:spacing w:line="360" w:lineRule="exact"/>
              <w:jc w:val="both"/>
              <w:rPr>
                <w:rFonts w:hint="default" w:ascii="Times New Roman" w:hAnsi="Times New Roman" w:eastAsia="仿宋_GB2312" w:cs="Times New Roman"/>
                <w:color w:val="auto"/>
                <w:highlight w:val="none"/>
              </w:rPr>
            </w:pPr>
          </w:p>
        </w:tc>
        <w:tc>
          <w:tcPr>
            <w:tcW w:w="4385" w:type="dxa"/>
            <w:tcBorders>
              <w:top w:val="nil"/>
              <w:left w:val="nil"/>
              <w:bottom w:val="single" w:color="auto" w:sz="4" w:space="0"/>
              <w:right w:val="single" w:color="auto" w:sz="4" w:space="0"/>
            </w:tcBorders>
            <w:noWrap w:val="0"/>
            <w:vAlign w:val="center"/>
          </w:tcPr>
          <w:p w14:paraId="2DC07733">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掘进迎头、转载点应识别掘进作业人员行为和设备运行状态，实现危险区域人</w:t>
            </w:r>
            <w:r>
              <w:rPr>
                <w:rFonts w:hint="default" w:ascii="Times New Roman" w:hAnsi="Times New Roman" w:eastAsia="仿宋_GB2312" w:cs="Times New Roman"/>
                <w:color w:val="auto"/>
                <w:spacing w:val="-6"/>
                <w:sz w:val="24"/>
                <w:szCs w:val="28"/>
                <w:highlight w:val="none"/>
              </w:rPr>
              <w:t>员接近、违章作业等报警、联动停机保护</w:t>
            </w:r>
          </w:p>
        </w:tc>
        <w:tc>
          <w:tcPr>
            <w:tcW w:w="2417" w:type="dxa"/>
            <w:tcBorders>
              <w:top w:val="nil"/>
              <w:left w:val="nil"/>
              <w:bottom w:val="single" w:color="auto" w:sz="4" w:space="0"/>
              <w:right w:val="single" w:color="auto" w:sz="4" w:space="0"/>
            </w:tcBorders>
            <w:noWrap w:val="0"/>
            <w:vAlign w:val="center"/>
          </w:tcPr>
          <w:p w14:paraId="3B007B1E">
            <w:pPr>
              <w:pStyle w:val="55"/>
              <w:widowControl w:val="0"/>
              <w:spacing w:line="360" w:lineRule="exact"/>
              <w:jc w:val="both"/>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查现场，1处不符合要求扣2分</w:t>
            </w:r>
          </w:p>
        </w:tc>
        <w:tc>
          <w:tcPr>
            <w:tcW w:w="873" w:type="dxa"/>
            <w:tcBorders>
              <w:top w:val="nil"/>
              <w:left w:val="nil"/>
              <w:bottom w:val="single" w:color="auto" w:sz="4" w:space="0"/>
              <w:right w:val="single" w:color="auto" w:sz="4" w:space="0"/>
            </w:tcBorders>
            <w:noWrap w:val="0"/>
            <w:vAlign w:val="center"/>
          </w:tcPr>
          <w:p w14:paraId="1E5EB2DE">
            <w:pPr>
              <w:pStyle w:val="55"/>
              <w:widowControl w:val="0"/>
              <w:spacing w:line="360" w:lineRule="exact"/>
              <w:jc w:val="center"/>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8</w:t>
            </w:r>
          </w:p>
        </w:tc>
      </w:tr>
    </w:tbl>
    <w:p w14:paraId="21CB6F53">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left="0" w:leftChars="0" w:right="0" w:rightChars="0" w:firstLine="640" w:firstLineChars="200"/>
        <w:jc w:val="both"/>
        <w:textAlignment w:val="auto"/>
        <w:outlineLvl w:val="3"/>
        <w:rPr>
          <w:rFonts w:hint="default" w:ascii="Times New Roman" w:hAnsi="Times New Roman" w:eastAsia="楷体_GB2312" w:cs="Times New Roman"/>
          <w:b w:val="0"/>
          <w:color w:val="auto"/>
          <w:kern w:val="2"/>
          <w:sz w:val="32"/>
          <w:szCs w:val="24"/>
          <w:highlight w:val="none"/>
          <w:lang w:val="en-US" w:eastAsia="zh-CN" w:bidi="ar-SA"/>
        </w:rPr>
      </w:pPr>
      <w:r>
        <w:rPr>
          <w:rFonts w:hint="default" w:ascii="Times New Roman" w:hAnsi="Times New Roman" w:eastAsia="楷体_GB2312" w:cs="Times New Roman"/>
          <w:b w:val="0"/>
          <w:color w:val="auto"/>
          <w:kern w:val="2"/>
          <w:sz w:val="32"/>
          <w:szCs w:val="24"/>
          <w:highlight w:val="none"/>
          <w:lang w:val="en-US" w:eastAsia="zh-CN" w:bidi="ar-SA"/>
        </w:rPr>
        <w:t>（四）采煤系统</w:t>
      </w:r>
    </w:p>
    <w:p w14:paraId="468D8836">
      <w:pPr>
        <w:keepNext w:val="0"/>
        <w:keepLines w:val="0"/>
        <w:pageBreakBefore w:val="0"/>
        <w:widowControl w:val="0"/>
        <w:kinsoku/>
        <w:wordWrap/>
        <w:overflowPunct/>
        <w:topLinePunct w:val="0"/>
        <w:autoSpaceDE/>
        <w:autoSpaceDN/>
        <w:bidi w:val="0"/>
        <w:adjustRightInd w:val="0"/>
        <w:snapToGrid w:val="0"/>
        <w:spacing w:line="540" w:lineRule="exact"/>
        <w:ind w:left="0" w:leftChars="0" w:right="0" w:rightChars="0" w:firstLine="640" w:firstLineChars="200"/>
        <w:textAlignment w:val="auto"/>
        <w:outlineLvl w:val="1"/>
        <w:rPr>
          <w:rFonts w:hint="default" w:ascii="Times New Roman" w:hAnsi="Times New Roman" w:eastAsia="仿宋_GB2312" w:cs="Times New Roman"/>
          <w:b/>
          <w:bCs/>
          <w:color w:val="auto"/>
          <w:sz w:val="32"/>
          <w:szCs w:val="24"/>
          <w:highlight w:val="none"/>
        </w:rPr>
      </w:pPr>
      <w:bookmarkStart w:id="42" w:name="_Toc15554"/>
      <w:r>
        <w:rPr>
          <w:rFonts w:hint="eastAsia" w:ascii="Times New Roman" w:hAnsi="Times New Roman" w:eastAsia="仿宋_GB2312" w:cs="Times New Roman"/>
          <w:b/>
          <w:bCs/>
          <w:color w:val="auto"/>
          <w:sz w:val="32"/>
          <w:szCs w:val="24"/>
          <w:highlight w:val="none"/>
          <w:lang w:eastAsia="zh-CN"/>
        </w:rPr>
        <w:t>1.</w:t>
      </w:r>
      <w:r>
        <w:rPr>
          <w:rFonts w:hint="default" w:ascii="Times New Roman" w:hAnsi="Times New Roman" w:eastAsia="仿宋_GB2312" w:cs="Times New Roman"/>
          <w:b/>
          <w:bCs/>
          <w:color w:val="auto"/>
          <w:sz w:val="32"/>
          <w:szCs w:val="24"/>
          <w:highlight w:val="none"/>
        </w:rPr>
        <w:t>必备指标</w:t>
      </w:r>
      <w:bookmarkEnd w:id="42"/>
    </w:p>
    <w:p w14:paraId="61ABFBBE">
      <w:pPr>
        <w:keepNext w:val="0"/>
        <w:keepLines w:val="0"/>
        <w:pageBreakBefore w:val="0"/>
        <w:widowControl w:val="0"/>
        <w:kinsoku/>
        <w:wordWrap/>
        <w:overflowPunct/>
        <w:topLinePunct w:val="0"/>
        <w:autoSpaceDE/>
        <w:autoSpaceDN/>
        <w:bidi w:val="0"/>
        <w:adjustRightInd w:val="0"/>
        <w:snapToGrid w:val="0"/>
        <w:spacing w:line="540" w:lineRule="exact"/>
        <w:ind w:left="0" w:leftChars="0" w:right="0" w:rightChars="0" w:firstLine="640" w:firstLineChars="200"/>
        <w:jc w:val="both"/>
        <w:textAlignment w:val="auto"/>
        <w:rPr>
          <w:rFonts w:hint="default" w:ascii="Times New Roman" w:hAnsi="Times New Roman" w:eastAsia="仿宋_GB2312" w:cs="Times New Roman"/>
          <w:color w:val="auto"/>
          <w:spacing w:val="-6"/>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（1）</w:t>
      </w:r>
      <w:r>
        <w:rPr>
          <w:rFonts w:hint="default" w:ascii="Times New Roman" w:hAnsi="Times New Roman" w:eastAsia="仿宋_GB2312" w:cs="Times New Roman"/>
          <w:color w:val="auto"/>
          <w:spacing w:val="-6"/>
          <w:kern w:val="2"/>
          <w:sz w:val="32"/>
          <w:szCs w:val="24"/>
          <w:highlight w:val="none"/>
          <w:lang w:val="en-US" w:eastAsia="zh-CN" w:bidi="ar-SA"/>
        </w:rPr>
        <w:t>液压支架配置电液控制系统，采煤机具有记忆截割功能。</w:t>
      </w:r>
    </w:p>
    <w:p w14:paraId="5811786F">
      <w:pPr>
        <w:keepNext w:val="0"/>
        <w:keepLines w:val="0"/>
        <w:pageBreakBefore w:val="0"/>
        <w:widowControl w:val="0"/>
        <w:kinsoku/>
        <w:wordWrap/>
        <w:overflowPunct/>
        <w:topLinePunct w:val="0"/>
        <w:autoSpaceDE/>
        <w:autoSpaceDN/>
        <w:bidi w:val="0"/>
        <w:adjustRightInd w:val="0"/>
        <w:snapToGrid w:val="0"/>
        <w:spacing w:line="540" w:lineRule="exact"/>
        <w:ind w:left="0" w:leftChars="0" w:right="0" w:rightChars="0" w:firstLine="640" w:firstLineChars="200"/>
        <w:jc w:val="both"/>
        <w:textAlignment w:val="auto"/>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（2）地面或井下配置</w:t>
      </w:r>
      <w:r>
        <w:rPr>
          <w:rFonts w:hint="eastAsia" w:ascii="Times New Roman" w:hAnsi="Times New Roman" w:eastAsia="仿宋_GB2312" w:cs="Times New Roman"/>
          <w:color w:val="auto"/>
          <w:kern w:val="2"/>
          <w:sz w:val="32"/>
          <w:szCs w:val="24"/>
          <w:highlight w:val="none"/>
          <w:lang w:val="en-US" w:eastAsia="zh-CN" w:bidi="ar-SA"/>
        </w:rPr>
        <w:t>集控</w:t>
      </w:r>
      <w:r>
        <w:rPr>
          <w:rFonts w:hint="default" w:ascii="Times New Roman" w:hAnsi="Times New Roman" w:eastAsia="仿宋_GB2312" w:cs="Times New Roman"/>
          <w:color w:val="auto"/>
          <w:kern w:val="2"/>
          <w:sz w:val="32"/>
          <w:szCs w:val="24"/>
          <w:highlight w:val="none"/>
          <w:lang w:val="en-US" w:eastAsia="zh-CN" w:bidi="ar-SA"/>
        </w:rPr>
        <w:t>中心，具备对工作面设备</w:t>
      </w:r>
      <w:r>
        <w:rPr>
          <w:rFonts w:hint="eastAsia" w:ascii="仿宋_GB2312" w:hAnsi="仿宋_GB2312" w:eastAsia="仿宋_GB2312" w:cs="仿宋_GB2312"/>
          <w:color w:val="auto"/>
          <w:kern w:val="2"/>
          <w:sz w:val="32"/>
          <w:szCs w:val="24"/>
          <w:highlight w:val="none"/>
          <w:lang w:val="en-US" w:eastAsia="zh-CN" w:bidi="ar-SA"/>
        </w:rPr>
        <w:t>“一键启停”功能，</w:t>
      </w:r>
      <w:r>
        <w:rPr>
          <w:rFonts w:hint="default" w:ascii="Times New Roman" w:hAnsi="Times New Roman" w:eastAsia="仿宋_GB2312" w:cs="Times New Roman"/>
          <w:color w:val="auto"/>
          <w:kern w:val="2"/>
          <w:sz w:val="32"/>
          <w:szCs w:val="24"/>
          <w:highlight w:val="none"/>
          <w:lang w:val="en-US" w:eastAsia="zh-CN" w:bidi="ar-SA"/>
        </w:rPr>
        <w:t>工作配置可视化监控系统，实现对采煤机、液压支架、刮板输送机、转载机、破碎机、供液系统的远程集中控制。</w:t>
      </w:r>
    </w:p>
    <w:p w14:paraId="3379D596">
      <w:pPr>
        <w:keepNext w:val="0"/>
        <w:keepLines w:val="0"/>
        <w:pageBreakBefore w:val="0"/>
        <w:widowControl w:val="0"/>
        <w:kinsoku/>
        <w:wordWrap/>
        <w:overflowPunct/>
        <w:topLinePunct w:val="0"/>
        <w:autoSpaceDE/>
        <w:autoSpaceDN/>
        <w:bidi w:val="0"/>
        <w:adjustRightInd w:val="0"/>
        <w:snapToGrid w:val="0"/>
        <w:spacing w:line="540" w:lineRule="exact"/>
        <w:ind w:left="0" w:leftChars="0" w:right="0" w:rightChars="0" w:firstLine="640" w:firstLineChars="200"/>
        <w:textAlignment w:val="auto"/>
        <w:outlineLvl w:val="1"/>
        <w:rPr>
          <w:rFonts w:hint="default" w:ascii="Times New Roman" w:hAnsi="Times New Roman" w:eastAsia="仿宋_GB2312" w:cs="Times New Roman"/>
          <w:b/>
          <w:bCs/>
          <w:color w:val="auto"/>
          <w:sz w:val="32"/>
          <w:szCs w:val="24"/>
          <w:highlight w:val="none"/>
        </w:rPr>
      </w:pPr>
      <w:bookmarkStart w:id="43" w:name="_Toc30738"/>
      <w:r>
        <w:rPr>
          <w:rFonts w:hint="eastAsia" w:ascii="Times New Roman" w:hAnsi="Times New Roman" w:eastAsia="仿宋_GB2312" w:cs="Times New Roman"/>
          <w:b/>
          <w:bCs/>
          <w:color w:val="auto"/>
          <w:sz w:val="32"/>
          <w:szCs w:val="24"/>
          <w:highlight w:val="none"/>
          <w:lang w:eastAsia="zh-CN"/>
        </w:rPr>
        <w:t>2.</w:t>
      </w:r>
      <w:r>
        <w:rPr>
          <w:rFonts w:hint="default" w:ascii="Times New Roman" w:hAnsi="Times New Roman" w:eastAsia="仿宋_GB2312" w:cs="Times New Roman"/>
          <w:b/>
          <w:bCs/>
          <w:color w:val="auto"/>
          <w:sz w:val="32"/>
          <w:szCs w:val="24"/>
          <w:highlight w:val="none"/>
        </w:rPr>
        <w:t>加分指标</w:t>
      </w:r>
      <w:bookmarkEnd w:id="43"/>
    </w:p>
    <w:p w14:paraId="0D301011">
      <w:pPr>
        <w:keepNext w:val="0"/>
        <w:keepLines w:val="0"/>
        <w:pageBreakBefore w:val="0"/>
        <w:widowControl w:val="0"/>
        <w:kinsoku/>
        <w:wordWrap w:val="0"/>
        <w:overflowPunct/>
        <w:topLinePunct w:val="0"/>
        <w:autoSpaceDE/>
        <w:autoSpaceDN/>
        <w:bidi w:val="0"/>
        <w:adjustRightInd w:val="0"/>
        <w:snapToGrid w:val="0"/>
        <w:spacing w:line="540" w:lineRule="exact"/>
        <w:ind w:left="0" w:leftChars="0" w:right="0" w:rightChars="0" w:firstLine="640" w:firstLineChars="200"/>
        <w:jc w:val="left"/>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（1）综采工作面实现少人（无人）操作，综采工作面生产班单班岗位人员</w:t>
      </w:r>
      <w:r>
        <w:rPr>
          <w:rFonts w:hint="eastAsia" w:ascii="Times New Roman" w:hAnsi="Times New Roman" w:eastAsia="仿宋_GB2312" w:cs="Times New Roman"/>
          <w:color w:val="auto"/>
          <w:kern w:val="2"/>
          <w:sz w:val="32"/>
          <w:szCs w:val="32"/>
          <w:highlight w:val="none"/>
          <w:lang w:val="en-US" w:eastAsia="zh-CN" w:bidi="ar-SA"/>
        </w:rPr>
        <w:t>9人及以下，</w:t>
      </w:r>
      <w:r>
        <w:rPr>
          <w:rFonts w:hint="default" w:ascii="Times New Roman" w:hAnsi="Times New Roman" w:eastAsia="仿宋_GB2312" w:cs="Times New Roman"/>
          <w:color w:val="auto"/>
          <w:kern w:val="2"/>
          <w:sz w:val="32"/>
          <w:szCs w:val="32"/>
          <w:highlight w:val="none"/>
          <w:lang w:val="en-US" w:eastAsia="zh-CN" w:bidi="ar-SA"/>
        </w:rPr>
        <w:t>加</w:t>
      </w:r>
      <w:r>
        <w:rPr>
          <w:rFonts w:hint="eastAsia" w:ascii="Times New Roman" w:hAnsi="Times New Roman" w:eastAsia="仿宋_GB2312" w:cs="Times New Roman"/>
          <w:color w:val="auto"/>
          <w:kern w:val="2"/>
          <w:sz w:val="32"/>
          <w:szCs w:val="32"/>
          <w:highlight w:val="none"/>
          <w:lang w:val="en-US" w:eastAsia="zh-CN" w:bidi="ar-SA"/>
        </w:rPr>
        <w:t>3</w:t>
      </w:r>
      <w:r>
        <w:rPr>
          <w:rFonts w:hint="default" w:ascii="Times New Roman" w:hAnsi="Times New Roman" w:eastAsia="仿宋_GB2312" w:cs="Times New Roman"/>
          <w:color w:val="auto"/>
          <w:kern w:val="2"/>
          <w:sz w:val="32"/>
          <w:szCs w:val="32"/>
          <w:highlight w:val="none"/>
          <w:lang w:val="en-US" w:eastAsia="zh-CN" w:bidi="ar-SA"/>
        </w:rPr>
        <w:t>分</w:t>
      </w:r>
      <w:r>
        <w:rPr>
          <w:rFonts w:hint="default" w:ascii="Times New Roman" w:hAnsi="Times New Roman" w:eastAsia="仿宋_GB2312" w:cs="Times New Roman"/>
          <w:color w:val="auto"/>
          <w:kern w:val="2"/>
          <w:sz w:val="32"/>
          <w:szCs w:val="32"/>
          <w:highlight w:val="none"/>
          <w:lang w:val="en-US" w:eastAsia="zh-CN" w:bidi="ar-SA"/>
        </w:rPr>
        <w:t>（采煤工作面限员人数不包括临时性进出的煤矿安全监管监察等执法人员、煤矿上级公司检查人员、煤矿矿级领导及职能部门巡检人员、巡回瓦斯检查员）</w:t>
      </w:r>
      <w:r>
        <w:rPr>
          <w:rFonts w:hint="eastAsia" w:ascii="Times New Roman" w:hAnsi="Times New Roman" w:eastAsia="仿宋_GB2312" w:cs="Times New Roman"/>
          <w:color w:val="auto"/>
          <w:kern w:val="2"/>
          <w:sz w:val="32"/>
          <w:szCs w:val="32"/>
          <w:highlight w:val="none"/>
          <w:lang w:val="en-US" w:eastAsia="zh-CN" w:bidi="ar-SA"/>
        </w:rPr>
        <w:t>；</w:t>
      </w:r>
    </w:p>
    <w:p w14:paraId="580252A4">
      <w:pPr>
        <w:keepNext w:val="0"/>
        <w:keepLines w:val="0"/>
        <w:pageBreakBefore w:val="0"/>
        <w:widowControl w:val="0"/>
        <w:kinsoku/>
        <w:wordWrap/>
        <w:overflowPunct/>
        <w:topLinePunct w:val="0"/>
        <w:autoSpaceDE/>
        <w:autoSpaceDN/>
        <w:bidi w:val="0"/>
        <w:adjustRightInd w:val="0"/>
        <w:snapToGrid w:val="0"/>
        <w:spacing w:line="540" w:lineRule="exact"/>
        <w:ind w:left="0" w:leftChars="0" w:right="0" w:rightChars="0" w:firstLine="640" w:firstLineChars="200"/>
        <w:jc w:val="both"/>
        <w:textAlignment w:val="auto"/>
        <w:rPr>
          <w:rFonts w:hint="eastAsia"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（2）工作面实现基于动态地质模型的智能化采煤，或者实现基于5G+数字孪生技术/视频拼接技术实现远程常态化采煤</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加1分</w:t>
      </w:r>
      <w:r>
        <w:rPr>
          <w:rFonts w:hint="eastAsia" w:ascii="Times New Roman" w:hAnsi="Times New Roman" w:eastAsia="仿宋_GB2312" w:cs="Times New Roman"/>
          <w:color w:val="auto"/>
          <w:kern w:val="2"/>
          <w:sz w:val="32"/>
          <w:szCs w:val="32"/>
          <w:highlight w:val="none"/>
          <w:lang w:val="en-US" w:eastAsia="zh-CN" w:bidi="ar-SA"/>
        </w:rPr>
        <w:t>；</w:t>
      </w:r>
    </w:p>
    <w:p w14:paraId="25517AE6">
      <w:pPr>
        <w:keepNext w:val="0"/>
        <w:keepLines w:val="0"/>
        <w:pageBreakBefore w:val="0"/>
        <w:widowControl w:val="0"/>
        <w:kinsoku/>
        <w:wordWrap/>
        <w:overflowPunct/>
        <w:topLinePunct w:val="0"/>
        <w:autoSpaceDE/>
        <w:autoSpaceDN/>
        <w:bidi w:val="0"/>
        <w:adjustRightInd w:val="0"/>
        <w:snapToGrid w:val="0"/>
        <w:spacing w:line="540" w:lineRule="exact"/>
        <w:ind w:left="0" w:leftChars="0" w:right="0" w:rightChars="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（3）工作面超前支架可以自动前移加1分</w:t>
      </w:r>
      <w:r>
        <w:rPr>
          <w:rFonts w:hint="eastAsia" w:ascii="Times New Roman" w:hAnsi="Times New Roman" w:eastAsia="仿宋_GB2312" w:cs="Times New Roman"/>
          <w:color w:val="auto"/>
          <w:kern w:val="2"/>
          <w:sz w:val="32"/>
          <w:szCs w:val="32"/>
          <w:highlight w:val="none"/>
          <w:lang w:val="en-US" w:eastAsia="zh-CN" w:bidi="ar-SA"/>
        </w:rPr>
        <w:t>；</w:t>
      </w:r>
    </w:p>
    <w:p w14:paraId="10EA64D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1"/>
        <w:rPr>
          <w:rFonts w:hint="default" w:ascii="Times New Roman" w:hAnsi="Times New Roman" w:eastAsia="仿宋_GB2312" w:cs="Times New Roman"/>
          <w:b/>
          <w:bCs/>
          <w:color w:val="auto"/>
          <w:sz w:val="32"/>
          <w:szCs w:val="32"/>
          <w:highlight w:val="none"/>
        </w:rPr>
      </w:pPr>
      <w:r>
        <w:rPr>
          <w:rFonts w:hint="eastAsia" w:ascii="Times New Roman" w:hAnsi="Times New Roman" w:eastAsia="仿宋_GB2312" w:cs="Times New Roman"/>
          <w:color w:val="auto"/>
          <w:kern w:val="2"/>
          <w:sz w:val="32"/>
          <w:szCs w:val="32"/>
          <w:highlight w:val="none"/>
          <w:lang w:val="en-US" w:eastAsia="zh-CN" w:bidi="ar-SA"/>
        </w:rPr>
        <w:t>（4）</w:t>
      </w:r>
      <w:r>
        <w:rPr>
          <w:rFonts w:hint="eastAsia" w:ascii="Times New Roman" w:hAnsi="Times New Roman" w:eastAsia="仿宋_GB2312" w:cs="Times New Roman"/>
          <w:color w:val="000000"/>
          <w:spacing w:val="9"/>
          <w:sz w:val="32"/>
          <w:szCs w:val="32"/>
          <w:highlight w:val="none"/>
          <w:lang w:val="en-US" w:eastAsia="zh-CN"/>
        </w:rPr>
        <w:t>自治区井工煤矿2个及以上采煤工作面的，参照国家智能化建设验收管理办法，所有采煤工作面（2个及以上）均实现智能化开采，按采煤工作面评分指标进行评分达到85分以上，加2分。</w:t>
      </w:r>
    </w:p>
    <w:p w14:paraId="34A965FE">
      <w:pPr>
        <w:keepNext w:val="0"/>
        <w:keepLines w:val="0"/>
        <w:pageBreakBefore w:val="0"/>
        <w:widowControl w:val="0"/>
        <w:kinsoku/>
        <w:wordWrap/>
        <w:overflowPunct/>
        <w:topLinePunct w:val="0"/>
        <w:autoSpaceDE/>
        <w:autoSpaceDN/>
        <w:bidi w:val="0"/>
        <w:adjustRightInd w:val="0"/>
        <w:snapToGrid w:val="0"/>
        <w:spacing w:line="540" w:lineRule="exact"/>
        <w:ind w:left="0" w:leftChars="0" w:right="0" w:rightChars="0" w:firstLine="640" w:firstLineChars="200"/>
        <w:textAlignment w:val="auto"/>
        <w:outlineLvl w:val="1"/>
        <w:rPr>
          <w:rFonts w:hint="default" w:ascii="Times New Roman" w:hAnsi="Times New Roman" w:eastAsia="仿宋_GB2312" w:cs="Times New Roman"/>
          <w:b/>
          <w:bCs/>
          <w:color w:val="auto"/>
          <w:sz w:val="32"/>
          <w:szCs w:val="24"/>
          <w:highlight w:val="none"/>
        </w:rPr>
      </w:pPr>
      <w:bookmarkStart w:id="44" w:name="_Toc12967"/>
      <w:r>
        <w:rPr>
          <w:rFonts w:hint="eastAsia" w:ascii="Times New Roman" w:hAnsi="Times New Roman" w:eastAsia="仿宋_GB2312" w:cs="Times New Roman"/>
          <w:b/>
          <w:bCs/>
          <w:color w:val="auto"/>
          <w:sz w:val="32"/>
          <w:szCs w:val="24"/>
          <w:highlight w:val="none"/>
          <w:lang w:eastAsia="zh-CN"/>
        </w:rPr>
        <w:t>3.</w:t>
      </w:r>
      <w:r>
        <w:rPr>
          <w:rFonts w:hint="default" w:ascii="Times New Roman" w:hAnsi="Times New Roman" w:eastAsia="仿宋_GB2312" w:cs="Times New Roman"/>
          <w:b/>
          <w:bCs/>
          <w:color w:val="auto"/>
          <w:sz w:val="32"/>
          <w:szCs w:val="24"/>
          <w:highlight w:val="none"/>
        </w:rPr>
        <w:t>评分方法</w:t>
      </w:r>
      <w:bookmarkEnd w:id="44"/>
    </w:p>
    <w:p w14:paraId="4C7CB847">
      <w:pPr>
        <w:keepNext w:val="0"/>
        <w:keepLines w:val="0"/>
        <w:pageBreakBefore w:val="0"/>
        <w:widowControl w:val="0"/>
        <w:kinsoku/>
        <w:wordWrap/>
        <w:overflowPunct/>
        <w:topLinePunct w:val="0"/>
        <w:autoSpaceDE/>
        <w:autoSpaceDN/>
        <w:bidi w:val="0"/>
        <w:adjustRightInd w:val="0"/>
        <w:snapToGrid w:val="0"/>
        <w:spacing w:line="540" w:lineRule="exact"/>
        <w:ind w:left="0" w:leftChars="0" w:right="0" w:rightChars="0" w:firstLine="640" w:firstLineChars="200"/>
        <w:textAlignment w:val="auto"/>
        <w:rPr>
          <w:rFonts w:hint="default" w:ascii="Times New Roman" w:hAnsi="Times New Roman" w:eastAsia="仿宋_GB2312" w:cs="Times New Roman"/>
          <w:color w:val="auto"/>
          <w:sz w:val="32"/>
          <w:szCs w:val="24"/>
          <w:highlight w:val="none"/>
        </w:rPr>
      </w:pPr>
      <w:r>
        <w:rPr>
          <w:rFonts w:hint="default" w:ascii="Times New Roman" w:hAnsi="Times New Roman" w:eastAsia="仿宋_GB2312" w:cs="Times New Roman"/>
          <w:color w:val="auto"/>
          <w:sz w:val="32"/>
          <w:szCs w:val="24"/>
          <w:highlight w:val="none"/>
        </w:rPr>
        <w:t>按表1</w:t>
      </w:r>
      <w:r>
        <w:rPr>
          <w:rFonts w:hint="eastAsia" w:ascii="Times New Roman" w:hAnsi="Times New Roman" w:eastAsia="仿宋_GB2312" w:cs="Times New Roman"/>
          <w:color w:val="auto"/>
          <w:sz w:val="32"/>
          <w:szCs w:val="24"/>
          <w:highlight w:val="none"/>
          <w:lang w:val="en-US" w:eastAsia="zh-CN"/>
        </w:rPr>
        <w:t>5</w:t>
      </w:r>
      <w:r>
        <w:rPr>
          <w:rFonts w:hint="default" w:ascii="Times New Roman" w:hAnsi="Times New Roman" w:eastAsia="仿宋_GB2312" w:cs="Times New Roman"/>
          <w:color w:val="auto"/>
          <w:sz w:val="32"/>
          <w:szCs w:val="24"/>
          <w:highlight w:val="none"/>
        </w:rPr>
        <w:t>评分，满分为100分。</w:t>
      </w:r>
      <w:r>
        <w:rPr>
          <w:rFonts w:hint="eastAsia" w:ascii="Times New Roman" w:hAnsi="Times New Roman" w:eastAsia="仿宋_GB2312" w:cs="Times New Roman"/>
          <w:color w:val="auto"/>
          <w:sz w:val="32"/>
          <w:szCs w:val="24"/>
          <w:highlight w:val="none"/>
          <w:lang w:eastAsia="zh-CN"/>
        </w:rPr>
        <w:t>对验收中不符合要求的项目进行扣分，各小项分数扣完为止</w:t>
      </w:r>
      <w:r>
        <w:rPr>
          <w:rFonts w:hint="default" w:ascii="Times New Roman" w:hAnsi="Times New Roman" w:eastAsia="仿宋_GB2312" w:cs="Times New Roman"/>
          <w:color w:val="auto"/>
          <w:sz w:val="32"/>
          <w:szCs w:val="24"/>
          <w:highlight w:val="none"/>
        </w:rPr>
        <w:t>。</w:t>
      </w:r>
    </w:p>
    <w:p w14:paraId="50AC3D49">
      <w:pPr>
        <w:widowControl w:val="0"/>
        <w:wordWrap/>
        <w:adjustRightInd w:val="0"/>
        <w:snapToGrid w:val="0"/>
        <w:spacing w:line="560" w:lineRule="exact"/>
        <w:ind w:firstLine="0" w:firstLineChars="0"/>
        <w:jc w:val="center"/>
        <w:rPr>
          <w:rFonts w:hint="default" w:ascii="Times New Roman" w:hAnsi="Times New Roman" w:eastAsia="仿宋_GB2312" w:cs="Times New Roman"/>
          <w:b/>
          <w:color w:val="auto"/>
          <w:kern w:val="2"/>
          <w:sz w:val="32"/>
          <w:szCs w:val="24"/>
          <w:highlight w:val="none"/>
          <w:lang w:val="en-US" w:eastAsia="zh-CN" w:bidi="ar-SA"/>
        </w:rPr>
      </w:pPr>
      <w:r>
        <w:rPr>
          <w:rFonts w:hint="default" w:ascii="Times New Roman" w:hAnsi="Times New Roman" w:eastAsia="仿宋_GB2312" w:cs="Times New Roman"/>
          <w:b/>
          <w:color w:val="auto"/>
          <w:kern w:val="2"/>
          <w:sz w:val="32"/>
          <w:szCs w:val="24"/>
          <w:highlight w:val="none"/>
          <w:lang w:val="en-US" w:eastAsia="zh-CN" w:bidi="ar-SA"/>
        </w:rPr>
        <w:t>表1</w:t>
      </w:r>
      <w:r>
        <w:rPr>
          <w:rFonts w:hint="eastAsia" w:ascii="Times New Roman" w:hAnsi="Times New Roman" w:eastAsia="仿宋_GB2312" w:cs="Times New Roman"/>
          <w:b/>
          <w:color w:val="auto"/>
          <w:kern w:val="2"/>
          <w:sz w:val="32"/>
          <w:szCs w:val="24"/>
          <w:highlight w:val="none"/>
          <w:lang w:val="en-US" w:eastAsia="zh-CN" w:bidi="ar-SA"/>
        </w:rPr>
        <w:t>5</w:t>
      </w:r>
      <w:r>
        <w:rPr>
          <w:rFonts w:hint="default" w:ascii="Times New Roman" w:hAnsi="Times New Roman" w:eastAsia="仿宋_GB2312" w:cs="Times New Roman"/>
          <w:b/>
          <w:color w:val="auto"/>
          <w:kern w:val="2"/>
          <w:sz w:val="32"/>
          <w:szCs w:val="24"/>
          <w:highlight w:val="none"/>
          <w:lang w:val="en-US" w:eastAsia="zh-CN" w:bidi="ar-SA"/>
        </w:rPr>
        <w:t xml:space="preserve"> </w:t>
      </w:r>
      <w:r>
        <w:rPr>
          <w:rFonts w:hint="eastAsia" w:ascii="Times New Roman" w:hAnsi="Times New Roman" w:eastAsia="仿宋_GB2312" w:cs="Times New Roman"/>
          <w:b/>
          <w:color w:val="auto"/>
          <w:kern w:val="2"/>
          <w:sz w:val="32"/>
          <w:szCs w:val="24"/>
          <w:highlight w:val="none"/>
          <w:lang w:val="en-US" w:eastAsia="zh-CN" w:bidi="ar-SA"/>
        </w:rPr>
        <w:t xml:space="preserve"> </w:t>
      </w:r>
      <w:r>
        <w:rPr>
          <w:rFonts w:hint="default" w:ascii="Times New Roman" w:hAnsi="Times New Roman" w:eastAsia="仿宋_GB2312" w:cs="Times New Roman"/>
          <w:b/>
          <w:color w:val="auto"/>
          <w:kern w:val="2"/>
          <w:sz w:val="32"/>
          <w:szCs w:val="24"/>
          <w:highlight w:val="none"/>
          <w:lang w:val="en-US" w:eastAsia="zh-CN" w:bidi="ar-SA"/>
        </w:rPr>
        <w:t>采煤系统评分指标</w:t>
      </w:r>
    </w:p>
    <w:tbl>
      <w:tblPr>
        <w:tblStyle w:val="27"/>
        <w:tblW w:w="9236"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1"/>
        <w:gridCol w:w="4786"/>
        <w:gridCol w:w="2595"/>
        <w:gridCol w:w="874"/>
      </w:tblGrid>
      <w:tr w14:paraId="66951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blHeader/>
        </w:trPr>
        <w:tc>
          <w:tcPr>
            <w:tcW w:w="981" w:type="dxa"/>
            <w:noWrap w:val="0"/>
            <w:vAlign w:val="center"/>
          </w:tcPr>
          <w:p w14:paraId="0CBF9993">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项目</w:t>
            </w:r>
          </w:p>
          <w:p w14:paraId="76385802">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名称</w:t>
            </w:r>
          </w:p>
        </w:tc>
        <w:tc>
          <w:tcPr>
            <w:tcW w:w="4786" w:type="dxa"/>
            <w:noWrap w:val="0"/>
            <w:vAlign w:val="center"/>
          </w:tcPr>
          <w:p w14:paraId="1C932B1F">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基本要求</w:t>
            </w:r>
          </w:p>
        </w:tc>
        <w:tc>
          <w:tcPr>
            <w:tcW w:w="2595" w:type="dxa"/>
            <w:noWrap w:val="0"/>
            <w:vAlign w:val="center"/>
          </w:tcPr>
          <w:p w14:paraId="265E1FF0">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评分方法</w:t>
            </w:r>
          </w:p>
        </w:tc>
        <w:tc>
          <w:tcPr>
            <w:tcW w:w="874" w:type="dxa"/>
            <w:noWrap w:val="0"/>
            <w:vAlign w:val="center"/>
          </w:tcPr>
          <w:p w14:paraId="2C96ACD0">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标准分值</w:t>
            </w:r>
          </w:p>
        </w:tc>
      </w:tr>
      <w:tr w14:paraId="7B999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trPr>
        <w:tc>
          <w:tcPr>
            <w:tcW w:w="981" w:type="dxa"/>
            <w:vMerge w:val="restart"/>
            <w:noWrap w:val="0"/>
            <w:vAlign w:val="center"/>
          </w:tcPr>
          <w:p w14:paraId="58DDD9F9">
            <w:pPr>
              <w:pStyle w:val="55"/>
              <w:widowControl w:val="0"/>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割煤系统</w:t>
            </w:r>
          </w:p>
          <w:p w14:paraId="3B0CAA59">
            <w:pPr>
              <w:pStyle w:val="55"/>
              <w:widowControl w:val="0"/>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（20分）</w:t>
            </w:r>
          </w:p>
        </w:tc>
        <w:tc>
          <w:tcPr>
            <w:tcW w:w="4786" w:type="dxa"/>
            <w:noWrap w:val="0"/>
            <w:vAlign w:val="center"/>
          </w:tcPr>
          <w:p w14:paraId="28C31C18">
            <w:pPr>
              <w:pStyle w:val="55"/>
              <w:spacing w:line="360" w:lineRule="exact"/>
              <w:jc w:val="both"/>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采煤机安装有位置监测、摇臂角度感知、摇臂调高、油位、油温、油压等传感器，传感器数量、精度满足智能化要求</w:t>
            </w:r>
          </w:p>
        </w:tc>
        <w:tc>
          <w:tcPr>
            <w:tcW w:w="2595" w:type="dxa"/>
            <w:noWrap w:val="0"/>
            <w:vAlign w:val="center"/>
          </w:tcPr>
          <w:p w14:paraId="7D3E5E47">
            <w:pPr>
              <w:pStyle w:val="55"/>
              <w:spacing w:line="360" w:lineRule="exact"/>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仿宋_GB2312" w:cs="Times New Roman"/>
                <w:color w:val="auto"/>
                <w:szCs w:val="28"/>
                <w:highlight w:val="none"/>
              </w:rPr>
              <w:t>查现场，1项不符合要求扣0.5分</w:t>
            </w:r>
          </w:p>
        </w:tc>
        <w:tc>
          <w:tcPr>
            <w:tcW w:w="874" w:type="dxa"/>
            <w:noWrap w:val="0"/>
            <w:vAlign w:val="center"/>
          </w:tcPr>
          <w:p w14:paraId="04AB6582">
            <w:pPr>
              <w:pStyle w:val="55"/>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w:t>
            </w:r>
          </w:p>
        </w:tc>
      </w:tr>
      <w:tr w14:paraId="4E4FD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981" w:type="dxa"/>
            <w:vMerge w:val="continue"/>
            <w:noWrap w:val="0"/>
            <w:vAlign w:val="center"/>
          </w:tcPr>
          <w:p w14:paraId="38328FCB">
            <w:pPr>
              <w:pStyle w:val="55"/>
              <w:widowControl w:val="0"/>
              <w:spacing w:line="360" w:lineRule="exact"/>
              <w:jc w:val="both"/>
              <w:rPr>
                <w:rFonts w:hint="default" w:ascii="Times New Roman" w:hAnsi="Times New Roman" w:eastAsia="仿宋_GB2312" w:cs="Times New Roman"/>
                <w:color w:val="auto"/>
                <w:highlight w:val="none"/>
              </w:rPr>
            </w:pPr>
          </w:p>
        </w:tc>
        <w:tc>
          <w:tcPr>
            <w:tcW w:w="4786" w:type="dxa"/>
            <w:noWrap w:val="0"/>
            <w:vAlign w:val="center"/>
          </w:tcPr>
          <w:p w14:paraId="01AAA99B">
            <w:pPr>
              <w:pStyle w:val="55"/>
              <w:spacing w:line="360" w:lineRule="exact"/>
              <w:jc w:val="both"/>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采煤机具备标准网络接口，开放通讯协议</w:t>
            </w:r>
          </w:p>
        </w:tc>
        <w:tc>
          <w:tcPr>
            <w:tcW w:w="2595" w:type="dxa"/>
            <w:noWrap w:val="0"/>
            <w:vAlign w:val="center"/>
          </w:tcPr>
          <w:p w14:paraId="04EB1799">
            <w:pPr>
              <w:pStyle w:val="55"/>
              <w:spacing w:line="360" w:lineRule="exact"/>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仿宋_GB2312" w:cs="Times New Roman"/>
                <w:color w:val="auto"/>
                <w:szCs w:val="28"/>
                <w:highlight w:val="none"/>
              </w:rPr>
              <w:t>查现场，1项不符合要求扣1分</w:t>
            </w:r>
          </w:p>
        </w:tc>
        <w:tc>
          <w:tcPr>
            <w:tcW w:w="874" w:type="dxa"/>
            <w:noWrap w:val="0"/>
            <w:vAlign w:val="center"/>
          </w:tcPr>
          <w:p w14:paraId="08FF4E04">
            <w:pPr>
              <w:pStyle w:val="55"/>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w:t>
            </w:r>
          </w:p>
        </w:tc>
      </w:tr>
      <w:tr w14:paraId="22E29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81" w:type="dxa"/>
            <w:vMerge w:val="continue"/>
            <w:noWrap w:val="0"/>
            <w:vAlign w:val="center"/>
          </w:tcPr>
          <w:p w14:paraId="1C8ED2E6">
            <w:pPr>
              <w:pStyle w:val="55"/>
              <w:widowControl w:val="0"/>
              <w:spacing w:line="360" w:lineRule="exact"/>
              <w:jc w:val="both"/>
              <w:rPr>
                <w:rFonts w:hint="default" w:ascii="Times New Roman" w:hAnsi="Times New Roman" w:eastAsia="仿宋_GB2312" w:cs="Times New Roman"/>
                <w:color w:val="auto"/>
                <w:highlight w:val="none"/>
              </w:rPr>
            </w:pPr>
          </w:p>
        </w:tc>
        <w:tc>
          <w:tcPr>
            <w:tcW w:w="4786" w:type="dxa"/>
            <w:noWrap w:val="0"/>
            <w:vAlign w:val="top"/>
          </w:tcPr>
          <w:p w14:paraId="6250C687">
            <w:pPr>
              <w:pStyle w:val="55"/>
              <w:spacing w:line="360" w:lineRule="exact"/>
              <w:jc w:val="both"/>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采煤机具备自主定位、姿态监测、远程控制、机载无线遥控功能</w:t>
            </w:r>
          </w:p>
        </w:tc>
        <w:tc>
          <w:tcPr>
            <w:tcW w:w="2595" w:type="dxa"/>
            <w:noWrap w:val="0"/>
            <w:vAlign w:val="center"/>
          </w:tcPr>
          <w:p w14:paraId="3D2C77DC">
            <w:pPr>
              <w:pStyle w:val="55"/>
              <w:spacing w:line="360" w:lineRule="exact"/>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仿宋_GB2312" w:cs="Times New Roman"/>
                <w:color w:val="auto"/>
                <w:szCs w:val="28"/>
                <w:highlight w:val="none"/>
              </w:rPr>
              <w:t>查现场，1项不符合要求扣1分</w:t>
            </w:r>
          </w:p>
        </w:tc>
        <w:tc>
          <w:tcPr>
            <w:tcW w:w="874" w:type="dxa"/>
            <w:noWrap w:val="0"/>
            <w:vAlign w:val="center"/>
          </w:tcPr>
          <w:p w14:paraId="74C087D1">
            <w:pPr>
              <w:pStyle w:val="55"/>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w:t>
            </w:r>
          </w:p>
        </w:tc>
      </w:tr>
      <w:tr w14:paraId="3CCB6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81" w:type="dxa"/>
            <w:vMerge w:val="continue"/>
            <w:noWrap w:val="0"/>
            <w:vAlign w:val="center"/>
          </w:tcPr>
          <w:p w14:paraId="0E59A0BB">
            <w:pPr>
              <w:pStyle w:val="55"/>
              <w:widowControl w:val="0"/>
              <w:spacing w:line="360" w:lineRule="exact"/>
              <w:jc w:val="both"/>
              <w:rPr>
                <w:rFonts w:hint="default" w:ascii="Times New Roman" w:hAnsi="Times New Roman" w:eastAsia="仿宋_GB2312" w:cs="Times New Roman"/>
                <w:color w:val="auto"/>
                <w:highlight w:val="none"/>
              </w:rPr>
            </w:pPr>
          </w:p>
        </w:tc>
        <w:tc>
          <w:tcPr>
            <w:tcW w:w="4786" w:type="dxa"/>
            <w:noWrap w:val="0"/>
            <w:vAlign w:val="top"/>
          </w:tcPr>
          <w:p w14:paraId="009DE284">
            <w:pPr>
              <w:pStyle w:val="55"/>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采煤机具备运行工况检测、故障诊断与预警功能</w:t>
            </w:r>
          </w:p>
        </w:tc>
        <w:tc>
          <w:tcPr>
            <w:tcW w:w="2595" w:type="dxa"/>
            <w:noWrap w:val="0"/>
            <w:vAlign w:val="center"/>
          </w:tcPr>
          <w:p w14:paraId="057C9D5E">
            <w:pPr>
              <w:pStyle w:val="55"/>
              <w:spacing w:line="360" w:lineRule="exact"/>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仿宋_GB2312" w:cs="Times New Roman"/>
                <w:color w:val="auto"/>
                <w:szCs w:val="28"/>
                <w:highlight w:val="none"/>
              </w:rPr>
              <w:t>查现场，1项不符合要求扣1分</w:t>
            </w:r>
          </w:p>
        </w:tc>
        <w:tc>
          <w:tcPr>
            <w:tcW w:w="874" w:type="dxa"/>
            <w:noWrap w:val="0"/>
            <w:vAlign w:val="center"/>
          </w:tcPr>
          <w:p w14:paraId="3D98B423">
            <w:pPr>
              <w:pStyle w:val="55"/>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w:t>
            </w:r>
          </w:p>
        </w:tc>
      </w:tr>
      <w:tr w14:paraId="349AD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81" w:type="dxa"/>
            <w:vMerge w:val="continue"/>
            <w:noWrap w:val="0"/>
            <w:vAlign w:val="center"/>
          </w:tcPr>
          <w:p w14:paraId="3F11FC23">
            <w:pPr>
              <w:pStyle w:val="55"/>
              <w:widowControl w:val="0"/>
              <w:spacing w:line="360" w:lineRule="exact"/>
              <w:jc w:val="both"/>
              <w:rPr>
                <w:rFonts w:hint="default" w:ascii="Times New Roman" w:hAnsi="Times New Roman" w:eastAsia="仿宋_GB2312" w:cs="Times New Roman"/>
                <w:color w:val="auto"/>
                <w:highlight w:val="none"/>
              </w:rPr>
            </w:pPr>
          </w:p>
        </w:tc>
        <w:tc>
          <w:tcPr>
            <w:tcW w:w="4786" w:type="dxa"/>
            <w:noWrap w:val="0"/>
            <w:vAlign w:val="top"/>
          </w:tcPr>
          <w:p w14:paraId="119916B5">
            <w:pPr>
              <w:pStyle w:val="55"/>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采煤机具备记忆截割（自适应截割）功能，运行记录齐全，记忆截割（自适应截割）率大于60％</w:t>
            </w:r>
          </w:p>
        </w:tc>
        <w:tc>
          <w:tcPr>
            <w:tcW w:w="2595" w:type="dxa"/>
            <w:noWrap w:val="0"/>
            <w:vAlign w:val="center"/>
          </w:tcPr>
          <w:p w14:paraId="014E6056">
            <w:pPr>
              <w:pStyle w:val="55"/>
              <w:spacing w:line="360" w:lineRule="exact"/>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仿宋_GB2312" w:cs="Times New Roman"/>
                <w:color w:val="auto"/>
                <w:szCs w:val="28"/>
                <w:highlight w:val="none"/>
              </w:rPr>
              <w:t>查现场，每降低10％扣1分</w:t>
            </w:r>
          </w:p>
        </w:tc>
        <w:tc>
          <w:tcPr>
            <w:tcW w:w="874" w:type="dxa"/>
            <w:noWrap w:val="0"/>
            <w:vAlign w:val="center"/>
          </w:tcPr>
          <w:p w14:paraId="0C716F45">
            <w:pPr>
              <w:pStyle w:val="55"/>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w:t>
            </w:r>
          </w:p>
        </w:tc>
      </w:tr>
      <w:tr w14:paraId="522D1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81" w:type="dxa"/>
            <w:vMerge w:val="continue"/>
            <w:noWrap w:val="0"/>
            <w:vAlign w:val="center"/>
          </w:tcPr>
          <w:p w14:paraId="471884AE">
            <w:pPr>
              <w:pStyle w:val="55"/>
              <w:widowControl w:val="0"/>
              <w:spacing w:line="360" w:lineRule="exact"/>
              <w:jc w:val="both"/>
              <w:rPr>
                <w:rFonts w:hint="default" w:ascii="Times New Roman" w:hAnsi="Times New Roman" w:eastAsia="仿宋_GB2312" w:cs="Times New Roman"/>
                <w:color w:val="auto"/>
                <w:highlight w:val="none"/>
              </w:rPr>
            </w:pPr>
          </w:p>
        </w:tc>
        <w:tc>
          <w:tcPr>
            <w:tcW w:w="4786" w:type="dxa"/>
            <w:noWrap w:val="0"/>
            <w:vAlign w:val="top"/>
          </w:tcPr>
          <w:p w14:paraId="11FBE4FA">
            <w:pPr>
              <w:pStyle w:val="55"/>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采煤机具备瓦斯、煤尘等感知检测功能，具备瓦斯监控系统联动控制功能</w:t>
            </w:r>
          </w:p>
        </w:tc>
        <w:tc>
          <w:tcPr>
            <w:tcW w:w="2595" w:type="dxa"/>
            <w:noWrap w:val="0"/>
            <w:vAlign w:val="center"/>
          </w:tcPr>
          <w:p w14:paraId="398856D6">
            <w:pPr>
              <w:pStyle w:val="55"/>
              <w:spacing w:line="360" w:lineRule="exact"/>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仿宋_GB2312" w:cs="Times New Roman"/>
                <w:color w:val="auto"/>
                <w:szCs w:val="28"/>
                <w:highlight w:val="none"/>
              </w:rPr>
              <w:t>查现场，1项不符合要求扣1分</w:t>
            </w:r>
          </w:p>
        </w:tc>
        <w:tc>
          <w:tcPr>
            <w:tcW w:w="874" w:type="dxa"/>
            <w:noWrap w:val="0"/>
            <w:vAlign w:val="center"/>
          </w:tcPr>
          <w:p w14:paraId="3F1744D6">
            <w:pPr>
              <w:pStyle w:val="55"/>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w:t>
            </w:r>
          </w:p>
        </w:tc>
      </w:tr>
      <w:tr w14:paraId="6DEE0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81" w:type="dxa"/>
            <w:vMerge w:val="continue"/>
            <w:noWrap w:val="0"/>
            <w:vAlign w:val="center"/>
          </w:tcPr>
          <w:p w14:paraId="2978873C">
            <w:pPr>
              <w:pStyle w:val="55"/>
              <w:widowControl w:val="0"/>
              <w:spacing w:line="360" w:lineRule="exact"/>
              <w:jc w:val="both"/>
              <w:rPr>
                <w:rFonts w:hint="default" w:ascii="Times New Roman" w:hAnsi="Times New Roman" w:eastAsia="仿宋_GB2312" w:cs="Times New Roman"/>
                <w:color w:val="auto"/>
                <w:highlight w:val="none"/>
              </w:rPr>
            </w:pPr>
          </w:p>
        </w:tc>
        <w:tc>
          <w:tcPr>
            <w:tcW w:w="4786" w:type="dxa"/>
            <w:noWrap w:val="0"/>
            <w:vAlign w:val="center"/>
          </w:tcPr>
          <w:p w14:paraId="5AA8D0DB">
            <w:pPr>
              <w:pStyle w:val="55"/>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采煤机具备工作面“三角煤”三机协同控制割煤、直线度检测、防碰撞检测功能</w:t>
            </w:r>
          </w:p>
        </w:tc>
        <w:tc>
          <w:tcPr>
            <w:tcW w:w="2595" w:type="dxa"/>
            <w:noWrap w:val="0"/>
            <w:vAlign w:val="center"/>
          </w:tcPr>
          <w:p w14:paraId="50C54573">
            <w:pPr>
              <w:pStyle w:val="55"/>
              <w:spacing w:line="360" w:lineRule="exact"/>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仿宋_GB2312" w:cs="Times New Roman"/>
                <w:color w:val="auto"/>
                <w:szCs w:val="28"/>
                <w:highlight w:val="none"/>
              </w:rPr>
              <w:t>查现场，1项不符合要求扣1分</w:t>
            </w:r>
          </w:p>
        </w:tc>
        <w:tc>
          <w:tcPr>
            <w:tcW w:w="874" w:type="dxa"/>
            <w:noWrap w:val="0"/>
            <w:vAlign w:val="center"/>
          </w:tcPr>
          <w:p w14:paraId="57B6BB62">
            <w:pPr>
              <w:pStyle w:val="55"/>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w:t>
            </w:r>
          </w:p>
        </w:tc>
      </w:tr>
      <w:tr w14:paraId="6AC7C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81" w:type="dxa"/>
            <w:vMerge w:val="continue"/>
            <w:noWrap w:val="0"/>
            <w:vAlign w:val="center"/>
          </w:tcPr>
          <w:p w14:paraId="0D5AA5EA">
            <w:pPr>
              <w:pStyle w:val="55"/>
              <w:widowControl w:val="0"/>
              <w:spacing w:line="360" w:lineRule="exact"/>
              <w:jc w:val="both"/>
              <w:rPr>
                <w:rFonts w:hint="default" w:ascii="Times New Roman" w:hAnsi="Times New Roman" w:eastAsia="仿宋_GB2312" w:cs="Times New Roman"/>
                <w:color w:val="auto"/>
                <w:highlight w:val="none"/>
              </w:rPr>
            </w:pPr>
          </w:p>
        </w:tc>
        <w:tc>
          <w:tcPr>
            <w:tcW w:w="4786" w:type="dxa"/>
            <w:noWrap w:val="0"/>
            <w:vAlign w:val="center"/>
          </w:tcPr>
          <w:p w14:paraId="30EA2830">
            <w:pPr>
              <w:pStyle w:val="55"/>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薄煤层及倾角大于25°的工作面应配置自动拖缆装置</w:t>
            </w:r>
          </w:p>
        </w:tc>
        <w:tc>
          <w:tcPr>
            <w:tcW w:w="2595" w:type="dxa"/>
            <w:noWrap w:val="0"/>
            <w:vAlign w:val="center"/>
          </w:tcPr>
          <w:p w14:paraId="15A739DC">
            <w:pPr>
              <w:pStyle w:val="55"/>
              <w:spacing w:line="360" w:lineRule="exact"/>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仿宋_GB2312" w:cs="Times New Roman"/>
                <w:color w:val="auto"/>
                <w:szCs w:val="28"/>
                <w:highlight w:val="none"/>
              </w:rPr>
              <w:t>查现场，不符合要求扣2分</w:t>
            </w:r>
          </w:p>
        </w:tc>
        <w:tc>
          <w:tcPr>
            <w:tcW w:w="874" w:type="dxa"/>
            <w:noWrap w:val="0"/>
            <w:vAlign w:val="center"/>
          </w:tcPr>
          <w:p w14:paraId="4BFBA89C">
            <w:pPr>
              <w:pStyle w:val="55"/>
              <w:spacing w:line="36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w:t>
            </w:r>
          </w:p>
        </w:tc>
      </w:tr>
      <w:tr w14:paraId="7126B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trPr>
        <w:tc>
          <w:tcPr>
            <w:tcW w:w="981" w:type="dxa"/>
            <w:vMerge w:val="restart"/>
            <w:noWrap w:val="0"/>
            <w:vAlign w:val="center"/>
          </w:tcPr>
          <w:p w14:paraId="459AAA8B">
            <w:pPr>
              <w:pStyle w:val="55"/>
              <w:widowControl w:val="0"/>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支护系统（30分）</w:t>
            </w:r>
          </w:p>
        </w:tc>
        <w:tc>
          <w:tcPr>
            <w:tcW w:w="4786" w:type="dxa"/>
            <w:noWrap w:val="0"/>
            <w:vAlign w:val="center"/>
          </w:tcPr>
          <w:p w14:paraId="50DBDA28">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液压支架配备电液控制系统，具备远程对液压支架降、移、升控制功能，具备支架全姿态监测功能，自动跟机率达到 75%以上</w:t>
            </w:r>
          </w:p>
        </w:tc>
        <w:tc>
          <w:tcPr>
            <w:tcW w:w="2595" w:type="dxa"/>
            <w:noWrap w:val="0"/>
            <w:vAlign w:val="center"/>
          </w:tcPr>
          <w:p w14:paraId="15E32DBB">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查现场，1项不符合要求扣1分</w:t>
            </w:r>
          </w:p>
        </w:tc>
        <w:tc>
          <w:tcPr>
            <w:tcW w:w="874" w:type="dxa"/>
            <w:noWrap w:val="0"/>
            <w:vAlign w:val="center"/>
          </w:tcPr>
          <w:p w14:paraId="70290946">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8</w:t>
            </w:r>
          </w:p>
        </w:tc>
      </w:tr>
      <w:tr w14:paraId="66029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81" w:type="dxa"/>
            <w:vMerge w:val="continue"/>
            <w:noWrap w:val="0"/>
            <w:vAlign w:val="center"/>
          </w:tcPr>
          <w:p w14:paraId="7E92F8B1">
            <w:pPr>
              <w:pStyle w:val="55"/>
              <w:widowControl w:val="0"/>
              <w:spacing w:line="360" w:lineRule="exact"/>
              <w:ind w:left="-105" w:leftChars="-50" w:right="-105" w:rightChars="-50"/>
              <w:jc w:val="center"/>
              <w:rPr>
                <w:rFonts w:hint="default" w:ascii="Times New Roman" w:hAnsi="Times New Roman" w:eastAsia="仿宋_GB2312" w:cs="Times New Roman"/>
                <w:color w:val="auto"/>
                <w:highlight w:val="none"/>
              </w:rPr>
            </w:pPr>
          </w:p>
        </w:tc>
        <w:tc>
          <w:tcPr>
            <w:tcW w:w="4786" w:type="dxa"/>
            <w:noWrap w:val="0"/>
            <w:vAlign w:val="center"/>
          </w:tcPr>
          <w:p w14:paraId="0B48454D">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液压支架具备自动找直功能</w:t>
            </w:r>
          </w:p>
        </w:tc>
        <w:tc>
          <w:tcPr>
            <w:tcW w:w="2595" w:type="dxa"/>
            <w:noWrap w:val="0"/>
            <w:vAlign w:val="center"/>
          </w:tcPr>
          <w:p w14:paraId="493A45E8">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查现场，不符合要求扣5分</w:t>
            </w:r>
          </w:p>
        </w:tc>
        <w:tc>
          <w:tcPr>
            <w:tcW w:w="874" w:type="dxa"/>
            <w:noWrap w:val="0"/>
            <w:vAlign w:val="center"/>
          </w:tcPr>
          <w:p w14:paraId="550B31DF">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4A804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81" w:type="dxa"/>
            <w:vMerge w:val="continue"/>
            <w:noWrap w:val="0"/>
            <w:vAlign w:val="center"/>
          </w:tcPr>
          <w:p w14:paraId="126CF7B2">
            <w:pPr>
              <w:pStyle w:val="55"/>
              <w:widowControl w:val="0"/>
              <w:spacing w:line="360" w:lineRule="exact"/>
              <w:ind w:left="-105" w:leftChars="-50" w:right="-105" w:rightChars="-50"/>
              <w:jc w:val="center"/>
              <w:rPr>
                <w:rFonts w:hint="default" w:ascii="Times New Roman" w:hAnsi="Times New Roman" w:eastAsia="仿宋_GB2312" w:cs="Times New Roman"/>
                <w:color w:val="auto"/>
                <w:highlight w:val="none"/>
              </w:rPr>
            </w:pPr>
          </w:p>
        </w:tc>
        <w:tc>
          <w:tcPr>
            <w:tcW w:w="4786" w:type="dxa"/>
            <w:noWrap w:val="0"/>
            <w:vAlign w:val="center"/>
          </w:tcPr>
          <w:p w14:paraId="64A2D321">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采用超前支架支护形式的应实现远程遥控控制</w:t>
            </w:r>
          </w:p>
        </w:tc>
        <w:tc>
          <w:tcPr>
            <w:tcW w:w="2595" w:type="dxa"/>
            <w:noWrap w:val="0"/>
            <w:vAlign w:val="center"/>
          </w:tcPr>
          <w:p w14:paraId="2530304E">
            <w:pPr>
              <w:pStyle w:val="55"/>
              <w:widowControl w:val="0"/>
              <w:spacing w:line="360" w:lineRule="exact"/>
              <w:jc w:val="both"/>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查现场，不符合要求扣4分</w:t>
            </w:r>
          </w:p>
        </w:tc>
        <w:tc>
          <w:tcPr>
            <w:tcW w:w="874" w:type="dxa"/>
            <w:noWrap w:val="0"/>
            <w:vAlign w:val="center"/>
          </w:tcPr>
          <w:p w14:paraId="26B14A91">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743D0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81" w:type="dxa"/>
            <w:vMerge w:val="continue"/>
            <w:noWrap w:val="0"/>
            <w:vAlign w:val="center"/>
          </w:tcPr>
          <w:p w14:paraId="63F757C1">
            <w:pPr>
              <w:pStyle w:val="55"/>
              <w:widowControl w:val="0"/>
              <w:spacing w:line="360" w:lineRule="exact"/>
              <w:ind w:left="-105" w:leftChars="-50" w:right="-105" w:rightChars="-50"/>
              <w:jc w:val="center"/>
              <w:rPr>
                <w:rFonts w:hint="default" w:ascii="Times New Roman" w:hAnsi="Times New Roman" w:eastAsia="仿宋_GB2312" w:cs="Times New Roman"/>
                <w:color w:val="auto"/>
                <w:highlight w:val="none"/>
              </w:rPr>
            </w:pPr>
          </w:p>
        </w:tc>
        <w:tc>
          <w:tcPr>
            <w:tcW w:w="4786" w:type="dxa"/>
            <w:noWrap w:val="0"/>
            <w:vAlign w:val="center"/>
          </w:tcPr>
          <w:p w14:paraId="51648BA0">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综放支架具备自动放煤或人工辅助放煤功能</w:t>
            </w:r>
          </w:p>
        </w:tc>
        <w:tc>
          <w:tcPr>
            <w:tcW w:w="2595" w:type="dxa"/>
            <w:noWrap w:val="0"/>
            <w:vAlign w:val="center"/>
          </w:tcPr>
          <w:p w14:paraId="61FA568F">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查现场，不符合要求扣4分</w:t>
            </w:r>
          </w:p>
        </w:tc>
        <w:tc>
          <w:tcPr>
            <w:tcW w:w="874" w:type="dxa"/>
            <w:noWrap w:val="0"/>
            <w:vAlign w:val="center"/>
          </w:tcPr>
          <w:p w14:paraId="0388530A">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48A9D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81" w:type="dxa"/>
            <w:vMerge w:val="continue"/>
            <w:noWrap w:val="0"/>
            <w:vAlign w:val="center"/>
          </w:tcPr>
          <w:p w14:paraId="718A574F">
            <w:pPr>
              <w:pStyle w:val="55"/>
              <w:widowControl w:val="0"/>
              <w:spacing w:line="360" w:lineRule="exact"/>
              <w:ind w:left="-105" w:leftChars="-50" w:right="-105" w:rightChars="-50"/>
              <w:jc w:val="center"/>
              <w:rPr>
                <w:rFonts w:hint="default" w:ascii="Times New Roman" w:hAnsi="Times New Roman" w:eastAsia="仿宋_GB2312" w:cs="Times New Roman"/>
                <w:color w:val="auto"/>
                <w:highlight w:val="none"/>
              </w:rPr>
            </w:pPr>
          </w:p>
        </w:tc>
        <w:tc>
          <w:tcPr>
            <w:tcW w:w="4786" w:type="dxa"/>
            <w:noWrap w:val="0"/>
            <w:vAlign w:val="center"/>
          </w:tcPr>
          <w:p w14:paraId="5EBB5A34">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具备自动补液、自动喷雾，支护状态监测与预警功能</w:t>
            </w:r>
          </w:p>
        </w:tc>
        <w:tc>
          <w:tcPr>
            <w:tcW w:w="2595" w:type="dxa"/>
            <w:noWrap w:val="0"/>
            <w:vAlign w:val="center"/>
          </w:tcPr>
          <w:p w14:paraId="3AD55B3E">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查现场，1项不符合要求扣1分</w:t>
            </w:r>
          </w:p>
        </w:tc>
        <w:tc>
          <w:tcPr>
            <w:tcW w:w="874" w:type="dxa"/>
            <w:noWrap w:val="0"/>
            <w:vAlign w:val="center"/>
          </w:tcPr>
          <w:p w14:paraId="22DA6C51">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64268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981" w:type="dxa"/>
            <w:vMerge w:val="continue"/>
            <w:noWrap w:val="0"/>
            <w:vAlign w:val="center"/>
          </w:tcPr>
          <w:p w14:paraId="7F3A3A60">
            <w:pPr>
              <w:pStyle w:val="55"/>
              <w:widowControl w:val="0"/>
              <w:spacing w:line="360" w:lineRule="exact"/>
              <w:ind w:left="-105" w:leftChars="-50" w:right="-105" w:rightChars="-50"/>
              <w:jc w:val="center"/>
              <w:rPr>
                <w:rFonts w:hint="default" w:ascii="Times New Roman" w:hAnsi="Times New Roman" w:eastAsia="仿宋_GB2312" w:cs="Times New Roman"/>
                <w:color w:val="auto"/>
                <w:highlight w:val="none"/>
              </w:rPr>
            </w:pPr>
          </w:p>
        </w:tc>
        <w:tc>
          <w:tcPr>
            <w:tcW w:w="4786" w:type="dxa"/>
            <w:noWrap w:val="0"/>
            <w:vAlign w:val="center"/>
          </w:tcPr>
          <w:p w14:paraId="2F4EF6A3">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支护系统具有压力超前预警、群组协同控制、自动跟机支护（自动跟机支护达到75%以上）、顶梁状态实时感知、伸缩梁（护帮板）防碰撞等功能</w:t>
            </w:r>
          </w:p>
        </w:tc>
        <w:tc>
          <w:tcPr>
            <w:tcW w:w="2595" w:type="dxa"/>
            <w:noWrap w:val="0"/>
            <w:vAlign w:val="center"/>
          </w:tcPr>
          <w:p w14:paraId="6AF7FEC9">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查现场，1项不符合要求扣1分</w:t>
            </w:r>
          </w:p>
        </w:tc>
        <w:tc>
          <w:tcPr>
            <w:tcW w:w="874" w:type="dxa"/>
            <w:noWrap w:val="0"/>
            <w:vAlign w:val="center"/>
          </w:tcPr>
          <w:p w14:paraId="646F328D">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2A3F7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981" w:type="dxa"/>
            <w:vMerge w:val="restart"/>
            <w:noWrap w:val="0"/>
            <w:vAlign w:val="center"/>
          </w:tcPr>
          <w:p w14:paraId="07523D0B">
            <w:pPr>
              <w:pStyle w:val="55"/>
              <w:widowControl w:val="0"/>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运输系统（20分）</w:t>
            </w:r>
          </w:p>
        </w:tc>
        <w:tc>
          <w:tcPr>
            <w:tcW w:w="4786" w:type="dxa"/>
            <w:noWrap w:val="0"/>
            <w:vAlign w:val="center"/>
          </w:tcPr>
          <w:p w14:paraId="2C327E7A">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刮板输送机采用智能变频调速控制，具备煤量负荷检测功能和机尾链条自动张紧功能，断链智能识别，并与采煤机进行智能联动</w:t>
            </w:r>
          </w:p>
        </w:tc>
        <w:tc>
          <w:tcPr>
            <w:tcW w:w="2595" w:type="dxa"/>
            <w:noWrap w:val="0"/>
            <w:vAlign w:val="center"/>
          </w:tcPr>
          <w:p w14:paraId="2A919BE2">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查现场，1项不符合要求扣2分</w:t>
            </w:r>
          </w:p>
        </w:tc>
        <w:tc>
          <w:tcPr>
            <w:tcW w:w="874" w:type="dxa"/>
            <w:noWrap w:val="0"/>
            <w:vAlign w:val="center"/>
          </w:tcPr>
          <w:p w14:paraId="0244B0D3">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8</w:t>
            </w:r>
          </w:p>
        </w:tc>
      </w:tr>
      <w:tr w14:paraId="72AD9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981" w:type="dxa"/>
            <w:vMerge w:val="continue"/>
            <w:noWrap w:val="0"/>
            <w:vAlign w:val="center"/>
          </w:tcPr>
          <w:p w14:paraId="53CF0D2E">
            <w:pPr>
              <w:pStyle w:val="55"/>
              <w:widowControl w:val="0"/>
              <w:spacing w:line="360" w:lineRule="exact"/>
              <w:jc w:val="both"/>
              <w:rPr>
                <w:rFonts w:hint="default" w:ascii="Times New Roman" w:hAnsi="Times New Roman" w:eastAsia="仿宋_GB2312" w:cs="Times New Roman"/>
                <w:color w:val="auto"/>
                <w:highlight w:val="none"/>
              </w:rPr>
            </w:pPr>
          </w:p>
        </w:tc>
        <w:tc>
          <w:tcPr>
            <w:tcW w:w="4786" w:type="dxa"/>
            <w:noWrap w:val="0"/>
            <w:vAlign w:val="center"/>
          </w:tcPr>
          <w:p w14:paraId="361C8CFB">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顺槽可伸缩带式输送机采用变频软启动方式，具备煤量、带速、温度等智能监测功能，采用智能张紧、可伸缩自移机尾</w:t>
            </w:r>
          </w:p>
        </w:tc>
        <w:tc>
          <w:tcPr>
            <w:tcW w:w="2595" w:type="dxa"/>
            <w:noWrap w:val="0"/>
            <w:vAlign w:val="center"/>
          </w:tcPr>
          <w:p w14:paraId="180B0738">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74" w:type="dxa"/>
            <w:noWrap w:val="0"/>
            <w:vAlign w:val="center"/>
          </w:tcPr>
          <w:p w14:paraId="19EC88C7">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42A58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81" w:type="dxa"/>
            <w:vMerge w:val="continue"/>
            <w:noWrap w:val="0"/>
            <w:vAlign w:val="center"/>
          </w:tcPr>
          <w:p w14:paraId="0339A286">
            <w:pPr>
              <w:pStyle w:val="55"/>
              <w:widowControl w:val="0"/>
              <w:spacing w:line="360" w:lineRule="exact"/>
              <w:jc w:val="both"/>
              <w:rPr>
                <w:rFonts w:hint="default" w:ascii="Times New Roman" w:hAnsi="Times New Roman" w:eastAsia="仿宋_GB2312" w:cs="Times New Roman"/>
                <w:color w:val="auto"/>
                <w:highlight w:val="none"/>
              </w:rPr>
            </w:pPr>
          </w:p>
        </w:tc>
        <w:tc>
          <w:tcPr>
            <w:tcW w:w="4786" w:type="dxa"/>
            <w:noWrap w:val="0"/>
            <w:vAlign w:val="center"/>
          </w:tcPr>
          <w:p w14:paraId="25B0FDB6">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eastAsia" w:ascii="仿宋_GB2312" w:hAnsi="仿宋_GB2312" w:eastAsia="仿宋_GB2312" w:cs="仿宋_GB2312"/>
                <w:color w:val="auto"/>
                <w:highlight w:val="none"/>
              </w:rPr>
              <w:t>工作面运输实现远程控制和智能操控</w:t>
            </w:r>
          </w:p>
        </w:tc>
        <w:tc>
          <w:tcPr>
            <w:tcW w:w="2595" w:type="dxa"/>
            <w:noWrap w:val="0"/>
            <w:vAlign w:val="center"/>
          </w:tcPr>
          <w:p w14:paraId="759922FF">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查现场，1项不符合要求扣1分</w:t>
            </w:r>
          </w:p>
        </w:tc>
        <w:tc>
          <w:tcPr>
            <w:tcW w:w="874" w:type="dxa"/>
            <w:noWrap w:val="0"/>
            <w:vAlign w:val="center"/>
          </w:tcPr>
          <w:p w14:paraId="5091666D">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p>
        </w:tc>
      </w:tr>
      <w:tr w14:paraId="45B15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981" w:type="dxa"/>
            <w:vMerge w:val="continue"/>
            <w:noWrap w:val="0"/>
            <w:vAlign w:val="center"/>
          </w:tcPr>
          <w:p w14:paraId="31725471">
            <w:pPr>
              <w:pStyle w:val="55"/>
              <w:widowControl w:val="0"/>
              <w:spacing w:line="360" w:lineRule="exact"/>
              <w:jc w:val="both"/>
              <w:rPr>
                <w:rFonts w:hint="default" w:ascii="Times New Roman" w:hAnsi="Times New Roman" w:eastAsia="仿宋_GB2312" w:cs="Times New Roman"/>
                <w:color w:val="auto"/>
                <w:highlight w:val="none"/>
              </w:rPr>
            </w:pPr>
          </w:p>
        </w:tc>
        <w:tc>
          <w:tcPr>
            <w:tcW w:w="4786" w:type="dxa"/>
            <w:noWrap w:val="0"/>
            <w:vAlign w:val="center"/>
          </w:tcPr>
          <w:p w14:paraId="30478D9F">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仿宋_GB2312" w:hAnsi="仿宋_GB2312" w:eastAsia="仿宋_GB2312" w:cs="仿宋_GB2312"/>
                <w:color w:val="auto"/>
                <w:highlight w:val="none"/>
              </w:rPr>
            </w:pPr>
            <w:r>
              <w:rPr>
                <w:rFonts w:hint="default" w:ascii="仿宋_GB2312" w:hAnsi="仿宋_GB2312" w:eastAsia="仿宋_GB2312" w:cs="仿宋_GB2312"/>
                <w:color w:val="auto"/>
                <w:highlight w:val="none"/>
              </w:rPr>
              <w:t>顺槽可伸缩带式输送机具备跑偏、堆煤、撕裂、烟雾、异物检测</w:t>
            </w:r>
            <w:r>
              <w:rPr>
                <w:rFonts w:hint="eastAsia" w:ascii="仿宋_GB2312" w:hAnsi="仿宋_GB2312" w:eastAsia="仿宋_GB2312" w:cs="仿宋_GB2312"/>
                <w:color w:val="auto"/>
                <w:highlight w:val="none"/>
                <w:lang w:eastAsia="zh-CN"/>
              </w:rPr>
              <w:t>、</w:t>
            </w:r>
            <w:r>
              <w:rPr>
                <w:rFonts w:hint="eastAsia" w:ascii="Times New Roman" w:hAnsi="Times New Roman" w:eastAsia="仿宋_GB2312" w:cs="Times New Roman"/>
                <w:color w:val="auto"/>
                <w:highlight w:val="none"/>
                <w:lang w:val="en-US" w:eastAsia="zh-CN"/>
              </w:rPr>
              <w:t>报警联动</w:t>
            </w:r>
            <w:r>
              <w:rPr>
                <w:rFonts w:hint="default" w:ascii="仿宋_GB2312" w:hAnsi="仿宋_GB2312" w:eastAsia="仿宋_GB2312" w:cs="仿宋_GB2312"/>
                <w:color w:val="auto"/>
                <w:highlight w:val="none"/>
              </w:rPr>
              <w:t>等保护功能，实现基于煤量监测的智能调速控制</w:t>
            </w:r>
          </w:p>
        </w:tc>
        <w:tc>
          <w:tcPr>
            <w:tcW w:w="2595" w:type="dxa"/>
            <w:noWrap w:val="0"/>
            <w:vAlign w:val="center"/>
          </w:tcPr>
          <w:p w14:paraId="0B9EE1BE">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74" w:type="dxa"/>
            <w:noWrap w:val="0"/>
            <w:vAlign w:val="center"/>
          </w:tcPr>
          <w:p w14:paraId="7487A7D4">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0AC7D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981" w:type="dxa"/>
            <w:vMerge w:val="restart"/>
            <w:noWrap w:val="0"/>
            <w:vAlign w:val="center"/>
          </w:tcPr>
          <w:p w14:paraId="2A14BA74">
            <w:pPr>
              <w:pStyle w:val="55"/>
              <w:widowControl w:val="0"/>
              <w:spacing w:line="360" w:lineRule="exact"/>
              <w:ind w:left="-105" w:leftChars="-50" w:right="-105" w:rightChars="-50"/>
              <w:jc w:val="center"/>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lang w:val="en-US" w:eastAsia="zh-CN"/>
              </w:rPr>
              <w:t>综合</w:t>
            </w:r>
            <w:r>
              <w:rPr>
                <w:rFonts w:hint="default" w:ascii="Times New Roman" w:hAnsi="Times New Roman" w:eastAsia="仿宋_GB2312" w:cs="Times New Roman"/>
                <w:color w:val="auto"/>
                <w:highlight w:val="none"/>
                <w:lang w:eastAsia="zh-CN"/>
              </w:rPr>
              <w:t>保障系统</w:t>
            </w:r>
          </w:p>
          <w:p w14:paraId="365B01FB">
            <w:pPr>
              <w:pStyle w:val="55"/>
              <w:widowControl w:val="0"/>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（30分）</w:t>
            </w:r>
          </w:p>
        </w:tc>
        <w:tc>
          <w:tcPr>
            <w:tcW w:w="4786" w:type="dxa"/>
            <w:noWrap w:val="0"/>
            <w:vAlign w:val="center"/>
          </w:tcPr>
          <w:p w14:paraId="306C4A74">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仿宋_GB2312" w:hAnsi="仿宋_GB2312" w:eastAsia="仿宋_GB2312" w:cs="仿宋_GB2312"/>
                <w:color w:val="auto"/>
                <w:highlight w:val="none"/>
              </w:rPr>
            </w:pPr>
            <w:r>
              <w:rPr>
                <w:rFonts w:hint="default" w:ascii="仿宋_GB2312" w:hAnsi="仿宋_GB2312" w:eastAsia="仿宋_GB2312" w:cs="仿宋_GB2312"/>
                <w:color w:val="auto"/>
                <w:highlight w:val="none"/>
              </w:rPr>
              <w:t>采用工作面智能控制系统，能够在巷道监控中心、地面调度中心进行远程监控，实现协同控制</w:t>
            </w:r>
            <w:r>
              <w:rPr>
                <w:rFonts w:hint="default" w:ascii="Times New Roman" w:hAnsi="Times New Roman" w:eastAsia="仿宋_GB2312" w:cs="Times New Roman"/>
                <w:color w:val="auto"/>
                <w:highlight w:val="none"/>
              </w:rPr>
              <w:t>、一键启停、无人值守，设备综合开机率大于70%，设</w:t>
            </w:r>
            <w:r>
              <w:rPr>
                <w:rFonts w:hint="default" w:ascii="仿宋_GB2312" w:hAnsi="仿宋_GB2312" w:eastAsia="仿宋_GB2312" w:cs="仿宋_GB2312"/>
                <w:color w:val="auto"/>
                <w:highlight w:val="none"/>
              </w:rPr>
              <w:t>备运行记录数据完整</w:t>
            </w:r>
          </w:p>
        </w:tc>
        <w:tc>
          <w:tcPr>
            <w:tcW w:w="2595" w:type="dxa"/>
            <w:noWrap w:val="0"/>
            <w:vAlign w:val="center"/>
          </w:tcPr>
          <w:p w14:paraId="46CF8DB9">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查现场，1项不符合要求扣1分</w:t>
            </w:r>
          </w:p>
        </w:tc>
        <w:tc>
          <w:tcPr>
            <w:tcW w:w="874" w:type="dxa"/>
            <w:noWrap w:val="0"/>
            <w:vAlign w:val="center"/>
          </w:tcPr>
          <w:p w14:paraId="3A556A88">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0B967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1" w:type="dxa"/>
            <w:vMerge w:val="continue"/>
            <w:noWrap w:val="0"/>
            <w:vAlign w:val="center"/>
          </w:tcPr>
          <w:p w14:paraId="30042B6A">
            <w:pPr>
              <w:pStyle w:val="55"/>
              <w:widowControl w:val="0"/>
              <w:spacing w:line="360" w:lineRule="exact"/>
              <w:jc w:val="both"/>
              <w:rPr>
                <w:rFonts w:hint="default" w:ascii="Times New Roman" w:hAnsi="Times New Roman" w:eastAsia="仿宋_GB2312" w:cs="Times New Roman"/>
                <w:color w:val="auto"/>
                <w:highlight w:val="none"/>
              </w:rPr>
            </w:pPr>
          </w:p>
        </w:tc>
        <w:tc>
          <w:tcPr>
            <w:tcW w:w="4786" w:type="dxa"/>
            <w:noWrap w:val="0"/>
            <w:vAlign w:val="center"/>
          </w:tcPr>
          <w:p w14:paraId="3461DC69">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仿宋_GB2312" w:hAnsi="仿宋_GB2312" w:eastAsia="仿宋_GB2312" w:cs="仿宋_GB2312"/>
                <w:color w:val="auto"/>
                <w:highlight w:val="none"/>
              </w:rPr>
            </w:pPr>
            <w:r>
              <w:rPr>
                <w:rFonts w:hint="default" w:ascii="仿宋_GB2312" w:hAnsi="仿宋_GB2312" w:eastAsia="仿宋_GB2312" w:cs="仿宋_GB2312"/>
                <w:color w:val="auto"/>
                <w:highlight w:val="none"/>
              </w:rPr>
              <w:t>采煤机摇臂、刮板运输机、转载机、破碎机及带式输送机减速器工况监测系统增设润滑油在线监测系统，具备润滑油故障诊断功能</w:t>
            </w:r>
          </w:p>
        </w:tc>
        <w:tc>
          <w:tcPr>
            <w:tcW w:w="2595" w:type="dxa"/>
            <w:noWrap w:val="0"/>
            <w:vAlign w:val="center"/>
          </w:tcPr>
          <w:p w14:paraId="1639E8E5">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查现场，1处不符合要求扣1分</w:t>
            </w:r>
          </w:p>
        </w:tc>
        <w:tc>
          <w:tcPr>
            <w:tcW w:w="874" w:type="dxa"/>
            <w:noWrap w:val="0"/>
            <w:vAlign w:val="center"/>
          </w:tcPr>
          <w:p w14:paraId="2B26E068">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70DC0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981" w:type="dxa"/>
            <w:vMerge w:val="continue"/>
            <w:noWrap w:val="0"/>
            <w:vAlign w:val="center"/>
          </w:tcPr>
          <w:p w14:paraId="0C748883">
            <w:pPr>
              <w:pStyle w:val="55"/>
              <w:widowControl w:val="0"/>
              <w:spacing w:line="360" w:lineRule="exact"/>
              <w:jc w:val="both"/>
              <w:rPr>
                <w:rFonts w:hint="default" w:ascii="Times New Roman" w:hAnsi="Times New Roman" w:eastAsia="仿宋_GB2312" w:cs="Times New Roman"/>
                <w:color w:val="auto"/>
                <w:highlight w:val="none"/>
              </w:rPr>
            </w:pPr>
          </w:p>
        </w:tc>
        <w:tc>
          <w:tcPr>
            <w:tcW w:w="4786" w:type="dxa"/>
            <w:noWrap w:val="0"/>
            <w:vAlign w:val="center"/>
          </w:tcPr>
          <w:p w14:paraId="7830C737">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仿宋_GB2312" w:hAnsi="仿宋_GB2312" w:eastAsia="仿宋_GB2312" w:cs="仿宋_GB2312"/>
                <w:color w:val="auto"/>
                <w:highlight w:val="none"/>
              </w:rPr>
            </w:pPr>
            <w:r>
              <w:rPr>
                <w:rFonts w:hint="default" w:ascii="仿宋_GB2312" w:hAnsi="仿宋_GB2312" w:eastAsia="仿宋_GB2312" w:cs="仿宋_GB2312"/>
                <w:color w:val="auto"/>
                <w:highlight w:val="none"/>
              </w:rPr>
              <w:t>采用智能供液系统，根据压力、流量等智能调控；并具备智能配液功能</w:t>
            </w:r>
          </w:p>
        </w:tc>
        <w:tc>
          <w:tcPr>
            <w:tcW w:w="2595" w:type="dxa"/>
            <w:noWrap w:val="0"/>
            <w:vAlign w:val="center"/>
          </w:tcPr>
          <w:p w14:paraId="43B2FCC2">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查现场，1项不符合要求扣1.5分</w:t>
            </w:r>
          </w:p>
        </w:tc>
        <w:tc>
          <w:tcPr>
            <w:tcW w:w="874" w:type="dxa"/>
            <w:noWrap w:val="0"/>
            <w:vAlign w:val="center"/>
          </w:tcPr>
          <w:p w14:paraId="7C8872C7">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w:t>
            </w:r>
          </w:p>
        </w:tc>
      </w:tr>
      <w:tr w14:paraId="78914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81" w:type="dxa"/>
            <w:vMerge w:val="continue"/>
            <w:noWrap w:val="0"/>
            <w:vAlign w:val="center"/>
          </w:tcPr>
          <w:p w14:paraId="27B01809">
            <w:pPr>
              <w:pStyle w:val="55"/>
              <w:widowControl w:val="0"/>
              <w:spacing w:line="360" w:lineRule="exact"/>
              <w:jc w:val="both"/>
              <w:rPr>
                <w:rFonts w:hint="default" w:ascii="Times New Roman" w:hAnsi="Times New Roman" w:eastAsia="仿宋_GB2312" w:cs="Times New Roman"/>
                <w:color w:val="auto"/>
                <w:highlight w:val="none"/>
              </w:rPr>
            </w:pPr>
          </w:p>
        </w:tc>
        <w:tc>
          <w:tcPr>
            <w:tcW w:w="4786" w:type="dxa"/>
            <w:noWrap w:val="0"/>
            <w:vAlign w:val="center"/>
          </w:tcPr>
          <w:p w14:paraId="6D5D9116">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仿宋_GB2312" w:hAnsi="仿宋_GB2312" w:eastAsia="仿宋_GB2312" w:cs="仿宋_GB2312"/>
                <w:color w:val="auto"/>
                <w:highlight w:val="none"/>
              </w:rPr>
            </w:pPr>
            <w:r>
              <w:rPr>
                <w:rFonts w:hint="default" w:ascii="Times New Roman" w:hAnsi="Times New Roman" w:eastAsia="仿宋_GB2312" w:cs="Times New Roman"/>
                <w:color w:val="auto"/>
                <w:highlight w:val="none"/>
              </w:rPr>
              <w:t>具备人员、设备精准定位，人员精准定位功能实现同支架的智能联动</w:t>
            </w:r>
            <w:r>
              <w:rPr>
                <w:rFonts w:hint="eastAsia"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rPr>
              <w:t>工作面实现视频监控，监控画面清晰、稳定、无卡顿、跟随采煤机自动切换视频画面功能</w:t>
            </w:r>
          </w:p>
        </w:tc>
        <w:tc>
          <w:tcPr>
            <w:tcW w:w="2595" w:type="dxa"/>
            <w:noWrap w:val="0"/>
            <w:vAlign w:val="center"/>
          </w:tcPr>
          <w:p w14:paraId="28ADC098">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查现场，1项不符合要求扣1分</w:t>
            </w:r>
          </w:p>
        </w:tc>
        <w:tc>
          <w:tcPr>
            <w:tcW w:w="874" w:type="dxa"/>
            <w:noWrap w:val="0"/>
            <w:vAlign w:val="center"/>
          </w:tcPr>
          <w:p w14:paraId="608CD210">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p>
        </w:tc>
      </w:tr>
      <w:tr w14:paraId="60C58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81" w:type="dxa"/>
            <w:vMerge w:val="continue"/>
            <w:noWrap w:val="0"/>
            <w:vAlign w:val="center"/>
          </w:tcPr>
          <w:p w14:paraId="3366CB4F">
            <w:pPr>
              <w:pStyle w:val="55"/>
              <w:widowControl w:val="0"/>
              <w:spacing w:line="360" w:lineRule="exact"/>
              <w:jc w:val="both"/>
              <w:rPr>
                <w:rFonts w:hint="default" w:ascii="Times New Roman" w:hAnsi="Times New Roman" w:eastAsia="仿宋_GB2312" w:cs="Times New Roman"/>
                <w:color w:val="auto"/>
                <w:highlight w:val="none"/>
              </w:rPr>
            </w:pPr>
          </w:p>
        </w:tc>
        <w:tc>
          <w:tcPr>
            <w:tcW w:w="4786" w:type="dxa"/>
            <w:noWrap w:val="0"/>
            <w:vAlign w:val="center"/>
          </w:tcPr>
          <w:p w14:paraId="310175AA">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仿宋_GB2312" w:hAnsi="仿宋_GB2312" w:eastAsia="仿宋_GB2312" w:cs="仿宋_GB2312"/>
                <w:color w:val="auto"/>
                <w:highlight w:val="none"/>
              </w:rPr>
            </w:pPr>
            <w:r>
              <w:rPr>
                <w:rFonts w:hint="default" w:ascii="仿宋_GB2312" w:hAnsi="仿宋_GB2312" w:eastAsia="仿宋_GB2312" w:cs="仿宋_GB2312"/>
                <w:color w:val="auto"/>
                <w:highlight w:val="none"/>
              </w:rPr>
              <w:t>供电系统具有过流、短路、过压、欠压、漏电等故障监测和保护功能</w:t>
            </w:r>
          </w:p>
        </w:tc>
        <w:tc>
          <w:tcPr>
            <w:tcW w:w="2595" w:type="dxa"/>
            <w:noWrap w:val="0"/>
            <w:vAlign w:val="center"/>
          </w:tcPr>
          <w:p w14:paraId="1FA9A039">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查现场，1处不符合要求扣1分</w:t>
            </w:r>
          </w:p>
        </w:tc>
        <w:tc>
          <w:tcPr>
            <w:tcW w:w="874" w:type="dxa"/>
            <w:noWrap w:val="0"/>
            <w:vAlign w:val="center"/>
          </w:tcPr>
          <w:p w14:paraId="0C713F3C">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w:t>
            </w:r>
          </w:p>
        </w:tc>
      </w:tr>
      <w:tr w14:paraId="44346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trPr>
        <w:tc>
          <w:tcPr>
            <w:tcW w:w="981" w:type="dxa"/>
            <w:vMerge w:val="continue"/>
            <w:noWrap w:val="0"/>
            <w:vAlign w:val="center"/>
          </w:tcPr>
          <w:p w14:paraId="7A180DBD">
            <w:pPr>
              <w:pStyle w:val="55"/>
              <w:widowControl w:val="0"/>
              <w:spacing w:line="360" w:lineRule="exact"/>
              <w:jc w:val="both"/>
              <w:rPr>
                <w:rFonts w:hint="default" w:ascii="Times New Roman" w:hAnsi="Times New Roman" w:eastAsia="仿宋_GB2312" w:cs="Times New Roman"/>
                <w:color w:val="auto"/>
                <w:highlight w:val="none"/>
              </w:rPr>
            </w:pPr>
          </w:p>
        </w:tc>
        <w:tc>
          <w:tcPr>
            <w:tcW w:w="4786" w:type="dxa"/>
            <w:noWrap w:val="0"/>
            <w:vAlign w:val="center"/>
          </w:tcPr>
          <w:p w14:paraId="0DCDB048">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仿宋_GB2312" w:hAnsi="仿宋_GB2312" w:eastAsia="仿宋_GB2312" w:cs="仿宋_GB2312"/>
                <w:color w:val="auto"/>
                <w:highlight w:val="none"/>
              </w:rPr>
            </w:pPr>
            <w:r>
              <w:rPr>
                <w:rFonts w:hint="default" w:ascii="仿宋_GB2312" w:hAnsi="仿宋_GB2312" w:eastAsia="仿宋_GB2312" w:cs="仿宋_GB2312"/>
                <w:color w:val="auto"/>
                <w:highlight w:val="none"/>
              </w:rPr>
              <w:t>移变、组合开关等具有数据采集、上传功能，在权限范围内能够进行远程分合闸操作，具备远程参数整定功能</w:t>
            </w:r>
          </w:p>
        </w:tc>
        <w:tc>
          <w:tcPr>
            <w:tcW w:w="2595" w:type="dxa"/>
            <w:noWrap w:val="0"/>
            <w:vAlign w:val="center"/>
          </w:tcPr>
          <w:p w14:paraId="0353EEAE">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查现场，1处不符合要求扣1分</w:t>
            </w:r>
          </w:p>
        </w:tc>
        <w:tc>
          <w:tcPr>
            <w:tcW w:w="874" w:type="dxa"/>
            <w:noWrap w:val="0"/>
            <w:vAlign w:val="center"/>
          </w:tcPr>
          <w:p w14:paraId="47122E01">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7A0A5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81" w:type="dxa"/>
            <w:vMerge w:val="continue"/>
            <w:noWrap w:val="0"/>
            <w:vAlign w:val="center"/>
          </w:tcPr>
          <w:p w14:paraId="1A3F2D5A">
            <w:pPr>
              <w:pStyle w:val="55"/>
              <w:widowControl w:val="0"/>
              <w:spacing w:line="360" w:lineRule="exact"/>
              <w:jc w:val="both"/>
              <w:rPr>
                <w:rFonts w:hint="default" w:ascii="Times New Roman" w:hAnsi="Times New Roman" w:eastAsia="仿宋_GB2312" w:cs="Times New Roman"/>
                <w:color w:val="auto"/>
                <w:highlight w:val="none"/>
              </w:rPr>
            </w:pPr>
          </w:p>
        </w:tc>
        <w:tc>
          <w:tcPr>
            <w:tcW w:w="4786" w:type="dxa"/>
            <w:noWrap w:val="0"/>
            <w:vAlign w:val="center"/>
          </w:tcPr>
          <w:p w14:paraId="287CDB51">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仿宋_GB2312" w:hAnsi="仿宋_GB2312" w:eastAsia="仿宋_GB2312" w:cs="仿宋_GB2312"/>
                <w:color w:val="auto"/>
                <w:highlight w:val="none"/>
              </w:rPr>
            </w:pPr>
            <w:r>
              <w:rPr>
                <w:rFonts w:hint="default" w:ascii="仿宋_GB2312" w:hAnsi="仿宋_GB2312" w:eastAsia="仿宋_GB2312" w:cs="仿宋_GB2312"/>
                <w:color w:val="auto"/>
                <w:highlight w:val="none"/>
              </w:rPr>
              <w:t>具备设备智能故障诊断、预测与预警功能</w:t>
            </w:r>
          </w:p>
        </w:tc>
        <w:tc>
          <w:tcPr>
            <w:tcW w:w="2595" w:type="dxa"/>
            <w:noWrap w:val="0"/>
            <w:vAlign w:val="center"/>
          </w:tcPr>
          <w:p w14:paraId="700772CB">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查现场，不符合要求扣2分</w:t>
            </w:r>
          </w:p>
        </w:tc>
        <w:tc>
          <w:tcPr>
            <w:tcW w:w="874" w:type="dxa"/>
            <w:noWrap w:val="0"/>
            <w:vAlign w:val="center"/>
          </w:tcPr>
          <w:p w14:paraId="02FEE1B9">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p>
        </w:tc>
      </w:tr>
      <w:tr w14:paraId="763ED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1" w:type="dxa"/>
            <w:vMerge w:val="continue"/>
            <w:noWrap w:val="0"/>
            <w:vAlign w:val="center"/>
          </w:tcPr>
          <w:p w14:paraId="1E379CBF">
            <w:pPr>
              <w:pStyle w:val="55"/>
              <w:widowControl w:val="0"/>
              <w:spacing w:line="360" w:lineRule="exact"/>
              <w:jc w:val="both"/>
              <w:rPr>
                <w:rFonts w:hint="default" w:ascii="Times New Roman" w:hAnsi="Times New Roman" w:eastAsia="仿宋_GB2312" w:cs="Times New Roman"/>
                <w:color w:val="auto"/>
                <w:highlight w:val="none"/>
              </w:rPr>
            </w:pPr>
          </w:p>
        </w:tc>
        <w:tc>
          <w:tcPr>
            <w:tcW w:w="4786" w:type="dxa"/>
            <w:noWrap w:val="0"/>
            <w:vAlign w:val="center"/>
          </w:tcPr>
          <w:p w14:paraId="138E5235">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仿宋_GB2312" w:hAnsi="仿宋_GB2312" w:eastAsia="仿宋_GB2312" w:cs="仿宋_GB2312"/>
                <w:color w:val="auto"/>
                <w:highlight w:val="none"/>
              </w:rPr>
            </w:pPr>
            <w:r>
              <w:rPr>
                <w:rFonts w:hint="default" w:ascii="仿宋_GB2312" w:hAnsi="仿宋_GB2312" w:eastAsia="仿宋_GB2312" w:cs="仿宋_GB2312"/>
                <w:color w:val="auto"/>
                <w:highlight w:val="none"/>
              </w:rPr>
              <w:t>实现采煤作业规程、计划、任务、现场作业、工程质量验收、分析优化等智能化管理；能够与生产经营管理系统数据的互联互通</w:t>
            </w:r>
          </w:p>
        </w:tc>
        <w:tc>
          <w:tcPr>
            <w:tcW w:w="2595" w:type="dxa"/>
            <w:noWrap w:val="0"/>
            <w:vAlign w:val="center"/>
          </w:tcPr>
          <w:p w14:paraId="2A15FD64">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74" w:type="dxa"/>
            <w:noWrap w:val="0"/>
            <w:vAlign w:val="center"/>
          </w:tcPr>
          <w:p w14:paraId="60397276">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09C24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981" w:type="dxa"/>
            <w:vMerge w:val="continue"/>
            <w:noWrap w:val="0"/>
            <w:vAlign w:val="center"/>
          </w:tcPr>
          <w:p w14:paraId="5F5F2575">
            <w:pPr>
              <w:pStyle w:val="55"/>
              <w:widowControl w:val="0"/>
              <w:spacing w:line="360" w:lineRule="exact"/>
              <w:jc w:val="both"/>
              <w:rPr>
                <w:rFonts w:hint="default" w:ascii="Times New Roman" w:hAnsi="Times New Roman" w:eastAsia="仿宋_GB2312" w:cs="Times New Roman"/>
                <w:color w:val="auto"/>
                <w:highlight w:val="none"/>
              </w:rPr>
            </w:pPr>
          </w:p>
        </w:tc>
        <w:tc>
          <w:tcPr>
            <w:tcW w:w="4786" w:type="dxa"/>
            <w:noWrap w:val="0"/>
            <w:vAlign w:val="center"/>
          </w:tcPr>
          <w:p w14:paraId="06890038">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仿宋_GB2312" w:hAnsi="仿宋_GB2312" w:eastAsia="仿宋_GB2312" w:cs="仿宋_GB2312"/>
                <w:color w:val="auto"/>
                <w:highlight w:val="none"/>
              </w:rPr>
            </w:pPr>
            <w:r>
              <w:rPr>
                <w:rFonts w:hint="default" w:ascii="仿宋_GB2312" w:hAnsi="仿宋_GB2312" w:eastAsia="仿宋_GB2312" w:cs="仿宋_GB2312"/>
                <w:color w:val="auto"/>
                <w:highlight w:val="none"/>
              </w:rPr>
              <w:t>具备综采工作面三维地质模型构建功能，并根据物探、钻探综采过程中揭露的实际地质信息对模型进行实时动态修正</w:t>
            </w:r>
          </w:p>
        </w:tc>
        <w:tc>
          <w:tcPr>
            <w:tcW w:w="2595" w:type="dxa"/>
            <w:noWrap w:val="0"/>
            <w:vAlign w:val="center"/>
          </w:tcPr>
          <w:p w14:paraId="0A0F4FCD">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查现场，1项不符合要求扣1分</w:t>
            </w:r>
          </w:p>
        </w:tc>
        <w:tc>
          <w:tcPr>
            <w:tcW w:w="874" w:type="dxa"/>
            <w:noWrap w:val="0"/>
            <w:vAlign w:val="center"/>
          </w:tcPr>
          <w:p w14:paraId="2EBD3787">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p>
        </w:tc>
      </w:tr>
      <w:tr w14:paraId="29436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trPr>
        <w:tc>
          <w:tcPr>
            <w:tcW w:w="981" w:type="dxa"/>
            <w:vMerge w:val="continue"/>
            <w:noWrap w:val="0"/>
            <w:vAlign w:val="center"/>
          </w:tcPr>
          <w:p w14:paraId="2B855AB2">
            <w:pPr>
              <w:pStyle w:val="55"/>
              <w:widowControl w:val="0"/>
              <w:spacing w:line="360" w:lineRule="exact"/>
              <w:jc w:val="both"/>
              <w:rPr>
                <w:rFonts w:hint="default" w:ascii="Times New Roman" w:hAnsi="Times New Roman" w:eastAsia="仿宋_GB2312" w:cs="Times New Roman"/>
                <w:color w:val="auto"/>
                <w:highlight w:val="none"/>
              </w:rPr>
            </w:pPr>
          </w:p>
        </w:tc>
        <w:tc>
          <w:tcPr>
            <w:tcW w:w="4786" w:type="dxa"/>
            <w:noWrap w:val="0"/>
            <w:vAlign w:val="center"/>
          </w:tcPr>
          <w:p w14:paraId="6A55D1C3">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仿宋_GB2312" w:hAnsi="仿宋_GB2312" w:eastAsia="仿宋_GB2312" w:cs="仿宋_GB2312"/>
                <w:color w:val="auto"/>
                <w:highlight w:val="none"/>
              </w:rPr>
            </w:pPr>
            <w:r>
              <w:rPr>
                <w:rFonts w:hint="default" w:ascii="仿宋_GB2312" w:hAnsi="仿宋_GB2312" w:eastAsia="仿宋_GB2312" w:cs="仿宋_GB2312"/>
                <w:color w:val="auto"/>
                <w:highlight w:val="none"/>
              </w:rPr>
              <w:t>应用数字孪生等技术对井下巷道与综采设备进行三维重现，实时</w:t>
            </w:r>
            <w:r>
              <w:rPr>
                <w:rFonts w:hint="eastAsia" w:ascii="仿宋_GB2312" w:hAnsi="仿宋_GB2312" w:eastAsia="仿宋_GB2312" w:cs="仿宋_GB2312"/>
                <w:color w:val="auto"/>
                <w:highlight w:val="none"/>
                <w:lang w:eastAsia="zh-CN"/>
              </w:rPr>
              <w:t>反映</w:t>
            </w:r>
            <w:r>
              <w:rPr>
                <w:rFonts w:hint="default" w:ascii="仿宋_GB2312" w:hAnsi="仿宋_GB2312" w:eastAsia="仿宋_GB2312" w:cs="仿宋_GB2312"/>
                <w:color w:val="auto"/>
                <w:highlight w:val="none"/>
              </w:rPr>
              <w:t>综采设备的位姿、工况与环境信息，能够根据采集的设备数据实现综采工作面</w:t>
            </w:r>
            <w:r>
              <w:rPr>
                <w:rFonts w:hint="eastAsia" w:ascii="Times New Roman" w:hAnsi="Times New Roman" w:eastAsia="仿宋_GB2312" w:cs="Times New Roman"/>
                <w:color w:val="auto"/>
                <w:highlight w:val="none"/>
                <w:lang w:val="en-US" w:eastAsia="zh-CN"/>
              </w:rPr>
              <w:t>设备的</w:t>
            </w:r>
            <w:r>
              <w:rPr>
                <w:rFonts w:hint="default" w:ascii="Times New Roman" w:hAnsi="Times New Roman" w:eastAsia="仿宋_GB2312" w:cs="Times New Roman"/>
                <w:color w:val="auto"/>
                <w:highlight w:val="none"/>
              </w:rPr>
              <w:t>仿真和远程操控</w:t>
            </w:r>
          </w:p>
        </w:tc>
        <w:tc>
          <w:tcPr>
            <w:tcW w:w="2595" w:type="dxa"/>
            <w:noWrap w:val="0"/>
            <w:vAlign w:val="center"/>
          </w:tcPr>
          <w:p w14:paraId="380AD3E6">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查现场，1项不符合要求扣1分</w:t>
            </w:r>
          </w:p>
        </w:tc>
        <w:tc>
          <w:tcPr>
            <w:tcW w:w="874" w:type="dxa"/>
            <w:noWrap w:val="0"/>
            <w:vAlign w:val="center"/>
          </w:tcPr>
          <w:p w14:paraId="0A8FB26F">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p>
        </w:tc>
      </w:tr>
    </w:tbl>
    <w:p w14:paraId="1EED5BAE">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3"/>
        <w:rPr>
          <w:rFonts w:hint="default" w:ascii="Times New Roman" w:hAnsi="Times New Roman" w:eastAsia="楷体_GB2312" w:cs="Times New Roman"/>
          <w:b w:val="0"/>
          <w:color w:val="auto"/>
          <w:kern w:val="2"/>
          <w:sz w:val="32"/>
          <w:szCs w:val="24"/>
          <w:highlight w:val="none"/>
          <w:lang w:val="en-US" w:eastAsia="zh-CN" w:bidi="ar-SA"/>
        </w:rPr>
      </w:pPr>
      <w:r>
        <w:rPr>
          <w:rFonts w:hint="default" w:ascii="Times New Roman" w:hAnsi="Times New Roman" w:eastAsia="楷体_GB2312" w:cs="Times New Roman"/>
          <w:b w:val="0"/>
          <w:color w:val="auto"/>
          <w:kern w:val="2"/>
          <w:sz w:val="32"/>
          <w:szCs w:val="24"/>
          <w:highlight w:val="none"/>
          <w:lang w:val="en-US" w:eastAsia="zh-CN" w:bidi="ar-SA"/>
        </w:rPr>
        <w:t>（五）主运输系统</w:t>
      </w:r>
    </w:p>
    <w:p w14:paraId="5D952C47">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主运输系统相关</w:t>
      </w:r>
      <w:r>
        <w:rPr>
          <w:rFonts w:hint="eastAsia" w:ascii="Times New Roman" w:hAnsi="Times New Roman" w:eastAsia="仿宋_GB2312" w:cs="Times New Roman"/>
          <w:color w:val="auto"/>
          <w:kern w:val="2"/>
          <w:sz w:val="32"/>
          <w:szCs w:val="24"/>
          <w:highlight w:val="none"/>
          <w:lang w:val="en-US" w:eastAsia="zh-CN" w:bidi="ar-SA"/>
        </w:rPr>
        <w:t>基本要求</w:t>
      </w:r>
      <w:r>
        <w:rPr>
          <w:rFonts w:hint="default" w:ascii="Times New Roman" w:hAnsi="Times New Roman" w:eastAsia="仿宋_GB2312" w:cs="Times New Roman"/>
          <w:color w:val="auto"/>
          <w:kern w:val="2"/>
          <w:sz w:val="32"/>
          <w:szCs w:val="24"/>
          <w:highlight w:val="none"/>
          <w:lang w:val="en-US" w:eastAsia="zh-CN" w:bidi="ar-SA"/>
        </w:rPr>
        <w:t>与智能化建设条件Ⅰ类煤矿的</w:t>
      </w:r>
      <w:r>
        <w:rPr>
          <w:rFonts w:hint="eastAsia" w:ascii="Times New Roman" w:hAnsi="Times New Roman" w:eastAsia="仿宋_GB2312" w:cs="Times New Roman"/>
          <w:color w:val="auto"/>
          <w:kern w:val="2"/>
          <w:sz w:val="32"/>
          <w:szCs w:val="24"/>
          <w:highlight w:val="none"/>
          <w:lang w:val="en-US" w:eastAsia="zh-CN" w:bidi="ar-SA"/>
        </w:rPr>
        <w:t>基本要求</w:t>
      </w:r>
      <w:r>
        <w:rPr>
          <w:rFonts w:hint="default" w:ascii="Times New Roman" w:hAnsi="Times New Roman" w:eastAsia="仿宋_GB2312" w:cs="Times New Roman"/>
          <w:color w:val="auto"/>
          <w:kern w:val="2"/>
          <w:sz w:val="32"/>
          <w:szCs w:val="24"/>
          <w:highlight w:val="none"/>
          <w:lang w:val="en-US" w:eastAsia="zh-CN" w:bidi="ar-SA"/>
        </w:rPr>
        <w:t>相同。</w:t>
      </w:r>
    </w:p>
    <w:p w14:paraId="3AFC2464">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3"/>
        <w:rPr>
          <w:rFonts w:hint="default" w:ascii="Times New Roman" w:hAnsi="Times New Roman" w:eastAsia="楷体_GB2312" w:cs="Times New Roman"/>
          <w:b w:val="0"/>
          <w:color w:val="auto"/>
          <w:kern w:val="2"/>
          <w:sz w:val="32"/>
          <w:szCs w:val="24"/>
          <w:highlight w:val="none"/>
          <w:lang w:val="en-US" w:eastAsia="zh-CN" w:bidi="ar-SA"/>
        </w:rPr>
      </w:pPr>
      <w:r>
        <w:rPr>
          <w:rFonts w:hint="default" w:ascii="Times New Roman" w:hAnsi="Times New Roman" w:eastAsia="楷体_GB2312" w:cs="Times New Roman"/>
          <w:b w:val="0"/>
          <w:color w:val="auto"/>
          <w:kern w:val="2"/>
          <w:sz w:val="32"/>
          <w:szCs w:val="24"/>
          <w:highlight w:val="none"/>
          <w:lang w:val="en-US" w:eastAsia="zh-CN" w:bidi="ar-SA"/>
        </w:rPr>
        <w:t>（六）辅助运输系统</w:t>
      </w:r>
    </w:p>
    <w:p w14:paraId="220060EE">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辅助运输系统相关</w:t>
      </w:r>
      <w:r>
        <w:rPr>
          <w:rFonts w:hint="eastAsia" w:ascii="Times New Roman" w:hAnsi="Times New Roman" w:eastAsia="仿宋_GB2312" w:cs="Times New Roman"/>
          <w:color w:val="auto"/>
          <w:kern w:val="2"/>
          <w:sz w:val="32"/>
          <w:szCs w:val="24"/>
          <w:highlight w:val="none"/>
          <w:lang w:val="en-US" w:eastAsia="zh-CN" w:bidi="ar-SA"/>
        </w:rPr>
        <w:t>基本要求</w:t>
      </w:r>
      <w:r>
        <w:rPr>
          <w:rFonts w:hint="default" w:ascii="Times New Roman" w:hAnsi="Times New Roman" w:eastAsia="仿宋_GB2312" w:cs="Times New Roman"/>
          <w:color w:val="auto"/>
          <w:kern w:val="2"/>
          <w:sz w:val="32"/>
          <w:szCs w:val="24"/>
          <w:highlight w:val="none"/>
          <w:lang w:val="en-US" w:eastAsia="zh-CN" w:bidi="ar-SA"/>
        </w:rPr>
        <w:t>与智能化建设条件Ⅰ类煤矿的</w:t>
      </w:r>
      <w:r>
        <w:rPr>
          <w:rFonts w:hint="eastAsia" w:ascii="Times New Roman" w:hAnsi="Times New Roman" w:eastAsia="仿宋_GB2312" w:cs="Times New Roman"/>
          <w:color w:val="auto"/>
          <w:kern w:val="2"/>
          <w:sz w:val="32"/>
          <w:szCs w:val="24"/>
          <w:highlight w:val="none"/>
          <w:lang w:val="en-US" w:eastAsia="zh-CN" w:bidi="ar-SA"/>
        </w:rPr>
        <w:t>基本要求</w:t>
      </w:r>
      <w:r>
        <w:rPr>
          <w:rFonts w:hint="default" w:ascii="Times New Roman" w:hAnsi="Times New Roman" w:eastAsia="仿宋_GB2312" w:cs="Times New Roman"/>
          <w:color w:val="auto"/>
          <w:kern w:val="2"/>
          <w:sz w:val="32"/>
          <w:szCs w:val="24"/>
          <w:highlight w:val="none"/>
          <w:lang w:val="en-US" w:eastAsia="zh-CN" w:bidi="ar-SA"/>
        </w:rPr>
        <w:t>相同。</w:t>
      </w:r>
    </w:p>
    <w:p w14:paraId="2DBF0BD7">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3"/>
        <w:rPr>
          <w:rFonts w:hint="default" w:ascii="Times New Roman" w:hAnsi="Times New Roman" w:eastAsia="楷体_GB2312" w:cs="Times New Roman"/>
          <w:b w:val="0"/>
          <w:color w:val="auto"/>
          <w:kern w:val="2"/>
          <w:sz w:val="32"/>
          <w:szCs w:val="24"/>
          <w:highlight w:val="none"/>
          <w:lang w:val="en-US" w:eastAsia="zh-CN" w:bidi="ar-SA"/>
        </w:rPr>
      </w:pPr>
      <w:r>
        <w:rPr>
          <w:rFonts w:hint="default" w:ascii="Times New Roman" w:hAnsi="Times New Roman" w:eastAsia="楷体_GB2312" w:cs="Times New Roman"/>
          <w:b w:val="0"/>
          <w:color w:val="auto"/>
          <w:kern w:val="2"/>
          <w:sz w:val="32"/>
          <w:szCs w:val="24"/>
          <w:highlight w:val="none"/>
          <w:lang w:val="en-US" w:eastAsia="zh-CN" w:bidi="ar-SA"/>
        </w:rPr>
        <w:t>（七）安全保障系统</w:t>
      </w:r>
    </w:p>
    <w:p w14:paraId="2A126B79">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安全保障系统相关</w:t>
      </w:r>
      <w:r>
        <w:rPr>
          <w:rFonts w:hint="eastAsia" w:ascii="Times New Roman" w:hAnsi="Times New Roman" w:eastAsia="仿宋_GB2312" w:cs="Times New Roman"/>
          <w:color w:val="auto"/>
          <w:kern w:val="2"/>
          <w:sz w:val="32"/>
          <w:szCs w:val="24"/>
          <w:highlight w:val="none"/>
          <w:lang w:val="en-US" w:eastAsia="zh-CN" w:bidi="ar-SA"/>
        </w:rPr>
        <w:t>基本要求</w:t>
      </w:r>
      <w:r>
        <w:rPr>
          <w:rFonts w:hint="default" w:ascii="Times New Roman" w:hAnsi="Times New Roman" w:eastAsia="仿宋_GB2312" w:cs="Times New Roman"/>
          <w:color w:val="auto"/>
          <w:kern w:val="2"/>
          <w:sz w:val="32"/>
          <w:szCs w:val="24"/>
          <w:highlight w:val="none"/>
          <w:lang w:val="en-US" w:eastAsia="zh-CN" w:bidi="ar-SA"/>
        </w:rPr>
        <w:t>与智能化建设条件Ⅰ类煤矿的</w:t>
      </w:r>
      <w:r>
        <w:rPr>
          <w:rFonts w:hint="eastAsia" w:ascii="Times New Roman" w:hAnsi="Times New Roman" w:eastAsia="仿宋_GB2312" w:cs="Times New Roman"/>
          <w:color w:val="auto"/>
          <w:kern w:val="2"/>
          <w:sz w:val="32"/>
          <w:szCs w:val="24"/>
          <w:highlight w:val="none"/>
          <w:lang w:val="en-US" w:eastAsia="zh-CN" w:bidi="ar-SA"/>
        </w:rPr>
        <w:t>基本要求</w:t>
      </w:r>
      <w:r>
        <w:rPr>
          <w:rFonts w:hint="default" w:ascii="Times New Roman" w:hAnsi="Times New Roman" w:eastAsia="仿宋_GB2312" w:cs="Times New Roman"/>
          <w:color w:val="auto"/>
          <w:kern w:val="2"/>
          <w:sz w:val="32"/>
          <w:szCs w:val="24"/>
          <w:highlight w:val="none"/>
          <w:lang w:val="en-US" w:eastAsia="zh-CN" w:bidi="ar-SA"/>
        </w:rPr>
        <w:t>相同。</w:t>
      </w:r>
    </w:p>
    <w:p w14:paraId="51F32145">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3"/>
        <w:rPr>
          <w:rFonts w:hint="default" w:ascii="Times New Roman" w:hAnsi="Times New Roman" w:eastAsia="楷体_GB2312" w:cs="Times New Roman"/>
          <w:b w:val="0"/>
          <w:color w:val="auto"/>
          <w:kern w:val="2"/>
          <w:sz w:val="32"/>
          <w:szCs w:val="24"/>
          <w:highlight w:val="none"/>
          <w:lang w:val="en-US" w:eastAsia="zh-CN" w:bidi="ar-SA"/>
        </w:rPr>
      </w:pPr>
      <w:r>
        <w:rPr>
          <w:rFonts w:hint="default" w:ascii="Times New Roman" w:hAnsi="Times New Roman" w:eastAsia="楷体_GB2312" w:cs="Times New Roman"/>
          <w:b w:val="0"/>
          <w:color w:val="auto"/>
          <w:kern w:val="2"/>
          <w:sz w:val="32"/>
          <w:szCs w:val="24"/>
          <w:highlight w:val="none"/>
          <w:lang w:val="en-US" w:eastAsia="zh-CN" w:bidi="ar-SA"/>
        </w:rPr>
        <w:t>（八）安全管控系统</w:t>
      </w:r>
    </w:p>
    <w:p w14:paraId="63DF2589">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安全管控系统相关</w:t>
      </w:r>
      <w:r>
        <w:rPr>
          <w:rFonts w:hint="eastAsia" w:ascii="Times New Roman" w:hAnsi="Times New Roman" w:eastAsia="仿宋_GB2312" w:cs="Times New Roman"/>
          <w:color w:val="auto"/>
          <w:kern w:val="2"/>
          <w:sz w:val="32"/>
          <w:szCs w:val="24"/>
          <w:highlight w:val="none"/>
          <w:lang w:val="en-US" w:eastAsia="zh-CN" w:bidi="ar-SA"/>
        </w:rPr>
        <w:t>基本要求</w:t>
      </w:r>
      <w:r>
        <w:rPr>
          <w:rFonts w:hint="default" w:ascii="Times New Roman" w:hAnsi="Times New Roman" w:eastAsia="仿宋_GB2312" w:cs="Times New Roman"/>
          <w:color w:val="auto"/>
          <w:kern w:val="2"/>
          <w:sz w:val="32"/>
          <w:szCs w:val="24"/>
          <w:highlight w:val="none"/>
          <w:lang w:val="en-US" w:eastAsia="zh-CN" w:bidi="ar-SA"/>
        </w:rPr>
        <w:t>与智能化建设条件Ⅰ类煤矿的</w:t>
      </w:r>
      <w:r>
        <w:rPr>
          <w:rFonts w:hint="eastAsia" w:ascii="Times New Roman" w:hAnsi="Times New Roman" w:eastAsia="仿宋_GB2312" w:cs="Times New Roman"/>
          <w:color w:val="auto"/>
          <w:kern w:val="2"/>
          <w:sz w:val="32"/>
          <w:szCs w:val="24"/>
          <w:highlight w:val="none"/>
          <w:lang w:val="en-US" w:eastAsia="zh-CN" w:bidi="ar-SA"/>
        </w:rPr>
        <w:t>基本要求</w:t>
      </w:r>
      <w:r>
        <w:rPr>
          <w:rFonts w:hint="default" w:ascii="Times New Roman" w:hAnsi="Times New Roman" w:eastAsia="仿宋_GB2312" w:cs="Times New Roman"/>
          <w:color w:val="auto"/>
          <w:kern w:val="2"/>
          <w:sz w:val="32"/>
          <w:szCs w:val="24"/>
          <w:highlight w:val="none"/>
          <w:lang w:val="en-US" w:eastAsia="zh-CN" w:bidi="ar-SA"/>
        </w:rPr>
        <w:t>相同。</w:t>
      </w:r>
    </w:p>
    <w:p w14:paraId="43C6C28B">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3"/>
        <w:rPr>
          <w:rFonts w:hint="default" w:ascii="Times New Roman" w:hAnsi="Times New Roman" w:eastAsia="楷体_GB2312" w:cs="Times New Roman"/>
          <w:b w:val="0"/>
          <w:color w:val="auto"/>
          <w:kern w:val="2"/>
          <w:sz w:val="32"/>
          <w:szCs w:val="24"/>
          <w:highlight w:val="none"/>
          <w:lang w:val="en-US" w:eastAsia="zh-CN" w:bidi="ar-SA"/>
        </w:rPr>
      </w:pPr>
      <w:r>
        <w:rPr>
          <w:rFonts w:hint="default" w:ascii="Times New Roman" w:hAnsi="Times New Roman" w:eastAsia="楷体_GB2312" w:cs="Times New Roman"/>
          <w:b w:val="0"/>
          <w:color w:val="auto"/>
          <w:kern w:val="2"/>
          <w:sz w:val="32"/>
          <w:szCs w:val="24"/>
          <w:highlight w:val="none"/>
          <w:lang w:val="en-US" w:eastAsia="zh-CN" w:bidi="ar-SA"/>
        </w:rPr>
        <w:t>（九）生产经营管理系统</w:t>
      </w:r>
    </w:p>
    <w:p w14:paraId="3B3C67A1">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1"/>
        <w:rPr>
          <w:rFonts w:hint="default" w:ascii="Times New Roman" w:hAnsi="Times New Roman" w:eastAsia="仿宋_GB2312" w:cs="Times New Roman"/>
          <w:b/>
          <w:bCs/>
          <w:color w:val="auto"/>
          <w:sz w:val="32"/>
          <w:szCs w:val="24"/>
          <w:highlight w:val="none"/>
        </w:rPr>
      </w:pPr>
      <w:bookmarkStart w:id="45" w:name="_Toc3084"/>
      <w:r>
        <w:rPr>
          <w:rFonts w:hint="eastAsia" w:ascii="Times New Roman" w:hAnsi="Times New Roman" w:eastAsia="仿宋_GB2312" w:cs="Times New Roman"/>
          <w:b/>
          <w:bCs/>
          <w:color w:val="auto"/>
          <w:sz w:val="32"/>
          <w:szCs w:val="24"/>
          <w:highlight w:val="none"/>
          <w:lang w:eastAsia="zh-CN"/>
        </w:rPr>
        <w:t>1.</w:t>
      </w:r>
      <w:r>
        <w:rPr>
          <w:rFonts w:hint="default" w:ascii="Times New Roman" w:hAnsi="Times New Roman" w:eastAsia="仿宋_GB2312" w:cs="Times New Roman"/>
          <w:b/>
          <w:bCs/>
          <w:color w:val="auto"/>
          <w:sz w:val="32"/>
          <w:szCs w:val="24"/>
          <w:highlight w:val="none"/>
        </w:rPr>
        <w:t>必备指标</w:t>
      </w:r>
      <w:bookmarkEnd w:id="45"/>
    </w:p>
    <w:p w14:paraId="5E599610">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生产经营管理系统实现对井上下各系统的统一协调管控。</w:t>
      </w:r>
    </w:p>
    <w:p w14:paraId="1A583246">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1"/>
        <w:rPr>
          <w:rFonts w:hint="default" w:ascii="Times New Roman" w:hAnsi="Times New Roman" w:eastAsia="仿宋_GB2312" w:cs="Times New Roman"/>
          <w:b/>
          <w:bCs/>
          <w:color w:val="auto"/>
          <w:sz w:val="32"/>
          <w:szCs w:val="32"/>
          <w:highlight w:val="none"/>
        </w:rPr>
      </w:pPr>
      <w:bookmarkStart w:id="46" w:name="_Toc14433"/>
      <w:r>
        <w:rPr>
          <w:rFonts w:hint="eastAsia" w:ascii="Times New Roman" w:hAnsi="Times New Roman" w:eastAsia="仿宋_GB2312" w:cs="Times New Roman"/>
          <w:b/>
          <w:bCs/>
          <w:color w:val="auto"/>
          <w:sz w:val="32"/>
          <w:szCs w:val="32"/>
          <w:highlight w:val="none"/>
          <w:lang w:eastAsia="zh-CN"/>
        </w:rPr>
        <w:t>2.</w:t>
      </w:r>
      <w:r>
        <w:rPr>
          <w:rFonts w:hint="default" w:ascii="Times New Roman" w:hAnsi="Times New Roman" w:eastAsia="仿宋_GB2312" w:cs="Times New Roman"/>
          <w:b/>
          <w:bCs/>
          <w:color w:val="auto"/>
          <w:sz w:val="32"/>
          <w:szCs w:val="32"/>
          <w:highlight w:val="none"/>
        </w:rPr>
        <w:t>加分指标</w:t>
      </w:r>
      <w:bookmarkEnd w:id="46"/>
    </w:p>
    <w:p w14:paraId="76BEE716">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建设绿色能源利用系统，提供光伏发电、风力发电、储能、直流变交流逆变等绿色能源技术，加</w:t>
      </w:r>
      <w:r>
        <w:rPr>
          <w:rFonts w:hint="eastAsia" w:ascii="Times New Roman" w:hAnsi="Times New Roman" w:eastAsia="宋体" w:cs="Times New Roman"/>
          <w:color w:val="auto"/>
          <w:sz w:val="32"/>
          <w:szCs w:val="32"/>
          <w:highlight w:val="none"/>
          <w:lang w:val="en-US" w:eastAsia="zh-CN"/>
        </w:rPr>
        <w:t>1</w:t>
      </w:r>
      <w:r>
        <w:rPr>
          <w:rFonts w:hint="default" w:ascii="Times New Roman" w:hAnsi="Times New Roman" w:eastAsia="宋体" w:cs="Times New Roman"/>
          <w:color w:val="auto"/>
          <w:sz w:val="32"/>
          <w:szCs w:val="32"/>
          <w:highlight w:val="none"/>
        </w:rPr>
        <w:t>分</w:t>
      </w:r>
      <w:r>
        <w:rPr>
          <w:rFonts w:hint="default" w:ascii="Times New Roman" w:hAnsi="Times New Roman" w:eastAsia="仿宋_GB2312" w:cs="Times New Roman"/>
          <w:color w:val="auto"/>
          <w:sz w:val="32"/>
          <w:szCs w:val="32"/>
          <w:highlight w:val="none"/>
        </w:rPr>
        <w:t>；</w:t>
      </w:r>
    </w:p>
    <w:p w14:paraId="59CDA9D5">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宋体" w:cs="Times New Roman"/>
          <w:color w:val="auto"/>
          <w:sz w:val="32"/>
          <w:szCs w:val="32"/>
          <w:highlight w:val="none"/>
          <w:lang w:eastAsia="zh-CN"/>
        </w:rPr>
      </w:pP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2</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无轨胶轮车、单轨吊、卡轨齿轨车采用电能驱动，加</w:t>
      </w:r>
      <w:r>
        <w:rPr>
          <w:rFonts w:hint="eastAsia" w:ascii="Times New Roman" w:hAnsi="Times New Roman" w:eastAsia="宋体" w:cs="Times New Roman"/>
          <w:color w:val="auto"/>
          <w:sz w:val="32"/>
          <w:szCs w:val="32"/>
          <w:highlight w:val="none"/>
          <w:lang w:val="en-US" w:eastAsia="zh-CN"/>
        </w:rPr>
        <w:t>1</w:t>
      </w:r>
      <w:r>
        <w:rPr>
          <w:rFonts w:hint="default" w:ascii="Times New Roman" w:hAnsi="Times New Roman" w:eastAsia="宋体" w:cs="Times New Roman"/>
          <w:color w:val="auto"/>
          <w:sz w:val="32"/>
          <w:szCs w:val="32"/>
          <w:highlight w:val="none"/>
        </w:rPr>
        <w:t>分</w:t>
      </w:r>
      <w:r>
        <w:rPr>
          <w:rFonts w:hint="eastAsia" w:ascii="Times New Roman" w:hAnsi="Times New Roman" w:eastAsia="宋体" w:cs="Times New Roman"/>
          <w:color w:val="auto"/>
          <w:sz w:val="32"/>
          <w:szCs w:val="32"/>
          <w:highlight w:val="none"/>
          <w:lang w:eastAsia="zh-CN"/>
        </w:rPr>
        <w:t>；</w:t>
      </w:r>
    </w:p>
    <w:p w14:paraId="66AD99A6">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宋体" w:cs="Times New Roman"/>
          <w:color w:val="auto"/>
          <w:sz w:val="32"/>
          <w:szCs w:val="32"/>
          <w:highlight w:val="none"/>
          <w:lang w:eastAsia="zh-CN"/>
        </w:rPr>
        <w:t>（</w:t>
      </w:r>
      <w:r>
        <w:rPr>
          <w:rFonts w:hint="eastAsia" w:ascii="Times New Roman" w:hAnsi="Times New Roman" w:eastAsia="宋体" w:cs="Times New Roman"/>
          <w:color w:val="auto"/>
          <w:sz w:val="32"/>
          <w:szCs w:val="32"/>
          <w:highlight w:val="none"/>
          <w:lang w:val="en-US" w:eastAsia="zh-CN"/>
        </w:rPr>
        <w:t>3</w:t>
      </w:r>
      <w:r>
        <w:rPr>
          <w:rFonts w:hint="default" w:ascii="Times New Roman" w:hAnsi="Times New Roman" w:eastAsia="宋体"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建立</w:t>
      </w:r>
      <w:r>
        <w:rPr>
          <w:rFonts w:hint="default" w:ascii="Times New Roman" w:hAnsi="Times New Roman" w:eastAsia="仿宋_GB2312" w:cs="Times New Roman"/>
          <w:color w:val="auto"/>
          <w:sz w:val="32"/>
          <w:szCs w:val="32"/>
          <w:highlight w:val="none"/>
        </w:rPr>
        <w:t>访客管理系统，实现来访人员在线填报与审批、来访人员轨迹跟踪、异常行为监测与预警，加2分</w:t>
      </w:r>
      <w:r>
        <w:rPr>
          <w:rFonts w:hint="eastAsia" w:ascii="Times New Roman" w:hAnsi="Times New Roman" w:eastAsia="仿宋_GB2312" w:cs="Times New Roman"/>
          <w:color w:val="auto"/>
          <w:sz w:val="32"/>
          <w:szCs w:val="32"/>
          <w:highlight w:val="none"/>
          <w:lang w:eastAsia="zh-CN"/>
        </w:rPr>
        <w:t>；</w:t>
      </w:r>
    </w:p>
    <w:p w14:paraId="5761EBE3">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建立</w:t>
      </w:r>
      <w:r>
        <w:rPr>
          <w:rFonts w:hint="default" w:ascii="Times New Roman" w:hAnsi="Times New Roman" w:eastAsia="仿宋_GB2312" w:cs="Times New Roman"/>
          <w:color w:val="auto"/>
          <w:sz w:val="32"/>
          <w:szCs w:val="32"/>
          <w:highlight w:val="none"/>
        </w:rPr>
        <w:t>项目管理系统，实现项目立项、过程管理、资料管理、验收管理的全生命周期管理，增加数字化档案管理系统，实现档案数字化存储、管理、应用，加3分。</w:t>
      </w:r>
    </w:p>
    <w:p w14:paraId="0964140A">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1"/>
        <w:rPr>
          <w:rFonts w:hint="default" w:ascii="Times New Roman" w:hAnsi="Times New Roman" w:eastAsia="仿宋_GB2312" w:cs="Times New Roman"/>
          <w:b/>
          <w:bCs/>
          <w:color w:val="auto"/>
          <w:sz w:val="32"/>
          <w:szCs w:val="24"/>
          <w:highlight w:val="none"/>
        </w:rPr>
      </w:pPr>
      <w:bookmarkStart w:id="47" w:name="_Toc19976"/>
      <w:r>
        <w:rPr>
          <w:rFonts w:hint="eastAsia" w:ascii="Times New Roman" w:hAnsi="Times New Roman" w:eastAsia="仿宋_GB2312" w:cs="Times New Roman"/>
          <w:b/>
          <w:bCs/>
          <w:color w:val="auto"/>
          <w:sz w:val="32"/>
          <w:szCs w:val="24"/>
          <w:highlight w:val="none"/>
          <w:lang w:eastAsia="zh-CN"/>
        </w:rPr>
        <w:t>3.</w:t>
      </w:r>
      <w:r>
        <w:rPr>
          <w:rFonts w:hint="default" w:ascii="Times New Roman" w:hAnsi="Times New Roman" w:eastAsia="仿宋_GB2312" w:cs="Times New Roman"/>
          <w:b/>
          <w:bCs/>
          <w:color w:val="auto"/>
          <w:sz w:val="32"/>
          <w:szCs w:val="24"/>
          <w:highlight w:val="none"/>
        </w:rPr>
        <w:t>评分方法</w:t>
      </w:r>
      <w:bookmarkEnd w:id="47"/>
    </w:p>
    <w:p w14:paraId="38C93F05">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24"/>
          <w:highlight w:val="none"/>
        </w:rPr>
      </w:pPr>
      <w:r>
        <w:rPr>
          <w:rFonts w:hint="default" w:ascii="Times New Roman" w:hAnsi="Times New Roman" w:eastAsia="仿宋_GB2312" w:cs="Times New Roman"/>
          <w:color w:val="auto"/>
          <w:sz w:val="32"/>
          <w:szCs w:val="24"/>
          <w:highlight w:val="none"/>
        </w:rPr>
        <w:t>按表1</w:t>
      </w:r>
      <w:r>
        <w:rPr>
          <w:rFonts w:hint="eastAsia" w:ascii="Times New Roman" w:hAnsi="Times New Roman" w:eastAsia="仿宋_GB2312" w:cs="Times New Roman"/>
          <w:color w:val="auto"/>
          <w:sz w:val="32"/>
          <w:szCs w:val="24"/>
          <w:highlight w:val="none"/>
          <w:lang w:val="en-US" w:eastAsia="zh-CN"/>
        </w:rPr>
        <w:t>6</w:t>
      </w:r>
      <w:r>
        <w:rPr>
          <w:rFonts w:hint="default" w:ascii="Times New Roman" w:hAnsi="Times New Roman" w:eastAsia="仿宋_GB2312" w:cs="Times New Roman"/>
          <w:color w:val="auto"/>
          <w:sz w:val="32"/>
          <w:szCs w:val="24"/>
          <w:highlight w:val="none"/>
        </w:rPr>
        <w:t>评分，总分为100分。</w:t>
      </w:r>
      <w:r>
        <w:rPr>
          <w:rFonts w:hint="eastAsia" w:ascii="Times New Roman" w:hAnsi="Times New Roman" w:eastAsia="仿宋_GB2312" w:cs="Times New Roman"/>
          <w:color w:val="auto"/>
          <w:sz w:val="32"/>
          <w:szCs w:val="24"/>
          <w:highlight w:val="none"/>
          <w:lang w:eastAsia="zh-CN"/>
        </w:rPr>
        <w:t>对验收中不符合要求的项目进行扣分，各小项分数扣完为止</w:t>
      </w:r>
      <w:r>
        <w:rPr>
          <w:rFonts w:hint="default" w:ascii="Times New Roman" w:hAnsi="Times New Roman" w:eastAsia="仿宋_GB2312" w:cs="Times New Roman"/>
          <w:color w:val="auto"/>
          <w:sz w:val="32"/>
          <w:szCs w:val="24"/>
          <w:highlight w:val="none"/>
        </w:rPr>
        <w:t>。</w:t>
      </w:r>
    </w:p>
    <w:p w14:paraId="11EC8E8D">
      <w:pPr>
        <w:wordWrap/>
        <w:adjustRightInd w:val="0"/>
        <w:snapToGrid w:val="0"/>
        <w:spacing w:line="560" w:lineRule="exact"/>
        <w:ind w:firstLine="0" w:firstLineChars="0"/>
        <w:jc w:val="center"/>
        <w:rPr>
          <w:rFonts w:hint="default" w:ascii="Times New Roman" w:hAnsi="Times New Roman" w:eastAsia="仿宋_GB2312" w:cs="Times New Roman"/>
          <w:b/>
          <w:color w:val="auto"/>
          <w:sz w:val="32"/>
          <w:szCs w:val="24"/>
          <w:highlight w:val="none"/>
        </w:rPr>
      </w:pPr>
      <w:r>
        <w:rPr>
          <w:rFonts w:hint="default" w:ascii="Times New Roman" w:hAnsi="Times New Roman" w:eastAsia="仿宋_GB2312" w:cs="Times New Roman"/>
          <w:b/>
          <w:color w:val="auto"/>
          <w:sz w:val="32"/>
          <w:szCs w:val="24"/>
          <w:highlight w:val="none"/>
        </w:rPr>
        <w:t>表1</w:t>
      </w:r>
      <w:r>
        <w:rPr>
          <w:rFonts w:hint="eastAsia" w:ascii="Times New Roman" w:hAnsi="Times New Roman" w:eastAsia="仿宋_GB2312" w:cs="Times New Roman"/>
          <w:b/>
          <w:color w:val="auto"/>
          <w:sz w:val="32"/>
          <w:szCs w:val="24"/>
          <w:highlight w:val="none"/>
          <w:lang w:val="en-US" w:eastAsia="zh-CN"/>
        </w:rPr>
        <w:t>6</w:t>
      </w:r>
      <w:r>
        <w:rPr>
          <w:rFonts w:hint="default" w:ascii="Times New Roman" w:hAnsi="Times New Roman" w:eastAsia="仿宋_GB2312" w:cs="Times New Roman"/>
          <w:b/>
          <w:color w:val="auto"/>
          <w:sz w:val="32"/>
          <w:szCs w:val="24"/>
          <w:highlight w:val="none"/>
          <w:lang w:val="en-US" w:eastAsia="zh-CN"/>
        </w:rPr>
        <w:t xml:space="preserve">  </w:t>
      </w:r>
      <w:r>
        <w:rPr>
          <w:rFonts w:hint="default" w:ascii="Times New Roman" w:hAnsi="Times New Roman" w:eastAsia="仿宋_GB2312" w:cs="Times New Roman"/>
          <w:b/>
          <w:color w:val="auto"/>
          <w:sz w:val="32"/>
          <w:szCs w:val="24"/>
          <w:highlight w:val="none"/>
        </w:rPr>
        <w:t>生产经营管理评分指标</w:t>
      </w:r>
    </w:p>
    <w:tbl>
      <w:tblPr>
        <w:tblStyle w:val="2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4682"/>
        <w:gridCol w:w="2551"/>
        <w:gridCol w:w="727"/>
      </w:tblGrid>
      <w:tr w14:paraId="1CC30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blHeader/>
        </w:trPr>
        <w:tc>
          <w:tcPr>
            <w:tcW w:w="1100" w:type="dxa"/>
            <w:noWrap w:val="0"/>
            <w:vAlign w:val="center"/>
          </w:tcPr>
          <w:p w14:paraId="07DDD0C6">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项目</w:t>
            </w:r>
          </w:p>
          <w:p w14:paraId="43FD414F">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名称</w:t>
            </w:r>
          </w:p>
        </w:tc>
        <w:tc>
          <w:tcPr>
            <w:tcW w:w="4682" w:type="dxa"/>
            <w:noWrap w:val="0"/>
            <w:vAlign w:val="center"/>
          </w:tcPr>
          <w:p w14:paraId="2C93D727">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基本要求</w:t>
            </w:r>
          </w:p>
        </w:tc>
        <w:tc>
          <w:tcPr>
            <w:tcW w:w="2551" w:type="dxa"/>
            <w:noWrap w:val="0"/>
            <w:vAlign w:val="center"/>
          </w:tcPr>
          <w:p w14:paraId="11BE82B7">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评分方法</w:t>
            </w:r>
          </w:p>
        </w:tc>
        <w:tc>
          <w:tcPr>
            <w:tcW w:w="727" w:type="dxa"/>
            <w:noWrap w:val="0"/>
            <w:vAlign w:val="center"/>
          </w:tcPr>
          <w:p w14:paraId="6799F2AD">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标准分值</w:t>
            </w:r>
          </w:p>
        </w:tc>
      </w:tr>
      <w:tr w14:paraId="6082A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100" w:type="dxa"/>
            <w:vMerge w:val="restart"/>
            <w:noWrap w:val="0"/>
            <w:vAlign w:val="center"/>
          </w:tcPr>
          <w:p w14:paraId="49A4BB32">
            <w:pPr>
              <w:pStyle w:val="55"/>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智慧园区（15分）</w:t>
            </w:r>
          </w:p>
        </w:tc>
        <w:tc>
          <w:tcPr>
            <w:tcW w:w="4682" w:type="dxa"/>
            <w:noWrap w:val="0"/>
            <w:vAlign w:val="center"/>
          </w:tcPr>
          <w:p w14:paraId="2C7C496C">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仿宋_GB2312" w:hAnsi="仿宋_GB2312" w:eastAsia="仿宋_GB2312" w:cs="仿宋_GB2312"/>
                <w:color w:val="auto"/>
                <w:highlight w:val="none"/>
              </w:rPr>
            </w:pPr>
            <w:r>
              <w:rPr>
                <w:rFonts w:hint="default" w:ascii="仿宋_GB2312" w:hAnsi="仿宋_GB2312" w:eastAsia="仿宋_GB2312" w:cs="仿宋_GB2312"/>
                <w:color w:val="auto"/>
                <w:highlight w:val="none"/>
              </w:rPr>
              <w:t>在矿井地面建设智能指挥中心，集成智能化指挥、调度、管控、办公、培训、展示等功能，实现对</w:t>
            </w:r>
            <w:r>
              <w:rPr>
                <w:rFonts w:hint="eastAsia" w:ascii="仿宋_GB2312" w:hAnsi="仿宋_GB2312" w:eastAsia="仿宋_GB2312" w:cs="仿宋_GB2312"/>
                <w:color w:val="auto"/>
                <w:highlight w:val="none"/>
                <w:lang w:eastAsia="zh-CN"/>
              </w:rPr>
              <w:t>井上下</w:t>
            </w:r>
            <w:r>
              <w:rPr>
                <w:rFonts w:hint="default" w:ascii="仿宋_GB2312" w:hAnsi="仿宋_GB2312" w:eastAsia="仿宋_GB2312" w:cs="仿宋_GB2312"/>
                <w:color w:val="auto"/>
                <w:highlight w:val="none"/>
              </w:rPr>
              <w:t>各系统的统一协调管控</w:t>
            </w:r>
          </w:p>
        </w:tc>
        <w:tc>
          <w:tcPr>
            <w:tcW w:w="2551" w:type="dxa"/>
            <w:noWrap w:val="0"/>
            <w:vAlign w:val="center"/>
          </w:tcPr>
          <w:p w14:paraId="404C646C">
            <w:pPr>
              <w:pStyle w:val="55"/>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highlight w:val="none"/>
              </w:rPr>
              <w:t>查现场，不符合要求扣5分</w:t>
            </w:r>
          </w:p>
        </w:tc>
        <w:tc>
          <w:tcPr>
            <w:tcW w:w="727" w:type="dxa"/>
            <w:noWrap w:val="0"/>
            <w:vAlign w:val="center"/>
          </w:tcPr>
          <w:p w14:paraId="5C29A46C">
            <w:pPr>
              <w:pStyle w:val="55"/>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3D972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00" w:type="dxa"/>
            <w:vMerge w:val="continue"/>
            <w:noWrap w:val="0"/>
            <w:vAlign w:val="center"/>
          </w:tcPr>
          <w:p w14:paraId="4FCC3A72">
            <w:pPr>
              <w:pStyle w:val="55"/>
              <w:spacing w:line="360" w:lineRule="exact"/>
              <w:jc w:val="both"/>
              <w:rPr>
                <w:rFonts w:hint="default" w:ascii="Times New Roman" w:hAnsi="Times New Roman" w:eastAsia="仿宋_GB2312" w:cs="Times New Roman"/>
                <w:color w:val="auto"/>
                <w:highlight w:val="none"/>
              </w:rPr>
            </w:pPr>
          </w:p>
        </w:tc>
        <w:tc>
          <w:tcPr>
            <w:tcW w:w="4682" w:type="dxa"/>
            <w:noWrap w:val="0"/>
            <w:vAlign w:val="center"/>
          </w:tcPr>
          <w:p w14:paraId="2D3B35B4">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仿宋_GB2312" w:hAnsi="仿宋_GB2312" w:eastAsia="仿宋_GB2312" w:cs="仿宋_GB2312"/>
                <w:color w:val="auto"/>
                <w:highlight w:val="none"/>
              </w:rPr>
            </w:pPr>
            <w:r>
              <w:rPr>
                <w:rFonts w:hint="default" w:ascii="仿宋_GB2312" w:hAnsi="仿宋_GB2312" w:eastAsia="仿宋_GB2312" w:cs="仿宋_GB2312"/>
                <w:color w:val="auto"/>
                <w:highlight w:val="none"/>
              </w:rPr>
              <w:t>建有智能安防、智能车辆管理、智能门禁闸机管理、智能信息发布及个人移动终端管理系统，实现工业设施保障系统的智能决策和数据共享</w:t>
            </w:r>
          </w:p>
        </w:tc>
        <w:tc>
          <w:tcPr>
            <w:tcW w:w="2551" w:type="dxa"/>
            <w:noWrap w:val="0"/>
            <w:vAlign w:val="center"/>
          </w:tcPr>
          <w:p w14:paraId="07CDBFA3">
            <w:pPr>
              <w:pStyle w:val="55"/>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查现场，1项不符合要求扣1分</w:t>
            </w:r>
          </w:p>
        </w:tc>
        <w:tc>
          <w:tcPr>
            <w:tcW w:w="727" w:type="dxa"/>
            <w:noWrap w:val="0"/>
            <w:vAlign w:val="center"/>
          </w:tcPr>
          <w:p w14:paraId="28CC9E38">
            <w:pPr>
              <w:pStyle w:val="55"/>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55D6F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00" w:type="dxa"/>
            <w:vMerge w:val="continue"/>
            <w:noWrap w:val="0"/>
            <w:vAlign w:val="center"/>
          </w:tcPr>
          <w:p w14:paraId="07E4B5E3">
            <w:pPr>
              <w:pStyle w:val="55"/>
              <w:spacing w:line="360" w:lineRule="exact"/>
              <w:jc w:val="both"/>
              <w:rPr>
                <w:rFonts w:hint="default" w:ascii="Times New Roman" w:hAnsi="Times New Roman" w:eastAsia="仿宋_GB2312" w:cs="Times New Roman"/>
                <w:color w:val="auto"/>
                <w:highlight w:val="none"/>
              </w:rPr>
            </w:pPr>
          </w:p>
        </w:tc>
        <w:tc>
          <w:tcPr>
            <w:tcW w:w="4682" w:type="dxa"/>
            <w:noWrap w:val="0"/>
            <w:vAlign w:val="center"/>
          </w:tcPr>
          <w:p w14:paraId="3CD94FE9">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仿宋_GB2312" w:hAnsi="仿宋_GB2312" w:eastAsia="仿宋_GB2312" w:cs="仿宋_GB2312"/>
                <w:color w:val="auto"/>
                <w:highlight w:val="none"/>
              </w:rPr>
            </w:pPr>
            <w:r>
              <w:rPr>
                <w:rFonts w:hint="default" w:ascii="仿宋_GB2312" w:hAnsi="仿宋_GB2312" w:eastAsia="仿宋_GB2312" w:cs="仿宋_GB2312"/>
                <w:color w:val="auto"/>
                <w:highlight w:val="none"/>
              </w:rPr>
              <w:t>建有面向矿工的健康管理系统，通过手表、</w:t>
            </w:r>
            <w:r>
              <w:rPr>
                <w:rFonts w:hint="default" w:ascii="仿宋_GB2312" w:hAnsi="仿宋_GB2312" w:eastAsia="仿宋_GB2312" w:cs="仿宋_GB2312"/>
                <w:color w:val="auto"/>
                <w:spacing w:val="-6"/>
                <w:sz w:val="24"/>
                <w:highlight w:val="none"/>
              </w:rPr>
              <w:t>手环等多种方式获取数据，实现员工健康管</w:t>
            </w:r>
            <w:r>
              <w:rPr>
                <w:rFonts w:hint="default" w:ascii="仿宋_GB2312" w:hAnsi="仿宋_GB2312" w:eastAsia="仿宋_GB2312" w:cs="仿宋_GB2312"/>
                <w:color w:val="auto"/>
                <w:highlight w:val="none"/>
              </w:rPr>
              <w:t>理</w:t>
            </w:r>
          </w:p>
        </w:tc>
        <w:tc>
          <w:tcPr>
            <w:tcW w:w="2551" w:type="dxa"/>
            <w:noWrap w:val="0"/>
            <w:vAlign w:val="center"/>
          </w:tcPr>
          <w:p w14:paraId="37081EA2">
            <w:pPr>
              <w:pStyle w:val="55"/>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查现场，每实现20%的覆盖率得1分</w:t>
            </w:r>
          </w:p>
        </w:tc>
        <w:tc>
          <w:tcPr>
            <w:tcW w:w="727" w:type="dxa"/>
            <w:noWrap w:val="0"/>
            <w:vAlign w:val="center"/>
          </w:tcPr>
          <w:p w14:paraId="59F95773">
            <w:pPr>
              <w:pStyle w:val="55"/>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7D9B4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100" w:type="dxa"/>
            <w:vMerge w:val="restart"/>
            <w:noWrap w:val="0"/>
            <w:vAlign w:val="center"/>
          </w:tcPr>
          <w:p w14:paraId="4E08853A">
            <w:pPr>
              <w:pStyle w:val="55"/>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生产及</w:t>
            </w:r>
          </w:p>
          <w:p w14:paraId="53A70938">
            <w:pPr>
              <w:pStyle w:val="55"/>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经营管理（65分）</w:t>
            </w:r>
          </w:p>
        </w:tc>
        <w:tc>
          <w:tcPr>
            <w:tcW w:w="4682" w:type="dxa"/>
            <w:noWrap w:val="0"/>
            <w:vAlign w:val="center"/>
          </w:tcPr>
          <w:p w14:paraId="01F0BD0D">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仿宋_GB2312" w:hAnsi="仿宋_GB2312" w:eastAsia="仿宋_GB2312" w:cs="仿宋_GB2312"/>
                <w:color w:val="auto"/>
                <w:highlight w:val="none"/>
              </w:rPr>
            </w:pPr>
            <w:r>
              <w:rPr>
                <w:rFonts w:hint="default" w:ascii="仿宋_GB2312" w:hAnsi="仿宋_GB2312" w:eastAsia="仿宋_GB2312" w:cs="仿宋_GB2312"/>
                <w:color w:val="auto"/>
                <w:highlight w:val="none"/>
              </w:rPr>
              <w:t>大专（含）以上学历占员工总数的30%以上</w:t>
            </w:r>
          </w:p>
        </w:tc>
        <w:tc>
          <w:tcPr>
            <w:tcW w:w="2551" w:type="dxa"/>
            <w:noWrap w:val="0"/>
            <w:vAlign w:val="center"/>
          </w:tcPr>
          <w:p w14:paraId="107B4E85">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查现场，每低于5%，扣1分</w:t>
            </w:r>
          </w:p>
        </w:tc>
        <w:tc>
          <w:tcPr>
            <w:tcW w:w="727" w:type="dxa"/>
            <w:noWrap w:val="0"/>
            <w:vAlign w:val="center"/>
          </w:tcPr>
          <w:p w14:paraId="1F34970D">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4F3C3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1100" w:type="dxa"/>
            <w:vMerge w:val="continue"/>
            <w:noWrap w:val="0"/>
            <w:vAlign w:val="center"/>
          </w:tcPr>
          <w:p w14:paraId="3E1A16C4">
            <w:pPr>
              <w:pStyle w:val="55"/>
              <w:widowControl w:val="0"/>
              <w:spacing w:line="360" w:lineRule="exact"/>
              <w:jc w:val="both"/>
              <w:rPr>
                <w:rFonts w:hint="default" w:ascii="Times New Roman" w:hAnsi="Times New Roman" w:eastAsia="仿宋_GB2312" w:cs="Times New Roman"/>
                <w:color w:val="auto"/>
                <w:highlight w:val="none"/>
              </w:rPr>
            </w:pPr>
          </w:p>
        </w:tc>
        <w:tc>
          <w:tcPr>
            <w:tcW w:w="4682" w:type="dxa"/>
            <w:noWrap w:val="0"/>
            <w:vAlign w:val="center"/>
          </w:tcPr>
          <w:p w14:paraId="7ADB6717">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仿宋_GB2312" w:hAnsi="仿宋_GB2312" w:eastAsia="仿宋_GB2312" w:cs="仿宋_GB2312"/>
                <w:color w:val="auto"/>
                <w:highlight w:val="none"/>
              </w:rPr>
            </w:pPr>
            <w:r>
              <w:rPr>
                <w:rFonts w:hint="default" w:ascii="仿宋_GB2312" w:hAnsi="仿宋_GB2312" w:eastAsia="仿宋_GB2312" w:cs="仿宋_GB2312"/>
                <w:color w:val="auto"/>
                <w:highlight w:val="none"/>
              </w:rPr>
              <w:t>专业技术岗位应用软件技能普及率75%以上</w:t>
            </w:r>
          </w:p>
        </w:tc>
        <w:tc>
          <w:tcPr>
            <w:tcW w:w="2551" w:type="dxa"/>
            <w:noWrap w:val="0"/>
            <w:vAlign w:val="center"/>
          </w:tcPr>
          <w:p w14:paraId="09EFAEAA">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查现场，</w:t>
            </w:r>
            <w:r>
              <w:rPr>
                <w:rFonts w:hint="default" w:ascii="Times New Roman" w:hAnsi="Times New Roman" w:eastAsia="仿宋_GB2312" w:cs="Times New Roman"/>
                <w:color w:val="auto"/>
                <w:highlight w:val="none"/>
              </w:rPr>
              <w:t>每低于5%，扣1分</w:t>
            </w:r>
          </w:p>
        </w:tc>
        <w:tc>
          <w:tcPr>
            <w:tcW w:w="727" w:type="dxa"/>
            <w:noWrap w:val="0"/>
            <w:vAlign w:val="center"/>
          </w:tcPr>
          <w:p w14:paraId="41884A04">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0489D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1100" w:type="dxa"/>
            <w:vMerge w:val="continue"/>
            <w:noWrap w:val="0"/>
            <w:vAlign w:val="center"/>
          </w:tcPr>
          <w:p w14:paraId="2865BD39">
            <w:pPr>
              <w:pStyle w:val="55"/>
              <w:widowControl w:val="0"/>
              <w:spacing w:line="360" w:lineRule="exact"/>
              <w:jc w:val="both"/>
              <w:rPr>
                <w:rFonts w:hint="default" w:ascii="Times New Roman" w:hAnsi="Times New Roman" w:eastAsia="仿宋_GB2312" w:cs="Times New Roman"/>
                <w:color w:val="auto"/>
                <w:highlight w:val="none"/>
              </w:rPr>
            </w:pPr>
          </w:p>
        </w:tc>
        <w:tc>
          <w:tcPr>
            <w:tcW w:w="4682" w:type="dxa"/>
            <w:noWrap w:val="0"/>
            <w:vAlign w:val="center"/>
          </w:tcPr>
          <w:p w14:paraId="379407EB">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仿宋_GB2312" w:hAnsi="仿宋_GB2312" w:eastAsia="仿宋_GB2312" w:cs="仿宋_GB2312"/>
                <w:color w:val="auto"/>
                <w:highlight w:val="none"/>
              </w:rPr>
            </w:pPr>
            <w:r>
              <w:rPr>
                <w:rFonts w:hint="default" w:ascii="仿宋_GB2312" w:hAnsi="仿宋_GB2312" w:eastAsia="仿宋_GB2312" w:cs="仿宋_GB2312"/>
                <w:color w:val="auto"/>
                <w:highlight w:val="none"/>
              </w:rPr>
              <w:t>具有标准作业流程管理信息化功能</w:t>
            </w:r>
          </w:p>
        </w:tc>
        <w:tc>
          <w:tcPr>
            <w:tcW w:w="2551" w:type="dxa"/>
            <w:noWrap w:val="0"/>
            <w:vAlign w:val="center"/>
          </w:tcPr>
          <w:p w14:paraId="0A3CF0DE">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查现场，不符合要求扣4分</w:t>
            </w:r>
          </w:p>
        </w:tc>
        <w:tc>
          <w:tcPr>
            <w:tcW w:w="727" w:type="dxa"/>
            <w:noWrap w:val="0"/>
            <w:vAlign w:val="center"/>
          </w:tcPr>
          <w:p w14:paraId="6B8319F9">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19B7F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00" w:type="dxa"/>
            <w:vMerge w:val="continue"/>
            <w:noWrap w:val="0"/>
            <w:vAlign w:val="center"/>
          </w:tcPr>
          <w:p w14:paraId="5E1FD622">
            <w:pPr>
              <w:pStyle w:val="55"/>
              <w:widowControl w:val="0"/>
              <w:spacing w:line="360" w:lineRule="exact"/>
              <w:jc w:val="both"/>
              <w:rPr>
                <w:rFonts w:hint="default" w:ascii="Times New Roman" w:hAnsi="Times New Roman" w:eastAsia="仿宋_GB2312" w:cs="Times New Roman"/>
                <w:color w:val="auto"/>
                <w:highlight w:val="none"/>
              </w:rPr>
            </w:pPr>
          </w:p>
        </w:tc>
        <w:tc>
          <w:tcPr>
            <w:tcW w:w="4682" w:type="dxa"/>
            <w:noWrap w:val="0"/>
            <w:vAlign w:val="center"/>
          </w:tcPr>
          <w:p w14:paraId="77164461">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仿宋_GB2312" w:hAnsi="仿宋_GB2312" w:eastAsia="仿宋_GB2312" w:cs="仿宋_GB2312"/>
                <w:color w:val="auto"/>
                <w:highlight w:val="none"/>
              </w:rPr>
            </w:pPr>
            <w:r>
              <w:rPr>
                <w:rFonts w:hint="default" w:ascii="仿宋_GB2312" w:hAnsi="仿宋_GB2312" w:eastAsia="仿宋_GB2312" w:cs="仿宋_GB2312"/>
                <w:color w:val="auto"/>
                <w:highlight w:val="none"/>
              </w:rPr>
              <w:t>具有对班组成员自动考核功能，并能根据考核结果自动制定有针对性的培训与学习计划</w:t>
            </w:r>
          </w:p>
        </w:tc>
        <w:tc>
          <w:tcPr>
            <w:tcW w:w="2551" w:type="dxa"/>
            <w:noWrap w:val="0"/>
            <w:vAlign w:val="center"/>
          </w:tcPr>
          <w:p w14:paraId="58626E57">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727" w:type="dxa"/>
            <w:noWrap w:val="0"/>
            <w:vAlign w:val="center"/>
          </w:tcPr>
          <w:p w14:paraId="50CC10B6">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568A6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trPr>
        <w:tc>
          <w:tcPr>
            <w:tcW w:w="1100" w:type="dxa"/>
            <w:vMerge w:val="continue"/>
            <w:noWrap w:val="0"/>
            <w:vAlign w:val="center"/>
          </w:tcPr>
          <w:p w14:paraId="426CA784">
            <w:pPr>
              <w:pStyle w:val="55"/>
              <w:widowControl w:val="0"/>
              <w:spacing w:line="360" w:lineRule="exact"/>
              <w:jc w:val="both"/>
              <w:rPr>
                <w:rFonts w:hint="default" w:ascii="Times New Roman" w:hAnsi="Times New Roman" w:eastAsia="仿宋_GB2312" w:cs="Times New Roman"/>
                <w:color w:val="auto"/>
                <w:highlight w:val="none"/>
              </w:rPr>
            </w:pPr>
          </w:p>
        </w:tc>
        <w:tc>
          <w:tcPr>
            <w:tcW w:w="4682" w:type="dxa"/>
            <w:noWrap w:val="0"/>
            <w:vAlign w:val="center"/>
          </w:tcPr>
          <w:p w14:paraId="1813CDAD">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仿宋_GB2312" w:hAnsi="仿宋_GB2312" w:eastAsia="仿宋_GB2312" w:cs="仿宋_GB2312"/>
                <w:color w:val="auto"/>
                <w:highlight w:val="none"/>
              </w:rPr>
            </w:pPr>
            <w:r>
              <w:rPr>
                <w:rFonts w:hint="default" w:ascii="仿宋_GB2312" w:hAnsi="仿宋_GB2312" w:eastAsia="仿宋_GB2312" w:cs="仿宋_GB2312"/>
                <w:color w:val="auto"/>
                <w:highlight w:val="none"/>
              </w:rPr>
              <w:t>工业移动APP，基于智能综合管控平台，具有安全状况评估、人员健康状况</w:t>
            </w:r>
            <w:r>
              <w:rPr>
                <w:rFonts w:hint="eastAsia" w:ascii="仿宋_GB2312" w:hAnsi="仿宋_GB2312" w:eastAsia="仿宋_GB2312" w:cs="仿宋_GB2312"/>
                <w:color w:val="auto"/>
                <w:highlight w:val="none"/>
                <w:lang w:eastAsia="zh-CN"/>
              </w:rPr>
              <w:t>监测</w:t>
            </w:r>
            <w:r>
              <w:rPr>
                <w:rFonts w:hint="default" w:ascii="仿宋_GB2312" w:hAnsi="仿宋_GB2312" w:eastAsia="仿宋_GB2312" w:cs="仿宋_GB2312"/>
                <w:color w:val="auto"/>
                <w:highlight w:val="none"/>
              </w:rPr>
              <w:t>、绩效与经营分析功能，实现移动办公和指挥</w:t>
            </w:r>
          </w:p>
        </w:tc>
        <w:tc>
          <w:tcPr>
            <w:tcW w:w="2551" w:type="dxa"/>
            <w:noWrap w:val="0"/>
            <w:vAlign w:val="center"/>
          </w:tcPr>
          <w:p w14:paraId="52AAEC85">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727" w:type="dxa"/>
            <w:noWrap w:val="0"/>
            <w:vAlign w:val="center"/>
          </w:tcPr>
          <w:p w14:paraId="581C7FD5">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1A48C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100" w:type="dxa"/>
            <w:vMerge w:val="continue"/>
            <w:noWrap w:val="0"/>
            <w:vAlign w:val="center"/>
          </w:tcPr>
          <w:p w14:paraId="462A57E7">
            <w:pPr>
              <w:pStyle w:val="55"/>
              <w:widowControl w:val="0"/>
              <w:spacing w:line="360" w:lineRule="exact"/>
              <w:jc w:val="both"/>
              <w:rPr>
                <w:rFonts w:hint="default" w:ascii="Times New Roman" w:hAnsi="Times New Roman" w:eastAsia="仿宋_GB2312" w:cs="Times New Roman"/>
                <w:color w:val="auto"/>
                <w:highlight w:val="none"/>
              </w:rPr>
            </w:pPr>
          </w:p>
        </w:tc>
        <w:tc>
          <w:tcPr>
            <w:tcW w:w="4682" w:type="dxa"/>
            <w:noWrap w:val="0"/>
            <w:vAlign w:val="center"/>
          </w:tcPr>
          <w:p w14:paraId="58C9C631">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仿宋_GB2312" w:hAnsi="仿宋_GB2312" w:eastAsia="仿宋_GB2312" w:cs="仿宋_GB2312"/>
                <w:color w:val="auto"/>
                <w:highlight w:val="none"/>
              </w:rPr>
            </w:pPr>
            <w:r>
              <w:rPr>
                <w:rFonts w:hint="default" w:ascii="仿宋_GB2312" w:hAnsi="仿宋_GB2312" w:eastAsia="仿宋_GB2312" w:cs="仿宋_GB2312"/>
                <w:color w:val="auto"/>
                <w:highlight w:val="none"/>
              </w:rPr>
              <w:t>生产计划及调度管理系统应具有生产计划及日常调度管理功能，可根据生产目标实现生产计划排产、排程</w:t>
            </w:r>
            <w:r>
              <w:rPr>
                <w:rFonts w:hint="eastAsia" w:ascii="仿宋_GB2312" w:hAnsi="仿宋_GB2312" w:eastAsia="仿宋_GB2312" w:cs="仿宋_GB2312"/>
                <w:color w:val="auto"/>
                <w:highlight w:val="none"/>
                <w:lang w:eastAsia="zh-CN"/>
              </w:rPr>
              <w:t>；</w:t>
            </w:r>
            <w:r>
              <w:rPr>
                <w:rFonts w:hint="eastAsia" w:ascii="Times New Roman" w:hAnsi="Times New Roman" w:eastAsia="仿宋_GB2312" w:cs="Times New Roman"/>
                <w:color w:val="auto"/>
                <w:highlight w:val="none"/>
                <w:lang w:eastAsia="zh-CN"/>
              </w:rPr>
              <w:t>产量监控系统接入生产及经营管理系统，实时显示产量变化情</w:t>
            </w:r>
            <w:r>
              <w:rPr>
                <w:rFonts w:hint="eastAsia" w:ascii="Times New Roman" w:hAnsi="Times New Roman" w:eastAsia="仿宋_GB2312" w:cs="Times New Roman"/>
                <w:color w:val="auto"/>
                <w:highlight w:val="none"/>
                <w:lang w:val="en-US" w:eastAsia="zh-CN"/>
              </w:rPr>
              <w:t>况</w:t>
            </w:r>
          </w:p>
        </w:tc>
        <w:tc>
          <w:tcPr>
            <w:tcW w:w="2551" w:type="dxa"/>
            <w:noWrap w:val="0"/>
            <w:vAlign w:val="center"/>
          </w:tcPr>
          <w:p w14:paraId="7AC679C6">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查现场，1项不符合要求扣4分</w:t>
            </w:r>
          </w:p>
        </w:tc>
        <w:tc>
          <w:tcPr>
            <w:tcW w:w="727" w:type="dxa"/>
            <w:noWrap w:val="0"/>
            <w:vAlign w:val="center"/>
          </w:tcPr>
          <w:p w14:paraId="4C0115AF">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8</w:t>
            </w:r>
          </w:p>
        </w:tc>
      </w:tr>
      <w:tr w14:paraId="41EA5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trPr>
        <w:tc>
          <w:tcPr>
            <w:tcW w:w="1100" w:type="dxa"/>
            <w:vMerge w:val="continue"/>
            <w:noWrap w:val="0"/>
            <w:vAlign w:val="center"/>
          </w:tcPr>
          <w:p w14:paraId="7BA1B8F7">
            <w:pPr>
              <w:pStyle w:val="55"/>
              <w:widowControl w:val="0"/>
              <w:spacing w:line="360" w:lineRule="exact"/>
              <w:jc w:val="both"/>
              <w:rPr>
                <w:rFonts w:hint="default" w:ascii="Times New Roman" w:hAnsi="Times New Roman" w:eastAsia="仿宋_GB2312" w:cs="Times New Roman"/>
                <w:color w:val="auto"/>
                <w:highlight w:val="none"/>
              </w:rPr>
            </w:pPr>
          </w:p>
        </w:tc>
        <w:tc>
          <w:tcPr>
            <w:tcW w:w="4682" w:type="dxa"/>
            <w:noWrap w:val="0"/>
            <w:vAlign w:val="center"/>
          </w:tcPr>
          <w:p w14:paraId="6E33FAA1">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仿宋_GB2312" w:hAnsi="仿宋_GB2312" w:eastAsia="仿宋_GB2312" w:cs="仿宋_GB2312"/>
                <w:color w:val="auto"/>
                <w:highlight w:val="none"/>
              </w:rPr>
            </w:pPr>
            <w:r>
              <w:rPr>
                <w:rFonts w:hint="default" w:ascii="仿宋_GB2312" w:hAnsi="仿宋_GB2312" w:eastAsia="仿宋_GB2312" w:cs="仿宋_GB2312"/>
                <w:color w:val="auto"/>
                <w:highlight w:val="none"/>
              </w:rPr>
              <w:t>机电设备管理系统应具备</w:t>
            </w:r>
            <w:r>
              <w:rPr>
                <w:rFonts w:hint="default" w:ascii="Times New Roman" w:hAnsi="Times New Roman" w:eastAsia="仿宋_GB2312" w:cs="Times New Roman"/>
                <w:color w:val="auto"/>
                <w:highlight w:val="none"/>
              </w:rPr>
              <w:t>采煤系统、掘进系统</w:t>
            </w:r>
            <w:r>
              <w:rPr>
                <w:rFonts w:hint="eastAsia" w:ascii="Times New Roman" w:hAnsi="Times New Roman" w:eastAsia="仿宋_GB2312" w:cs="Times New Roman"/>
                <w:color w:val="auto"/>
                <w:highlight w:val="none"/>
                <w:lang w:eastAsia="zh-CN"/>
              </w:rPr>
              <w:t>、</w:t>
            </w:r>
            <w:r>
              <w:rPr>
                <w:rFonts w:hint="default" w:ascii="仿宋_GB2312" w:hAnsi="仿宋_GB2312" w:eastAsia="仿宋_GB2312" w:cs="仿宋_GB2312"/>
                <w:color w:val="auto"/>
                <w:highlight w:val="none"/>
              </w:rPr>
              <w:t>主煤流运输系统、辅助运输系统、供电与供排水系统、通风与压风系统等设备的健康状况（如：负荷率、故障停机率、能源消耗等指标）远程在线诊断功能，具有定期自动运维管理及配件库存识别功能</w:t>
            </w:r>
          </w:p>
        </w:tc>
        <w:tc>
          <w:tcPr>
            <w:tcW w:w="2551" w:type="dxa"/>
            <w:noWrap w:val="0"/>
            <w:vAlign w:val="center"/>
          </w:tcPr>
          <w:p w14:paraId="1378DF42">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查现场，1处不符合要求扣2分</w:t>
            </w:r>
          </w:p>
        </w:tc>
        <w:tc>
          <w:tcPr>
            <w:tcW w:w="727" w:type="dxa"/>
            <w:noWrap w:val="0"/>
            <w:vAlign w:val="center"/>
          </w:tcPr>
          <w:p w14:paraId="6B506D00">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w:t>
            </w:r>
          </w:p>
        </w:tc>
      </w:tr>
      <w:tr w14:paraId="03FDA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7" w:hRule="atLeast"/>
        </w:trPr>
        <w:tc>
          <w:tcPr>
            <w:tcW w:w="1100" w:type="dxa"/>
            <w:vMerge w:val="continue"/>
            <w:noWrap w:val="0"/>
            <w:vAlign w:val="center"/>
          </w:tcPr>
          <w:p w14:paraId="51666845">
            <w:pPr>
              <w:pStyle w:val="55"/>
              <w:widowControl w:val="0"/>
              <w:spacing w:line="360" w:lineRule="exact"/>
              <w:jc w:val="both"/>
              <w:rPr>
                <w:rFonts w:hint="default" w:ascii="Times New Roman" w:hAnsi="Times New Roman" w:eastAsia="仿宋_GB2312" w:cs="Times New Roman"/>
                <w:color w:val="auto"/>
                <w:highlight w:val="none"/>
              </w:rPr>
            </w:pPr>
          </w:p>
        </w:tc>
        <w:tc>
          <w:tcPr>
            <w:tcW w:w="4682" w:type="dxa"/>
            <w:noWrap w:val="0"/>
            <w:vAlign w:val="center"/>
          </w:tcPr>
          <w:p w14:paraId="2B439727">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仿宋_GB2312" w:hAnsi="仿宋_GB2312" w:eastAsia="仿宋_GB2312" w:cs="仿宋_GB2312"/>
                <w:color w:val="auto"/>
                <w:highlight w:val="none"/>
              </w:rPr>
            </w:pPr>
            <w:r>
              <w:rPr>
                <w:rFonts w:hint="default" w:ascii="仿宋_GB2312" w:hAnsi="仿宋_GB2312" w:eastAsia="仿宋_GB2312" w:cs="仿宋_GB2312"/>
                <w:color w:val="auto"/>
                <w:highlight w:val="none"/>
              </w:rPr>
              <w:t>生产及经营管理系统应具有规程措施编制、技术资料、专业图纸设计、采掘生产衔接跟踪、工程进度跟踪、生产与技术指标、经营指标等无纸化管理功能</w:t>
            </w:r>
          </w:p>
        </w:tc>
        <w:tc>
          <w:tcPr>
            <w:tcW w:w="2551" w:type="dxa"/>
            <w:noWrap w:val="0"/>
            <w:vAlign w:val="center"/>
          </w:tcPr>
          <w:p w14:paraId="697A693F">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查现场，1项不符合要求扣1分</w:t>
            </w:r>
          </w:p>
        </w:tc>
        <w:tc>
          <w:tcPr>
            <w:tcW w:w="727" w:type="dxa"/>
            <w:noWrap w:val="0"/>
            <w:vAlign w:val="center"/>
          </w:tcPr>
          <w:p w14:paraId="78CD4A2C">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8</w:t>
            </w:r>
          </w:p>
        </w:tc>
      </w:tr>
      <w:tr w14:paraId="22BB9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1100" w:type="dxa"/>
            <w:vMerge w:val="continue"/>
            <w:noWrap w:val="0"/>
            <w:vAlign w:val="center"/>
          </w:tcPr>
          <w:p w14:paraId="0FA03E9B">
            <w:pPr>
              <w:pStyle w:val="55"/>
              <w:widowControl w:val="0"/>
              <w:spacing w:line="360" w:lineRule="exact"/>
              <w:jc w:val="both"/>
              <w:rPr>
                <w:rFonts w:hint="default" w:ascii="Times New Roman" w:hAnsi="Times New Roman" w:eastAsia="仿宋_GB2312" w:cs="Times New Roman"/>
                <w:color w:val="auto"/>
                <w:highlight w:val="none"/>
              </w:rPr>
            </w:pPr>
          </w:p>
        </w:tc>
        <w:tc>
          <w:tcPr>
            <w:tcW w:w="4682" w:type="dxa"/>
            <w:noWrap w:val="0"/>
            <w:vAlign w:val="center"/>
          </w:tcPr>
          <w:p w14:paraId="3769D871">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仿宋_GB2312" w:hAnsi="仿宋_GB2312" w:eastAsia="仿宋_GB2312" w:cs="仿宋_GB2312"/>
                <w:color w:val="auto"/>
                <w:highlight w:val="none"/>
              </w:rPr>
            </w:pPr>
            <w:r>
              <w:rPr>
                <w:rFonts w:hint="default" w:ascii="仿宋_GB2312" w:hAnsi="仿宋_GB2312" w:eastAsia="仿宋_GB2312" w:cs="仿宋_GB2312"/>
                <w:color w:val="auto"/>
                <w:highlight w:val="none"/>
              </w:rPr>
              <w:t>经营管理系统应包括办公自动化管理、企业ERP等系统，各系统之间应能交互数据</w:t>
            </w:r>
          </w:p>
        </w:tc>
        <w:tc>
          <w:tcPr>
            <w:tcW w:w="2551" w:type="dxa"/>
            <w:noWrap w:val="0"/>
            <w:vAlign w:val="center"/>
          </w:tcPr>
          <w:p w14:paraId="422896E2">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查现场，1项不符合要求扣3分</w:t>
            </w:r>
          </w:p>
        </w:tc>
        <w:tc>
          <w:tcPr>
            <w:tcW w:w="727" w:type="dxa"/>
            <w:noWrap w:val="0"/>
            <w:vAlign w:val="center"/>
          </w:tcPr>
          <w:p w14:paraId="4C1B84DB">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35260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trPr>
        <w:tc>
          <w:tcPr>
            <w:tcW w:w="1100" w:type="dxa"/>
            <w:vMerge w:val="continue"/>
            <w:noWrap w:val="0"/>
            <w:vAlign w:val="center"/>
          </w:tcPr>
          <w:p w14:paraId="173DD3F9">
            <w:pPr>
              <w:pStyle w:val="55"/>
              <w:widowControl w:val="0"/>
              <w:spacing w:line="360" w:lineRule="exact"/>
              <w:jc w:val="both"/>
              <w:rPr>
                <w:rFonts w:hint="default" w:ascii="Times New Roman" w:hAnsi="Times New Roman" w:eastAsia="仿宋_GB2312" w:cs="Times New Roman"/>
                <w:color w:val="auto"/>
                <w:highlight w:val="none"/>
              </w:rPr>
            </w:pPr>
          </w:p>
        </w:tc>
        <w:tc>
          <w:tcPr>
            <w:tcW w:w="4682" w:type="dxa"/>
            <w:noWrap w:val="0"/>
            <w:vAlign w:val="center"/>
          </w:tcPr>
          <w:p w14:paraId="50EF4613">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企业管理信息化系统应包括财务管理、成本管理、合同管理、运销管理、物资供应管理、仓储管理等系统，且应提供规范化数据接口</w:t>
            </w:r>
          </w:p>
        </w:tc>
        <w:tc>
          <w:tcPr>
            <w:tcW w:w="2551" w:type="dxa"/>
            <w:noWrap w:val="0"/>
            <w:vAlign w:val="center"/>
          </w:tcPr>
          <w:p w14:paraId="768FB5EF">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查现场，1项不符合要求扣1分</w:t>
            </w:r>
          </w:p>
        </w:tc>
        <w:tc>
          <w:tcPr>
            <w:tcW w:w="727" w:type="dxa"/>
            <w:noWrap w:val="0"/>
            <w:vAlign w:val="center"/>
          </w:tcPr>
          <w:p w14:paraId="62AA5F8D">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53D50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1100" w:type="dxa"/>
            <w:vMerge w:val="continue"/>
            <w:noWrap w:val="0"/>
            <w:vAlign w:val="center"/>
          </w:tcPr>
          <w:p w14:paraId="7053CF75">
            <w:pPr>
              <w:pStyle w:val="55"/>
              <w:widowControl w:val="0"/>
              <w:spacing w:line="360" w:lineRule="exact"/>
              <w:jc w:val="both"/>
              <w:rPr>
                <w:rFonts w:hint="default" w:ascii="Times New Roman" w:hAnsi="Times New Roman" w:eastAsia="仿宋_GB2312" w:cs="Times New Roman"/>
                <w:color w:val="auto"/>
                <w:highlight w:val="none"/>
              </w:rPr>
            </w:pPr>
          </w:p>
        </w:tc>
        <w:tc>
          <w:tcPr>
            <w:tcW w:w="4682" w:type="dxa"/>
            <w:noWrap w:val="0"/>
            <w:vAlign w:val="center"/>
          </w:tcPr>
          <w:p w14:paraId="7D329F2B">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设置有煤矿智能化专职岗位（智能化办公室等）、专业管理与运维团队</w:t>
            </w:r>
          </w:p>
        </w:tc>
        <w:tc>
          <w:tcPr>
            <w:tcW w:w="2551" w:type="dxa"/>
            <w:noWrap w:val="0"/>
            <w:vAlign w:val="center"/>
          </w:tcPr>
          <w:p w14:paraId="60400603">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查现场，不符合要求扣6分</w:t>
            </w:r>
          </w:p>
        </w:tc>
        <w:tc>
          <w:tcPr>
            <w:tcW w:w="727" w:type="dxa"/>
            <w:noWrap w:val="0"/>
            <w:vAlign w:val="center"/>
          </w:tcPr>
          <w:p w14:paraId="263C2AB7">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0CDDD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trPr>
        <w:tc>
          <w:tcPr>
            <w:tcW w:w="1100" w:type="dxa"/>
            <w:vMerge w:val="restart"/>
            <w:noWrap w:val="0"/>
            <w:vAlign w:val="center"/>
          </w:tcPr>
          <w:p w14:paraId="34882C03">
            <w:pPr>
              <w:pStyle w:val="55"/>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决策支持（20分）</w:t>
            </w:r>
          </w:p>
        </w:tc>
        <w:tc>
          <w:tcPr>
            <w:tcW w:w="4682" w:type="dxa"/>
            <w:noWrap w:val="0"/>
            <w:vAlign w:val="center"/>
          </w:tcPr>
          <w:p w14:paraId="46559944">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建设矿井决策支持系统应能够对生产系统和管理系统数据进行融合，且应能建立数据分析模型</w:t>
            </w:r>
          </w:p>
        </w:tc>
        <w:tc>
          <w:tcPr>
            <w:tcW w:w="2551" w:type="dxa"/>
            <w:noWrap w:val="0"/>
            <w:vAlign w:val="center"/>
          </w:tcPr>
          <w:p w14:paraId="331ED2CF">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查现场，1项不符合要求扣3分</w:t>
            </w:r>
          </w:p>
        </w:tc>
        <w:tc>
          <w:tcPr>
            <w:tcW w:w="727" w:type="dxa"/>
            <w:noWrap w:val="0"/>
            <w:vAlign w:val="center"/>
          </w:tcPr>
          <w:p w14:paraId="22910457">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201DE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4" w:hRule="atLeast"/>
        </w:trPr>
        <w:tc>
          <w:tcPr>
            <w:tcW w:w="1100" w:type="dxa"/>
            <w:vMerge w:val="continue"/>
            <w:noWrap w:val="0"/>
            <w:vAlign w:val="center"/>
          </w:tcPr>
          <w:p w14:paraId="27CD02FB">
            <w:pPr>
              <w:pStyle w:val="55"/>
              <w:widowControl w:val="0"/>
              <w:spacing w:line="360" w:lineRule="exact"/>
              <w:jc w:val="both"/>
              <w:rPr>
                <w:rFonts w:hint="default" w:ascii="Times New Roman" w:hAnsi="Times New Roman" w:eastAsia="仿宋_GB2312" w:cs="Times New Roman"/>
                <w:color w:val="auto"/>
                <w:highlight w:val="none"/>
              </w:rPr>
            </w:pPr>
          </w:p>
        </w:tc>
        <w:tc>
          <w:tcPr>
            <w:tcW w:w="4682" w:type="dxa"/>
            <w:noWrap w:val="0"/>
            <w:vAlign w:val="center"/>
          </w:tcPr>
          <w:p w14:paraId="011CD5A1">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建立动态排产模型，有效分析经营数据，结合生产管理数据制定合理的排产方案，对矿井生产和运输物流环节进行合理调度</w:t>
            </w:r>
          </w:p>
        </w:tc>
        <w:tc>
          <w:tcPr>
            <w:tcW w:w="2551" w:type="dxa"/>
            <w:noWrap w:val="0"/>
            <w:vAlign w:val="center"/>
          </w:tcPr>
          <w:p w14:paraId="2394DC9A">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727" w:type="dxa"/>
            <w:noWrap w:val="0"/>
            <w:vAlign w:val="center"/>
          </w:tcPr>
          <w:p w14:paraId="7D201EAE">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71281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8" w:hRule="atLeast"/>
        </w:trPr>
        <w:tc>
          <w:tcPr>
            <w:tcW w:w="1100" w:type="dxa"/>
            <w:vMerge w:val="continue"/>
            <w:noWrap w:val="0"/>
            <w:vAlign w:val="center"/>
          </w:tcPr>
          <w:p w14:paraId="13EC8EE6">
            <w:pPr>
              <w:pStyle w:val="55"/>
              <w:widowControl w:val="0"/>
              <w:spacing w:line="360" w:lineRule="exact"/>
              <w:jc w:val="both"/>
              <w:rPr>
                <w:rFonts w:hint="default" w:ascii="Times New Roman" w:hAnsi="Times New Roman" w:eastAsia="仿宋_GB2312" w:cs="Times New Roman"/>
                <w:color w:val="auto"/>
                <w:highlight w:val="none"/>
              </w:rPr>
            </w:pPr>
          </w:p>
        </w:tc>
        <w:tc>
          <w:tcPr>
            <w:tcW w:w="4682" w:type="dxa"/>
            <w:noWrap w:val="0"/>
            <w:vAlign w:val="center"/>
          </w:tcPr>
          <w:p w14:paraId="7EF87434">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建有大型设备全生命周期管理系统，实现设备、备品备件的全生命周期管理，建立大型设备运维与管理模型、大型设备检修及其故障率统计模型</w:t>
            </w:r>
          </w:p>
        </w:tc>
        <w:tc>
          <w:tcPr>
            <w:tcW w:w="2551" w:type="dxa"/>
            <w:noWrap w:val="0"/>
            <w:vAlign w:val="center"/>
          </w:tcPr>
          <w:p w14:paraId="51F0F9BA">
            <w:pPr>
              <w:pStyle w:val="55"/>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查现场，1项不符合要求扣3分</w:t>
            </w:r>
          </w:p>
        </w:tc>
        <w:tc>
          <w:tcPr>
            <w:tcW w:w="727" w:type="dxa"/>
            <w:noWrap w:val="0"/>
            <w:vAlign w:val="center"/>
          </w:tcPr>
          <w:p w14:paraId="5A233C9D">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8</w:t>
            </w:r>
          </w:p>
        </w:tc>
      </w:tr>
    </w:tbl>
    <w:p w14:paraId="3A8B38C7">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both"/>
        <w:textAlignment w:val="auto"/>
        <w:outlineLvl w:val="2"/>
        <w:rPr>
          <w:rFonts w:hint="default" w:ascii="Times New Roman" w:hAnsi="Times New Roman" w:eastAsia="黑体" w:cs="Times New Roman"/>
          <w:b w:val="0"/>
          <w:bCs/>
          <w:color w:val="auto"/>
          <w:kern w:val="2"/>
          <w:sz w:val="32"/>
          <w:szCs w:val="24"/>
          <w:highlight w:val="none"/>
          <w:lang w:val="en-US" w:eastAsia="zh-CN" w:bidi="ar-SA"/>
        </w:rPr>
      </w:pPr>
      <w:r>
        <w:rPr>
          <w:rFonts w:hint="eastAsia" w:ascii="Times New Roman" w:hAnsi="Times New Roman" w:eastAsia="黑体" w:cs="Times New Roman"/>
          <w:b w:val="0"/>
          <w:bCs/>
          <w:color w:val="auto"/>
          <w:kern w:val="2"/>
          <w:sz w:val="32"/>
          <w:szCs w:val="24"/>
          <w:highlight w:val="none"/>
          <w:lang w:val="en-US" w:eastAsia="zh-CN" w:bidi="ar-SA"/>
        </w:rPr>
        <w:t>三</w:t>
      </w:r>
      <w:r>
        <w:rPr>
          <w:rFonts w:hint="default" w:ascii="Times New Roman" w:hAnsi="Times New Roman" w:eastAsia="黑体" w:cs="Times New Roman"/>
          <w:b w:val="0"/>
          <w:bCs/>
          <w:color w:val="auto"/>
          <w:kern w:val="2"/>
          <w:sz w:val="32"/>
          <w:szCs w:val="24"/>
          <w:highlight w:val="none"/>
          <w:lang w:val="en-US" w:eastAsia="zh-CN" w:bidi="ar-SA"/>
        </w:rPr>
        <w:t>、建设条件Ⅲ类煤矿</w:t>
      </w:r>
      <w:r>
        <w:rPr>
          <w:rFonts w:hint="eastAsia" w:ascii="Times New Roman" w:hAnsi="Times New Roman" w:eastAsia="黑体" w:cs="Times New Roman"/>
          <w:b w:val="0"/>
          <w:bCs/>
          <w:color w:val="auto"/>
          <w:kern w:val="2"/>
          <w:sz w:val="32"/>
          <w:szCs w:val="24"/>
          <w:highlight w:val="none"/>
          <w:lang w:val="en-US" w:eastAsia="zh-CN" w:bidi="ar-SA"/>
        </w:rPr>
        <w:t>基本要求</w:t>
      </w:r>
    </w:p>
    <w:p w14:paraId="55536713">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567" w:right="0" w:rightChars="0" w:firstLine="0" w:firstLineChars="0"/>
        <w:jc w:val="both"/>
        <w:textAlignment w:val="auto"/>
        <w:outlineLvl w:val="3"/>
        <w:rPr>
          <w:rFonts w:hint="default" w:ascii="Times New Roman" w:hAnsi="Times New Roman" w:eastAsia="楷体_GB2312" w:cs="Times New Roman"/>
          <w:b w:val="0"/>
          <w:bCs/>
          <w:color w:val="auto"/>
          <w:kern w:val="2"/>
          <w:sz w:val="32"/>
          <w:szCs w:val="24"/>
          <w:highlight w:val="none"/>
          <w:lang w:val="en-US" w:eastAsia="zh-CN" w:bidi="ar-SA"/>
        </w:rPr>
      </w:pPr>
      <w:r>
        <w:rPr>
          <w:rFonts w:hint="default" w:ascii="Times New Roman" w:hAnsi="Times New Roman" w:eastAsia="楷体_GB2312" w:cs="Times New Roman"/>
          <w:b w:val="0"/>
          <w:color w:val="auto"/>
          <w:kern w:val="2"/>
          <w:sz w:val="32"/>
          <w:szCs w:val="24"/>
          <w:highlight w:val="none"/>
          <w:lang w:val="en-US" w:eastAsia="zh-CN" w:bidi="ar-SA"/>
        </w:rPr>
        <w:t>（一）信息基础设施</w:t>
      </w:r>
    </w:p>
    <w:p w14:paraId="6BB6268C">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default" w:ascii="Times New Roman" w:hAnsi="Times New Roman" w:eastAsia="仿宋_GB2312" w:cs="Times New Roman"/>
          <w:color w:val="auto"/>
          <w:sz w:val="32"/>
          <w:szCs w:val="24"/>
          <w:highlight w:val="none"/>
        </w:rPr>
      </w:pPr>
      <w:r>
        <w:rPr>
          <w:rFonts w:hint="default" w:ascii="Times New Roman" w:hAnsi="Times New Roman" w:eastAsia="仿宋_GB2312" w:cs="Times New Roman"/>
          <w:color w:val="auto"/>
          <w:sz w:val="32"/>
          <w:szCs w:val="24"/>
          <w:highlight w:val="none"/>
        </w:rPr>
        <w:t>信息基础设施相关</w:t>
      </w:r>
      <w:r>
        <w:rPr>
          <w:rFonts w:hint="eastAsia" w:ascii="Times New Roman" w:hAnsi="Times New Roman" w:eastAsia="仿宋_GB2312" w:cs="Times New Roman"/>
          <w:color w:val="auto"/>
          <w:sz w:val="32"/>
          <w:szCs w:val="24"/>
          <w:highlight w:val="none"/>
          <w:lang w:eastAsia="zh-CN"/>
        </w:rPr>
        <w:t>基本要求</w:t>
      </w:r>
      <w:r>
        <w:rPr>
          <w:rFonts w:hint="default" w:ascii="Times New Roman" w:hAnsi="Times New Roman" w:eastAsia="仿宋_GB2312" w:cs="Times New Roman"/>
          <w:color w:val="auto"/>
          <w:sz w:val="32"/>
          <w:szCs w:val="24"/>
          <w:highlight w:val="none"/>
        </w:rPr>
        <w:t>与智能化建设条件Ⅰ类煤矿的</w:t>
      </w:r>
      <w:r>
        <w:rPr>
          <w:rFonts w:hint="eastAsia" w:ascii="Times New Roman" w:hAnsi="Times New Roman" w:eastAsia="仿宋_GB2312" w:cs="Times New Roman"/>
          <w:color w:val="auto"/>
          <w:sz w:val="32"/>
          <w:szCs w:val="24"/>
          <w:highlight w:val="none"/>
          <w:lang w:eastAsia="zh-CN"/>
        </w:rPr>
        <w:t>基本要求</w:t>
      </w:r>
      <w:r>
        <w:rPr>
          <w:rFonts w:hint="default" w:ascii="Times New Roman" w:hAnsi="Times New Roman" w:eastAsia="仿宋_GB2312" w:cs="Times New Roman"/>
          <w:color w:val="auto"/>
          <w:sz w:val="32"/>
          <w:szCs w:val="24"/>
          <w:highlight w:val="none"/>
        </w:rPr>
        <w:t>相同。</w:t>
      </w:r>
    </w:p>
    <w:p w14:paraId="455D7BBC">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567" w:right="0" w:rightChars="0" w:firstLine="0" w:firstLineChars="0"/>
        <w:jc w:val="both"/>
        <w:textAlignment w:val="auto"/>
        <w:outlineLvl w:val="3"/>
        <w:rPr>
          <w:rFonts w:hint="default" w:ascii="Times New Roman" w:hAnsi="Times New Roman" w:eastAsia="楷体_GB2312" w:cs="Times New Roman"/>
          <w:b w:val="0"/>
          <w:color w:val="auto"/>
          <w:kern w:val="2"/>
          <w:sz w:val="32"/>
          <w:szCs w:val="24"/>
          <w:highlight w:val="none"/>
          <w:lang w:val="en-US" w:eastAsia="zh-CN" w:bidi="ar-SA"/>
        </w:rPr>
      </w:pPr>
      <w:r>
        <w:rPr>
          <w:rFonts w:hint="default" w:ascii="Times New Roman" w:hAnsi="Times New Roman" w:eastAsia="楷体_GB2312" w:cs="Times New Roman"/>
          <w:b w:val="0"/>
          <w:color w:val="auto"/>
          <w:kern w:val="2"/>
          <w:sz w:val="32"/>
          <w:szCs w:val="24"/>
          <w:highlight w:val="none"/>
          <w:lang w:val="en-US" w:eastAsia="zh-CN" w:bidi="ar-SA"/>
        </w:rPr>
        <w:t>（二）地质保障系统</w:t>
      </w:r>
    </w:p>
    <w:p w14:paraId="29571BA0">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1"/>
        <w:rPr>
          <w:rFonts w:hint="default" w:ascii="Times New Roman" w:hAnsi="Times New Roman" w:eastAsia="仿宋_GB2312" w:cs="Times New Roman"/>
          <w:b/>
          <w:bCs/>
          <w:color w:val="auto"/>
          <w:sz w:val="32"/>
          <w:szCs w:val="24"/>
          <w:highlight w:val="none"/>
        </w:rPr>
      </w:pPr>
      <w:bookmarkStart w:id="48" w:name="_Toc12431"/>
      <w:r>
        <w:rPr>
          <w:rFonts w:hint="eastAsia" w:ascii="Times New Roman" w:hAnsi="Times New Roman" w:eastAsia="仿宋_GB2312" w:cs="Times New Roman"/>
          <w:b/>
          <w:bCs/>
          <w:color w:val="auto"/>
          <w:sz w:val="32"/>
          <w:szCs w:val="24"/>
          <w:highlight w:val="none"/>
          <w:lang w:eastAsia="zh-CN"/>
        </w:rPr>
        <w:t>1.</w:t>
      </w:r>
      <w:r>
        <w:rPr>
          <w:rFonts w:hint="default" w:ascii="Times New Roman" w:hAnsi="Times New Roman" w:eastAsia="仿宋_GB2312" w:cs="Times New Roman"/>
          <w:b/>
          <w:bCs/>
          <w:color w:val="auto"/>
          <w:sz w:val="32"/>
          <w:szCs w:val="24"/>
          <w:highlight w:val="none"/>
        </w:rPr>
        <w:t>必备指标</w:t>
      </w:r>
      <w:bookmarkEnd w:id="48"/>
    </w:p>
    <w:p w14:paraId="6601D055">
      <w:pPr>
        <w:keepNext w:val="0"/>
        <w:keepLines w:val="0"/>
        <w:pageBreakBefore w:val="0"/>
        <w:widowControl w:val="0"/>
        <w:kinsoku/>
        <w:wordWrap w:val="0"/>
        <w:overflowPunct/>
        <w:topLinePunct w:val="0"/>
        <w:autoSpaceDE/>
        <w:autoSpaceDN/>
        <w:bidi w:val="0"/>
        <w:adjustRightInd w:val="0"/>
        <w:snapToGrid w:val="0"/>
        <w:spacing w:line="560" w:lineRule="exact"/>
        <w:ind w:right="0" w:rightChars="0" w:firstLine="640" w:firstLineChars="200"/>
        <w:jc w:val="both"/>
        <w:textAlignment w:val="auto"/>
        <w:rPr>
          <w:rFonts w:hint="eastAsia" w:ascii="Calibri" w:hAnsi="Calibri" w:eastAsia="仿宋_GB2312" w:cs="Calibri"/>
          <w:color w:val="auto"/>
          <w:sz w:val="32"/>
          <w:szCs w:val="24"/>
          <w:highlight w:val="none"/>
          <w:lang w:eastAsia="zh-CN"/>
        </w:rPr>
      </w:pPr>
      <w:r>
        <w:rPr>
          <w:rFonts w:hint="default" w:ascii="Times New Roman" w:hAnsi="Times New Roman" w:eastAsia="仿宋_GB2312" w:cs="Times New Roman"/>
          <w:color w:val="auto"/>
          <w:kern w:val="2"/>
          <w:sz w:val="32"/>
          <w:szCs w:val="24"/>
          <w:highlight w:val="none"/>
          <w:lang w:val="en-US" w:eastAsia="zh-CN" w:bidi="ar-SA"/>
        </w:rPr>
        <w:t>（1）</w:t>
      </w:r>
      <w:r>
        <w:rPr>
          <w:rFonts w:hint="default" w:ascii="Calibri" w:hAnsi="Calibri" w:eastAsia="仿宋_GB2312" w:cs="Calibri"/>
          <w:color w:val="auto"/>
          <w:sz w:val="32"/>
          <w:szCs w:val="24"/>
          <w:highlight w:val="none"/>
        </w:rPr>
        <w:t>具备完善的地质探测技术与装备，地质数据、工程数据实现数据化存储</w:t>
      </w:r>
      <w:r>
        <w:rPr>
          <w:rFonts w:hint="eastAsia" w:ascii="Calibri" w:hAnsi="Calibri" w:eastAsia="仿宋_GB2312" w:cs="Calibri"/>
          <w:color w:val="auto"/>
          <w:sz w:val="32"/>
          <w:szCs w:val="24"/>
          <w:highlight w:val="none"/>
          <w:lang w:eastAsia="zh-CN"/>
        </w:rPr>
        <w:t>；</w:t>
      </w:r>
    </w:p>
    <w:p w14:paraId="3316A9B7">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（2）</w:t>
      </w:r>
      <w:r>
        <w:rPr>
          <w:rFonts w:hint="default" w:ascii="Calibri" w:hAnsi="Calibri" w:eastAsia="仿宋_GB2312" w:cs="Calibri"/>
          <w:color w:val="auto"/>
          <w:kern w:val="2"/>
          <w:sz w:val="32"/>
          <w:szCs w:val="24"/>
          <w:highlight w:val="none"/>
          <w:lang w:val="en-US" w:eastAsia="zh-CN" w:bidi="ar-SA"/>
        </w:rPr>
        <w:t>建有地质信息数据库，能够为煤矿其他业务系统提供地理信息服务。</w:t>
      </w:r>
    </w:p>
    <w:p w14:paraId="52252091">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1"/>
        <w:rPr>
          <w:rFonts w:hint="default" w:ascii="Times New Roman" w:hAnsi="Times New Roman" w:eastAsia="仿宋_GB2312" w:cs="Times New Roman"/>
          <w:b/>
          <w:bCs/>
          <w:color w:val="auto"/>
          <w:sz w:val="32"/>
          <w:szCs w:val="24"/>
          <w:highlight w:val="none"/>
        </w:rPr>
      </w:pPr>
      <w:bookmarkStart w:id="49" w:name="_Toc1073"/>
      <w:r>
        <w:rPr>
          <w:rFonts w:hint="eastAsia" w:ascii="Times New Roman" w:hAnsi="Times New Roman" w:eastAsia="仿宋_GB2312" w:cs="Times New Roman"/>
          <w:b/>
          <w:bCs/>
          <w:color w:val="auto"/>
          <w:sz w:val="32"/>
          <w:szCs w:val="24"/>
          <w:highlight w:val="none"/>
          <w:lang w:eastAsia="zh-CN"/>
        </w:rPr>
        <w:t>2.</w:t>
      </w:r>
      <w:r>
        <w:rPr>
          <w:rFonts w:hint="default" w:ascii="Times New Roman" w:hAnsi="Times New Roman" w:eastAsia="仿宋_GB2312" w:cs="Times New Roman"/>
          <w:b/>
          <w:bCs/>
          <w:color w:val="auto"/>
          <w:sz w:val="32"/>
          <w:szCs w:val="24"/>
          <w:highlight w:val="none"/>
        </w:rPr>
        <w:t>加分指标</w:t>
      </w:r>
      <w:bookmarkEnd w:id="49"/>
    </w:p>
    <w:p w14:paraId="69EF893A">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eastAsia" w:ascii="Times New Roman" w:hAnsi="Times New Roman" w:eastAsia="仿宋_GB2312" w:cs="Times New Roman"/>
          <w:color w:val="auto"/>
          <w:sz w:val="32"/>
          <w:szCs w:val="32"/>
          <w:highlight w:val="none"/>
          <w:lang w:eastAsia="zh-CN"/>
        </w:rPr>
      </w:pP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采用AI等技术建立地质模型</w:t>
      </w:r>
      <w:r>
        <w:rPr>
          <w:rFonts w:hint="eastAsia" w:ascii="Times New Roman" w:hAnsi="Times New Roman" w:eastAsia="仿宋_GB2312" w:cs="Times New Roman"/>
          <w:color w:val="auto"/>
          <w:sz w:val="32"/>
          <w:szCs w:val="32"/>
          <w:highlight w:val="none"/>
          <w:lang w:val="en-US" w:eastAsia="zh-CN"/>
        </w:rPr>
        <w:t>及数据库，</w:t>
      </w:r>
      <w:r>
        <w:rPr>
          <w:rFonts w:hint="default" w:ascii="Times New Roman" w:hAnsi="Times New Roman" w:eastAsia="仿宋_GB2312" w:cs="Times New Roman"/>
          <w:color w:val="auto"/>
          <w:sz w:val="32"/>
          <w:szCs w:val="32"/>
          <w:highlight w:val="none"/>
        </w:rPr>
        <w:t>建模精度小于1m，</w:t>
      </w:r>
      <w:r>
        <w:rPr>
          <w:rFonts w:hint="eastAsia" w:ascii="Times New Roman" w:hAnsi="Times New Roman" w:eastAsia="仿宋_GB2312" w:cs="Times New Roman"/>
          <w:color w:val="auto"/>
          <w:sz w:val="32"/>
          <w:szCs w:val="32"/>
          <w:highlight w:val="none"/>
          <w:lang w:val="en-US" w:eastAsia="zh-CN"/>
        </w:rPr>
        <w:t>具备地质灾害及地质异常预测功能，加1分</w:t>
      </w:r>
      <w:r>
        <w:rPr>
          <w:rFonts w:hint="eastAsia" w:ascii="Times New Roman" w:hAnsi="Times New Roman" w:eastAsia="仿宋_GB2312" w:cs="Times New Roman"/>
          <w:color w:val="auto"/>
          <w:sz w:val="32"/>
          <w:szCs w:val="32"/>
          <w:highlight w:val="none"/>
          <w:lang w:eastAsia="zh-CN"/>
        </w:rPr>
        <w:t>；</w:t>
      </w:r>
    </w:p>
    <w:p w14:paraId="2E9318FC">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2</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实现采掘工作面三维地质模型构建并能够根据空间数据实时更新与修正</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加1分。</w:t>
      </w:r>
    </w:p>
    <w:p w14:paraId="04479C5E">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1"/>
        <w:rPr>
          <w:rFonts w:hint="default" w:ascii="Times New Roman" w:hAnsi="Times New Roman" w:eastAsia="仿宋_GB2312" w:cs="Times New Roman"/>
          <w:b/>
          <w:bCs/>
          <w:color w:val="auto"/>
          <w:sz w:val="32"/>
          <w:szCs w:val="24"/>
          <w:highlight w:val="none"/>
        </w:rPr>
      </w:pPr>
      <w:bookmarkStart w:id="50" w:name="_Toc9879"/>
      <w:r>
        <w:rPr>
          <w:rFonts w:hint="eastAsia" w:ascii="Times New Roman" w:hAnsi="Times New Roman" w:eastAsia="仿宋_GB2312" w:cs="Times New Roman"/>
          <w:b/>
          <w:bCs/>
          <w:color w:val="auto"/>
          <w:sz w:val="32"/>
          <w:szCs w:val="24"/>
          <w:highlight w:val="none"/>
          <w:lang w:eastAsia="zh-CN"/>
        </w:rPr>
        <w:t>3.</w:t>
      </w:r>
      <w:r>
        <w:rPr>
          <w:rFonts w:hint="default" w:ascii="Times New Roman" w:hAnsi="Times New Roman" w:eastAsia="仿宋_GB2312" w:cs="Times New Roman"/>
          <w:b/>
          <w:bCs/>
          <w:color w:val="auto"/>
          <w:sz w:val="32"/>
          <w:szCs w:val="24"/>
          <w:highlight w:val="none"/>
        </w:rPr>
        <w:t>评分指标</w:t>
      </w:r>
      <w:bookmarkEnd w:id="50"/>
    </w:p>
    <w:p w14:paraId="6C555692">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default" w:ascii="Times New Roman" w:hAnsi="Times New Roman" w:eastAsia="仿宋_GB2312" w:cs="Times New Roman"/>
          <w:color w:val="auto"/>
          <w:sz w:val="32"/>
          <w:szCs w:val="24"/>
          <w:highlight w:val="none"/>
        </w:rPr>
      </w:pPr>
      <w:r>
        <w:rPr>
          <w:rFonts w:hint="default" w:ascii="Times New Roman" w:hAnsi="Times New Roman" w:eastAsia="仿宋_GB2312" w:cs="Times New Roman"/>
          <w:color w:val="auto"/>
          <w:sz w:val="32"/>
          <w:szCs w:val="24"/>
          <w:highlight w:val="none"/>
        </w:rPr>
        <w:t>按表1</w:t>
      </w:r>
      <w:r>
        <w:rPr>
          <w:rFonts w:hint="eastAsia" w:ascii="Times New Roman" w:hAnsi="Times New Roman" w:eastAsia="仿宋_GB2312" w:cs="Times New Roman"/>
          <w:color w:val="auto"/>
          <w:sz w:val="32"/>
          <w:szCs w:val="24"/>
          <w:highlight w:val="none"/>
          <w:lang w:val="en-US" w:eastAsia="zh-CN"/>
        </w:rPr>
        <w:t>7</w:t>
      </w:r>
      <w:r>
        <w:rPr>
          <w:rFonts w:hint="default" w:ascii="Times New Roman" w:hAnsi="Times New Roman" w:eastAsia="仿宋_GB2312" w:cs="Times New Roman"/>
          <w:color w:val="auto"/>
          <w:sz w:val="32"/>
          <w:szCs w:val="24"/>
          <w:highlight w:val="none"/>
        </w:rPr>
        <w:t>评分，满分为100分。</w:t>
      </w:r>
      <w:r>
        <w:rPr>
          <w:rFonts w:hint="eastAsia" w:ascii="Times New Roman" w:hAnsi="Times New Roman" w:eastAsia="仿宋_GB2312" w:cs="Times New Roman"/>
          <w:color w:val="auto"/>
          <w:sz w:val="32"/>
          <w:szCs w:val="24"/>
          <w:highlight w:val="none"/>
          <w:lang w:eastAsia="zh-CN"/>
        </w:rPr>
        <w:t>对验收中不符合要求的项目进行扣分，各小项分数扣完为止</w:t>
      </w:r>
      <w:r>
        <w:rPr>
          <w:rFonts w:hint="default" w:ascii="Times New Roman" w:hAnsi="Times New Roman" w:eastAsia="仿宋_GB2312" w:cs="Times New Roman"/>
          <w:color w:val="auto"/>
          <w:sz w:val="32"/>
          <w:szCs w:val="24"/>
          <w:highlight w:val="none"/>
        </w:rPr>
        <w:t>。</w:t>
      </w:r>
    </w:p>
    <w:p w14:paraId="488E0149">
      <w:pPr>
        <w:widowControl w:val="0"/>
        <w:wordWrap/>
        <w:adjustRightInd w:val="0"/>
        <w:snapToGrid w:val="0"/>
        <w:spacing w:line="560" w:lineRule="exact"/>
        <w:ind w:firstLine="0" w:firstLineChars="0"/>
        <w:jc w:val="center"/>
        <w:rPr>
          <w:rFonts w:hint="default" w:ascii="Times New Roman" w:hAnsi="Times New Roman" w:eastAsia="仿宋_GB2312" w:cs="Times New Roman"/>
          <w:b/>
          <w:color w:val="auto"/>
          <w:kern w:val="2"/>
          <w:sz w:val="32"/>
          <w:szCs w:val="24"/>
          <w:highlight w:val="none"/>
          <w:lang w:val="en-US" w:eastAsia="zh-CN" w:bidi="ar-SA"/>
        </w:rPr>
      </w:pPr>
      <w:r>
        <w:rPr>
          <w:rFonts w:hint="default" w:ascii="Times New Roman" w:hAnsi="Times New Roman" w:eastAsia="仿宋_GB2312" w:cs="Times New Roman"/>
          <w:b/>
          <w:color w:val="auto"/>
          <w:kern w:val="2"/>
          <w:sz w:val="32"/>
          <w:szCs w:val="24"/>
          <w:highlight w:val="none"/>
          <w:lang w:val="en-US" w:eastAsia="zh-CN" w:bidi="ar-SA"/>
        </w:rPr>
        <w:t>表1</w:t>
      </w:r>
      <w:r>
        <w:rPr>
          <w:rFonts w:hint="eastAsia" w:ascii="Times New Roman" w:hAnsi="Times New Roman" w:eastAsia="仿宋_GB2312" w:cs="Times New Roman"/>
          <w:b/>
          <w:color w:val="auto"/>
          <w:kern w:val="2"/>
          <w:sz w:val="32"/>
          <w:szCs w:val="24"/>
          <w:highlight w:val="none"/>
          <w:lang w:val="en-US" w:eastAsia="zh-CN" w:bidi="ar-SA"/>
        </w:rPr>
        <w:t>7</w:t>
      </w:r>
      <w:r>
        <w:rPr>
          <w:rFonts w:hint="default" w:ascii="Times New Roman" w:hAnsi="Times New Roman" w:eastAsia="仿宋_GB2312" w:cs="Times New Roman"/>
          <w:b/>
          <w:color w:val="auto"/>
          <w:kern w:val="2"/>
          <w:sz w:val="32"/>
          <w:szCs w:val="24"/>
          <w:highlight w:val="none"/>
          <w:lang w:val="en-US" w:eastAsia="zh-CN" w:bidi="ar-SA"/>
        </w:rPr>
        <w:t xml:space="preserve">  地质保障系统评分指标</w:t>
      </w:r>
    </w:p>
    <w:tbl>
      <w:tblPr>
        <w:tblStyle w:val="27"/>
        <w:tblW w:w="9060" w:type="dxa"/>
        <w:tblInd w:w="0" w:type="dxa"/>
        <w:tblLayout w:type="fixed"/>
        <w:tblCellMar>
          <w:top w:w="0" w:type="dxa"/>
          <w:left w:w="108" w:type="dxa"/>
          <w:bottom w:w="0" w:type="dxa"/>
          <w:right w:w="108" w:type="dxa"/>
        </w:tblCellMar>
      </w:tblPr>
      <w:tblGrid>
        <w:gridCol w:w="1385"/>
        <w:gridCol w:w="4644"/>
        <w:gridCol w:w="2154"/>
        <w:gridCol w:w="877"/>
      </w:tblGrid>
      <w:tr w14:paraId="0533835D">
        <w:tblPrEx>
          <w:tblCellMar>
            <w:top w:w="0" w:type="dxa"/>
            <w:left w:w="108" w:type="dxa"/>
            <w:bottom w:w="0" w:type="dxa"/>
            <w:right w:w="108" w:type="dxa"/>
          </w:tblCellMar>
        </w:tblPrEx>
        <w:trPr>
          <w:trHeight w:val="562" w:hRule="atLeast"/>
          <w:tblHeader/>
        </w:trPr>
        <w:tc>
          <w:tcPr>
            <w:tcW w:w="1385" w:type="dxa"/>
            <w:tcBorders>
              <w:top w:val="single" w:color="auto" w:sz="4" w:space="0"/>
              <w:left w:val="single" w:color="auto" w:sz="4" w:space="0"/>
              <w:bottom w:val="single" w:color="auto" w:sz="4" w:space="0"/>
              <w:right w:val="single" w:color="auto" w:sz="4" w:space="0"/>
            </w:tcBorders>
            <w:noWrap w:val="0"/>
            <w:vAlign w:val="center"/>
          </w:tcPr>
          <w:p w14:paraId="5D373E29">
            <w:pPr>
              <w:pStyle w:val="55"/>
              <w:widowControl w:val="0"/>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项目名称</w:t>
            </w:r>
          </w:p>
        </w:tc>
        <w:tc>
          <w:tcPr>
            <w:tcW w:w="4644" w:type="dxa"/>
            <w:tcBorders>
              <w:top w:val="single" w:color="auto" w:sz="4" w:space="0"/>
              <w:left w:val="nil"/>
              <w:bottom w:val="single" w:color="auto" w:sz="4" w:space="0"/>
              <w:right w:val="single" w:color="auto" w:sz="4" w:space="0"/>
            </w:tcBorders>
            <w:noWrap w:val="0"/>
            <w:vAlign w:val="center"/>
          </w:tcPr>
          <w:p w14:paraId="3C954ED7">
            <w:pPr>
              <w:pStyle w:val="55"/>
              <w:widowControl w:val="0"/>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基本要求</w:t>
            </w:r>
          </w:p>
        </w:tc>
        <w:tc>
          <w:tcPr>
            <w:tcW w:w="2154" w:type="dxa"/>
            <w:tcBorders>
              <w:top w:val="single" w:color="auto" w:sz="4" w:space="0"/>
              <w:left w:val="nil"/>
              <w:bottom w:val="single" w:color="auto" w:sz="4" w:space="0"/>
              <w:right w:val="single" w:color="auto" w:sz="4" w:space="0"/>
            </w:tcBorders>
            <w:noWrap w:val="0"/>
            <w:vAlign w:val="center"/>
          </w:tcPr>
          <w:p w14:paraId="54DF7FBE">
            <w:pPr>
              <w:pStyle w:val="55"/>
              <w:widowControl w:val="0"/>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评分方法</w:t>
            </w:r>
          </w:p>
        </w:tc>
        <w:tc>
          <w:tcPr>
            <w:tcW w:w="877" w:type="dxa"/>
            <w:tcBorders>
              <w:top w:val="single" w:color="auto" w:sz="4" w:space="0"/>
              <w:left w:val="nil"/>
              <w:bottom w:val="single" w:color="auto" w:sz="4" w:space="0"/>
              <w:right w:val="single" w:color="auto" w:sz="4" w:space="0"/>
            </w:tcBorders>
            <w:noWrap w:val="0"/>
            <w:vAlign w:val="center"/>
          </w:tcPr>
          <w:p w14:paraId="033C8F43">
            <w:pPr>
              <w:pStyle w:val="55"/>
              <w:widowControl w:val="0"/>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标准分值</w:t>
            </w:r>
          </w:p>
        </w:tc>
      </w:tr>
      <w:tr w14:paraId="14EF0002">
        <w:tblPrEx>
          <w:tblCellMar>
            <w:top w:w="0" w:type="dxa"/>
            <w:left w:w="108" w:type="dxa"/>
            <w:bottom w:w="0" w:type="dxa"/>
            <w:right w:w="108" w:type="dxa"/>
          </w:tblCellMar>
        </w:tblPrEx>
        <w:trPr>
          <w:trHeight w:val="785" w:hRule="atLeast"/>
        </w:trPr>
        <w:tc>
          <w:tcPr>
            <w:tcW w:w="1385" w:type="dxa"/>
            <w:vMerge w:val="restart"/>
            <w:tcBorders>
              <w:top w:val="single" w:color="auto" w:sz="4" w:space="0"/>
              <w:left w:val="single" w:color="auto" w:sz="4" w:space="0"/>
              <w:bottom w:val="single" w:color="auto" w:sz="4" w:space="0"/>
              <w:right w:val="single" w:color="auto" w:sz="4" w:space="0"/>
            </w:tcBorders>
            <w:noWrap w:val="0"/>
            <w:vAlign w:val="center"/>
          </w:tcPr>
          <w:p w14:paraId="4714A21D">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勘探技术与装备</w:t>
            </w:r>
          </w:p>
          <w:p w14:paraId="304E7F35">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（35分）</w:t>
            </w:r>
          </w:p>
        </w:tc>
        <w:tc>
          <w:tcPr>
            <w:tcW w:w="4644" w:type="dxa"/>
            <w:tcBorders>
              <w:top w:val="single" w:color="auto" w:sz="4" w:space="0"/>
              <w:left w:val="nil"/>
              <w:bottom w:val="single" w:color="auto" w:sz="4" w:space="0"/>
              <w:right w:val="single" w:color="auto" w:sz="4" w:space="0"/>
            </w:tcBorders>
            <w:noWrap w:val="0"/>
            <w:vAlign w:val="center"/>
          </w:tcPr>
          <w:p w14:paraId="117F2587">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采用智能物探、智能钻探、其他智能探测</w:t>
            </w:r>
            <w:r>
              <w:rPr>
                <w:rFonts w:hint="default" w:ascii="Times New Roman" w:hAnsi="Times New Roman" w:eastAsia="仿宋_GB2312" w:cs="Times New Roman"/>
                <w:color w:val="auto"/>
                <w:highlight w:val="none"/>
                <w:lang w:val="en-US" w:eastAsia="zh-CN"/>
              </w:rPr>
              <w:t>等方法</w:t>
            </w:r>
            <w:r>
              <w:rPr>
                <w:rFonts w:hint="default" w:ascii="Times New Roman" w:hAnsi="Times New Roman" w:eastAsia="仿宋_GB2312" w:cs="Times New Roman"/>
                <w:color w:val="auto"/>
                <w:highlight w:val="none"/>
              </w:rPr>
              <w:t xml:space="preserve">，最大程度降低人工作业量 </w:t>
            </w:r>
          </w:p>
        </w:tc>
        <w:tc>
          <w:tcPr>
            <w:tcW w:w="2154" w:type="dxa"/>
            <w:tcBorders>
              <w:top w:val="single" w:color="auto" w:sz="4" w:space="0"/>
              <w:left w:val="nil"/>
              <w:bottom w:val="single" w:color="auto" w:sz="4" w:space="0"/>
              <w:right w:val="single" w:color="auto" w:sz="4" w:space="0"/>
            </w:tcBorders>
            <w:noWrap w:val="0"/>
            <w:vAlign w:val="center"/>
          </w:tcPr>
          <w:p w14:paraId="64BFB9A8">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查现场，1项不符合要求扣5分</w:t>
            </w:r>
          </w:p>
        </w:tc>
        <w:tc>
          <w:tcPr>
            <w:tcW w:w="877" w:type="dxa"/>
            <w:tcBorders>
              <w:top w:val="single" w:color="auto" w:sz="4" w:space="0"/>
              <w:left w:val="nil"/>
              <w:bottom w:val="single" w:color="auto" w:sz="4" w:space="0"/>
              <w:right w:val="single" w:color="auto" w:sz="4" w:space="0"/>
            </w:tcBorders>
            <w:noWrap w:val="0"/>
            <w:vAlign w:val="center"/>
          </w:tcPr>
          <w:p w14:paraId="5A1FD41C">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15</w:t>
            </w:r>
          </w:p>
        </w:tc>
      </w:tr>
      <w:tr w14:paraId="17CFD1FB">
        <w:tblPrEx>
          <w:tblCellMar>
            <w:top w:w="0" w:type="dxa"/>
            <w:left w:w="108" w:type="dxa"/>
            <w:bottom w:w="0" w:type="dxa"/>
            <w:right w:w="108" w:type="dxa"/>
          </w:tblCellMar>
        </w:tblPrEx>
        <w:trPr>
          <w:trHeight w:val="697" w:hRule="atLeast"/>
        </w:trPr>
        <w:tc>
          <w:tcPr>
            <w:tcW w:w="1385" w:type="dxa"/>
            <w:vMerge w:val="continue"/>
            <w:tcBorders>
              <w:top w:val="single" w:color="auto" w:sz="4" w:space="0"/>
              <w:left w:val="single" w:color="auto" w:sz="4" w:space="0"/>
              <w:bottom w:val="single" w:color="auto" w:sz="4" w:space="0"/>
              <w:right w:val="single" w:color="auto" w:sz="4" w:space="0"/>
            </w:tcBorders>
            <w:noWrap w:val="0"/>
            <w:vAlign w:val="center"/>
          </w:tcPr>
          <w:p w14:paraId="12517BB7">
            <w:pPr>
              <w:pStyle w:val="55"/>
              <w:widowControl w:val="0"/>
              <w:spacing w:line="360" w:lineRule="exact"/>
              <w:jc w:val="both"/>
              <w:rPr>
                <w:rFonts w:hint="default" w:ascii="Times New Roman" w:hAnsi="Times New Roman" w:eastAsia="仿宋_GB2312" w:cs="Times New Roman"/>
                <w:color w:val="auto"/>
                <w:highlight w:val="none"/>
              </w:rPr>
            </w:pPr>
          </w:p>
        </w:tc>
        <w:tc>
          <w:tcPr>
            <w:tcW w:w="4644" w:type="dxa"/>
            <w:tcBorders>
              <w:top w:val="single" w:color="auto" w:sz="4" w:space="0"/>
              <w:left w:val="nil"/>
              <w:bottom w:val="single" w:color="auto" w:sz="4" w:space="0"/>
              <w:right w:val="single" w:color="auto" w:sz="4" w:space="0"/>
            </w:tcBorders>
            <w:noWrap w:val="0"/>
            <w:vAlign w:val="center"/>
          </w:tcPr>
          <w:p w14:paraId="4CA94659">
            <w:pPr>
              <w:pStyle w:val="55"/>
              <w:widowControl w:val="0"/>
              <w:spacing w:line="360" w:lineRule="exact"/>
              <w:jc w:val="both"/>
              <w:rPr>
                <w:rFonts w:hint="eastAsia"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rPr>
              <w:t>地质探测设备能够进行数据的自动采集、</w:t>
            </w:r>
            <w:r>
              <w:rPr>
                <w:rFonts w:hint="eastAsia" w:ascii="Times New Roman" w:hAnsi="Times New Roman" w:eastAsia="仿宋_GB2312" w:cs="Times New Roman"/>
                <w:color w:val="auto"/>
                <w:highlight w:val="none"/>
                <w:lang w:eastAsia="zh-CN"/>
              </w:rPr>
              <w:t>上传与分析</w:t>
            </w:r>
          </w:p>
        </w:tc>
        <w:tc>
          <w:tcPr>
            <w:tcW w:w="2154" w:type="dxa"/>
            <w:tcBorders>
              <w:top w:val="single" w:color="auto" w:sz="4" w:space="0"/>
              <w:left w:val="nil"/>
              <w:bottom w:val="single" w:color="auto" w:sz="4" w:space="0"/>
              <w:right w:val="single" w:color="auto" w:sz="4" w:space="0"/>
            </w:tcBorders>
            <w:noWrap w:val="0"/>
            <w:vAlign w:val="center"/>
          </w:tcPr>
          <w:p w14:paraId="5DFBCC39">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77" w:type="dxa"/>
            <w:tcBorders>
              <w:top w:val="single" w:color="auto" w:sz="4" w:space="0"/>
              <w:left w:val="nil"/>
              <w:bottom w:val="single" w:color="auto" w:sz="4" w:space="0"/>
              <w:right w:val="single" w:color="auto" w:sz="4" w:space="0"/>
            </w:tcBorders>
            <w:noWrap w:val="0"/>
            <w:vAlign w:val="center"/>
          </w:tcPr>
          <w:p w14:paraId="78A587A2">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7C710B2D">
        <w:tblPrEx>
          <w:tblCellMar>
            <w:top w:w="0" w:type="dxa"/>
            <w:left w:w="108" w:type="dxa"/>
            <w:bottom w:w="0" w:type="dxa"/>
            <w:right w:w="108" w:type="dxa"/>
          </w:tblCellMar>
        </w:tblPrEx>
        <w:trPr>
          <w:trHeight w:val="1443" w:hRule="atLeast"/>
        </w:trPr>
        <w:tc>
          <w:tcPr>
            <w:tcW w:w="1385" w:type="dxa"/>
            <w:vMerge w:val="continue"/>
            <w:tcBorders>
              <w:top w:val="single" w:color="auto" w:sz="4" w:space="0"/>
              <w:left w:val="single" w:color="auto" w:sz="4" w:space="0"/>
              <w:bottom w:val="single" w:color="auto" w:sz="4" w:space="0"/>
              <w:right w:val="single" w:color="auto" w:sz="4" w:space="0"/>
            </w:tcBorders>
            <w:noWrap w:val="0"/>
            <w:vAlign w:val="center"/>
          </w:tcPr>
          <w:p w14:paraId="3550BCAF">
            <w:pPr>
              <w:pStyle w:val="55"/>
              <w:widowControl w:val="0"/>
              <w:spacing w:line="360" w:lineRule="exact"/>
              <w:jc w:val="both"/>
              <w:rPr>
                <w:rFonts w:hint="default" w:ascii="Times New Roman" w:hAnsi="Times New Roman" w:eastAsia="仿宋_GB2312" w:cs="Times New Roman"/>
                <w:color w:val="auto"/>
                <w:highlight w:val="none"/>
              </w:rPr>
            </w:pPr>
          </w:p>
        </w:tc>
        <w:tc>
          <w:tcPr>
            <w:tcW w:w="4644" w:type="dxa"/>
            <w:tcBorders>
              <w:top w:val="nil"/>
              <w:left w:val="nil"/>
              <w:bottom w:val="single" w:color="auto" w:sz="4" w:space="0"/>
              <w:right w:val="single" w:color="auto" w:sz="4" w:space="0"/>
            </w:tcBorders>
            <w:noWrap w:val="0"/>
            <w:vAlign w:val="center"/>
          </w:tcPr>
          <w:p w14:paraId="3DFCA79B">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对矿井待开采（掘进）区域的煤系地层的岩性结构、地质构造、富水性、煤层厚度（含变薄带、无煤区）、陷落柱、顶底板岩性及顶板离层情况等地质现象进行精准探测，并形成标准化资料成果</w:t>
            </w:r>
          </w:p>
        </w:tc>
        <w:tc>
          <w:tcPr>
            <w:tcW w:w="2154" w:type="dxa"/>
            <w:tcBorders>
              <w:top w:val="nil"/>
              <w:left w:val="nil"/>
              <w:bottom w:val="single" w:color="auto" w:sz="4" w:space="0"/>
              <w:right w:val="single" w:color="auto" w:sz="4" w:space="0"/>
            </w:tcBorders>
            <w:noWrap w:val="0"/>
            <w:vAlign w:val="center"/>
          </w:tcPr>
          <w:p w14:paraId="228E0C26">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查现场，1项不符合要求扣3分</w:t>
            </w:r>
          </w:p>
        </w:tc>
        <w:tc>
          <w:tcPr>
            <w:tcW w:w="877" w:type="dxa"/>
            <w:tcBorders>
              <w:top w:val="nil"/>
              <w:left w:val="nil"/>
              <w:bottom w:val="single" w:color="auto" w:sz="4" w:space="0"/>
              <w:right w:val="single" w:color="auto" w:sz="4" w:space="0"/>
            </w:tcBorders>
            <w:noWrap w:val="0"/>
            <w:vAlign w:val="center"/>
          </w:tcPr>
          <w:p w14:paraId="746239DB">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15</w:t>
            </w:r>
          </w:p>
        </w:tc>
      </w:tr>
      <w:tr w14:paraId="5F107ACF">
        <w:tblPrEx>
          <w:tblCellMar>
            <w:top w:w="0" w:type="dxa"/>
            <w:left w:w="108" w:type="dxa"/>
            <w:bottom w:w="0" w:type="dxa"/>
            <w:right w:w="108" w:type="dxa"/>
          </w:tblCellMar>
        </w:tblPrEx>
        <w:trPr>
          <w:trHeight w:val="2380" w:hRule="atLeast"/>
        </w:trPr>
        <w:tc>
          <w:tcPr>
            <w:tcW w:w="1385" w:type="dxa"/>
            <w:vMerge w:val="restart"/>
            <w:tcBorders>
              <w:top w:val="nil"/>
              <w:left w:val="single" w:color="auto" w:sz="4" w:space="0"/>
              <w:bottom w:val="single" w:color="000000" w:sz="4" w:space="0"/>
              <w:right w:val="single" w:color="auto" w:sz="4" w:space="0"/>
            </w:tcBorders>
            <w:noWrap w:val="0"/>
            <w:vAlign w:val="center"/>
          </w:tcPr>
          <w:p w14:paraId="4B3493E3">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地质模</w:t>
            </w:r>
          </w:p>
          <w:p w14:paraId="519BC3DC">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型构建</w:t>
            </w:r>
          </w:p>
          <w:p w14:paraId="07E37855">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与应用</w:t>
            </w:r>
          </w:p>
          <w:p w14:paraId="48BF94AB">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（55分）</w:t>
            </w:r>
          </w:p>
        </w:tc>
        <w:tc>
          <w:tcPr>
            <w:tcW w:w="4644" w:type="dxa"/>
            <w:tcBorders>
              <w:top w:val="nil"/>
              <w:left w:val="nil"/>
              <w:bottom w:val="single" w:color="auto" w:sz="4" w:space="0"/>
              <w:right w:val="single" w:color="auto" w:sz="4" w:space="0"/>
            </w:tcBorders>
            <w:noWrap w:val="0"/>
            <w:vAlign w:val="center"/>
          </w:tcPr>
          <w:p w14:paraId="04715EAA">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地质数据的共享服务：具备地质空间数据库，能够对地质数据进行分类存储、分析、共享与实时更新；空间数据库的数据结构、数据接口等满足为多系统提供数据共享的要求；具有支持C/S、B/S架构的空间信息可视化系统，对海量空间数据、属性数据以及时态数据进行存储、转换、管理、查询、分析和可视化</w:t>
            </w:r>
          </w:p>
        </w:tc>
        <w:tc>
          <w:tcPr>
            <w:tcW w:w="2154" w:type="dxa"/>
            <w:tcBorders>
              <w:top w:val="nil"/>
              <w:left w:val="nil"/>
              <w:bottom w:val="single" w:color="auto" w:sz="4" w:space="0"/>
              <w:right w:val="single" w:color="auto" w:sz="4" w:space="0"/>
            </w:tcBorders>
            <w:noWrap w:val="0"/>
            <w:vAlign w:val="center"/>
          </w:tcPr>
          <w:p w14:paraId="6564C8FF">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查现场，1项不符合要求扣4分</w:t>
            </w:r>
          </w:p>
        </w:tc>
        <w:tc>
          <w:tcPr>
            <w:tcW w:w="877" w:type="dxa"/>
            <w:tcBorders>
              <w:top w:val="nil"/>
              <w:left w:val="nil"/>
              <w:bottom w:val="single" w:color="auto" w:sz="4" w:space="0"/>
              <w:right w:val="single" w:color="auto" w:sz="4" w:space="0"/>
            </w:tcBorders>
            <w:noWrap w:val="0"/>
            <w:vAlign w:val="center"/>
          </w:tcPr>
          <w:p w14:paraId="5169FD24">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12</w:t>
            </w:r>
          </w:p>
        </w:tc>
      </w:tr>
      <w:tr w14:paraId="6D8256F7">
        <w:tblPrEx>
          <w:tblCellMar>
            <w:top w:w="0" w:type="dxa"/>
            <w:left w:w="108" w:type="dxa"/>
            <w:bottom w:w="0" w:type="dxa"/>
            <w:right w:w="108" w:type="dxa"/>
          </w:tblCellMar>
        </w:tblPrEx>
        <w:trPr>
          <w:trHeight w:val="675" w:hRule="atLeast"/>
        </w:trPr>
        <w:tc>
          <w:tcPr>
            <w:tcW w:w="1385" w:type="dxa"/>
            <w:vMerge w:val="continue"/>
            <w:tcBorders>
              <w:top w:val="nil"/>
              <w:left w:val="single" w:color="auto" w:sz="4" w:space="0"/>
              <w:bottom w:val="single" w:color="000000" w:sz="4" w:space="0"/>
              <w:right w:val="single" w:color="auto" w:sz="4" w:space="0"/>
            </w:tcBorders>
            <w:noWrap w:val="0"/>
            <w:vAlign w:val="center"/>
          </w:tcPr>
          <w:p w14:paraId="50DC9934">
            <w:pPr>
              <w:pStyle w:val="55"/>
              <w:widowControl w:val="0"/>
              <w:spacing w:line="360" w:lineRule="exact"/>
              <w:jc w:val="both"/>
              <w:rPr>
                <w:rFonts w:hint="default" w:ascii="Times New Roman" w:hAnsi="Times New Roman" w:eastAsia="仿宋_GB2312" w:cs="Times New Roman"/>
                <w:color w:val="auto"/>
                <w:highlight w:val="none"/>
              </w:rPr>
            </w:pPr>
          </w:p>
        </w:tc>
        <w:tc>
          <w:tcPr>
            <w:tcW w:w="4644" w:type="dxa"/>
            <w:tcBorders>
              <w:top w:val="nil"/>
              <w:left w:val="nil"/>
              <w:bottom w:val="single" w:color="auto" w:sz="4" w:space="0"/>
              <w:right w:val="single" w:color="auto" w:sz="4" w:space="0"/>
            </w:tcBorders>
            <w:noWrap w:val="0"/>
            <w:vAlign w:val="center"/>
          </w:tcPr>
          <w:p w14:paraId="43B820CD">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系统具备二维、三维一体化功能，具有倾斜摄影模型、BIM模型等通用三维模型集成可视化功能</w:t>
            </w:r>
          </w:p>
        </w:tc>
        <w:tc>
          <w:tcPr>
            <w:tcW w:w="2154" w:type="dxa"/>
            <w:tcBorders>
              <w:top w:val="nil"/>
              <w:left w:val="nil"/>
              <w:bottom w:val="single" w:color="auto" w:sz="4" w:space="0"/>
              <w:right w:val="single" w:color="auto" w:sz="4" w:space="0"/>
            </w:tcBorders>
            <w:noWrap w:val="0"/>
            <w:vAlign w:val="center"/>
          </w:tcPr>
          <w:p w14:paraId="6E2012FF">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查现场，不符合要求扣4分</w:t>
            </w:r>
          </w:p>
        </w:tc>
        <w:tc>
          <w:tcPr>
            <w:tcW w:w="877" w:type="dxa"/>
            <w:tcBorders>
              <w:top w:val="nil"/>
              <w:left w:val="nil"/>
              <w:bottom w:val="single" w:color="auto" w:sz="4" w:space="0"/>
              <w:right w:val="single" w:color="auto" w:sz="4" w:space="0"/>
            </w:tcBorders>
            <w:noWrap w:val="0"/>
            <w:vAlign w:val="center"/>
          </w:tcPr>
          <w:p w14:paraId="3EBC0B41">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14D10617">
        <w:tblPrEx>
          <w:tblCellMar>
            <w:top w:w="0" w:type="dxa"/>
            <w:left w:w="108" w:type="dxa"/>
            <w:bottom w:w="0" w:type="dxa"/>
            <w:right w:w="108" w:type="dxa"/>
          </w:tblCellMar>
        </w:tblPrEx>
        <w:trPr>
          <w:trHeight w:val="1500" w:hRule="atLeast"/>
        </w:trPr>
        <w:tc>
          <w:tcPr>
            <w:tcW w:w="1385" w:type="dxa"/>
            <w:vMerge w:val="continue"/>
            <w:tcBorders>
              <w:top w:val="nil"/>
              <w:left w:val="single" w:color="auto" w:sz="4" w:space="0"/>
              <w:bottom w:val="single" w:color="000000" w:sz="4" w:space="0"/>
              <w:right w:val="single" w:color="auto" w:sz="4" w:space="0"/>
            </w:tcBorders>
            <w:noWrap w:val="0"/>
            <w:vAlign w:val="center"/>
          </w:tcPr>
          <w:p w14:paraId="727BBAB3">
            <w:pPr>
              <w:pStyle w:val="55"/>
              <w:widowControl w:val="0"/>
              <w:spacing w:line="360" w:lineRule="exact"/>
              <w:jc w:val="both"/>
              <w:rPr>
                <w:rFonts w:hint="default" w:ascii="Times New Roman" w:hAnsi="Times New Roman" w:eastAsia="仿宋_GB2312" w:cs="Times New Roman"/>
                <w:color w:val="auto"/>
                <w:highlight w:val="none"/>
              </w:rPr>
            </w:pPr>
          </w:p>
        </w:tc>
        <w:tc>
          <w:tcPr>
            <w:tcW w:w="4644" w:type="dxa"/>
            <w:tcBorders>
              <w:top w:val="nil"/>
              <w:left w:val="nil"/>
              <w:bottom w:val="single" w:color="auto" w:sz="4" w:space="0"/>
              <w:right w:val="single" w:color="auto" w:sz="4" w:space="0"/>
            </w:tcBorders>
            <w:noWrap w:val="0"/>
            <w:vAlign w:val="center"/>
          </w:tcPr>
          <w:p w14:paraId="1754C376">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实现矿井资源/储量、可采煤层、断层及陷落柱构造、水文地质、瓦斯地质、工程地质、开采条件等应用可视化</w:t>
            </w:r>
          </w:p>
        </w:tc>
        <w:tc>
          <w:tcPr>
            <w:tcW w:w="2154" w:type="dxa"/>
            <w:tcBorders>
              <w:top w:val="nil"/>
              <w:left w:val="nil"/>
              <w:bottom w:val="single" w:color="auto" w:sz="4" w:space="0"/>
              <w:right w:val="single" w:color="auto" w:sz="4" w:space="0"/>
            </w:tcBorders>
            <w:noWrap w:val="0"/>
            <w:vAlign w:val="center"/>
          </w:tcPr>
          <w:p w14:paraId="2B15C9C8">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77" w:type="dxa"/>
            <w:tcBorders>
              <w:top w:val="nil"/>
              <w:left w:val="nil"/>
              <w:bottom w:val="single" w:color="auto" w:sz="4" w:space="0"/>
              <w:right w:val="single" w:color="auto" w:sz="4" w:space="0"/>
            </w:tcBorders>
            <w:noWrap w:val="0"/>
            <w:vAlign w:val="center"/>
          </w:tcPr>
          <w:p w14:paraId="04412299">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8</w:t>
            </w:r>
          </w:p>
        </w:tc>
      </w:tr>
      <w:tr w14:paraId="79D690B8">
        <w:tblPrEx>
          <w:tblCellMar>
            <w:top w:w="0" w:type="dxa"/>
            <w:left w:w="108" w:type="dxa"/>
            <w:bottom w:w="0" w:type="dxa"/>
            <w:right w:w="108" w:type="dxa"/>
          </w:tblCellMar>
        </w:tblPrEx>
        <w:trPr>
          <w:trHeight w:val="1374" w:hRule="atLeast"/>
        </w:trPr>
        <w:tc>
          <w:tcPr>
            <w:tcW w:w="1385" w:type="dxa"/>
            <w:vMerge w:val="continue"/>
            <w:tcBorders>
              <w:top w:val="nil"/>
              <w:left w:val="single" w:color="auto" w:sz="4" w:space="0"/>
              <w:bottom w:val="single" w:color="000000" w:sz="4" w:space="0"/>
              <w:right w:val="single" w:color="auto" w:sz="4" w:space="0"/>
            </w:tcBorders>
            <w:noWrap w:val="0"/>
            <w:vAlign w:val="center"/>
          </w:tcPr>
          <w:p w14:paraId="2E804D00">
            <w:pPr>
              <w:pStyle w:val="55"/>
              <w:widowControl w:val="0"/>
              <w:spacing w:line="360" w:lineRule="exact"/>
              <w:jc w:val="both"/>
              <w:rPr>
                <w:rFonts w:hint="default" w:ascii="Times New Roman" w:hAnsi="Times New Roman" w:eastAsia="仿宋_GB2312" w:cs="Times New Roman"/>
                <w:color w:val="auto"/>
                <w:highlight w:val="none"/>
              </w:rPr>
            </w:pPr>
          </w:p>
        </w:tc>
        <w:tc>
          <w:tcPr>
            <w:tcW w:w="4644" w:type="dxa"/>
            <w:tcBorders>
              <w:top w:val="nil"/>
              <w:left w:val="nil"/>
              <w:bottom w:val="single" w:color="auto" w:sz="4" w:space="0"/>
              <w:right w:val="single" w:color="auto" w:sz="4" w:space="0"/>
            </w:tcBorders>
            <w:noWrap w:val="0"/>
            <w:vAlign w:val="center"/>
          </w:tcPr>
          <w:p w14:paraId="5F6352F8">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地质模型能够接入地质技术与装备采集生成的地质素描、地面井下钻探成果、物探、采掘工程等数据，实现地质模型快速更新与修正</w:t>
            </w:r>
          </w:p>
        </w:tc>
        <w:tc>
          <w:tcPr>
            <w:tcW w:w="2154" w:type="dxa"/>
            <w:tcBorders>
              <w:top w:val="nil"/>
              <w:left w:val="nil"/>
              <w:bottom w:val="single" w:color="auto" w:sz="4" w:space="0"/>
              <w:right w:val="single" w:color="auto" w:sz="4" w:space="0"/>
            </w:tcBorders>
            <w:noWrap w:val="0"/>
            <w:vAlign w:val="center"/>
          </w:tcPr>
          <w:p w14:paraId="38E97C30">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77" w:type="dxa"/>
            <w:tcBorders>
              <w:top w:val="nil"/>
              <w:left w:val="nil"/>
              <w:bottom w:val="single" w:color="auto" w:sz="4" w:space="0"/>
              <w:right w:val="single" w:color="auto" w:sz="4" w:space="0"/>
            </w:tcBorders>
            <w:noWrap w:val="0"/>
            <w:vAlign w:val="center"/>
          </w:tcPr>
          <w:p w14:paraId="72601819">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2B86DA19">
        <w:tblPrEx>
          <w:tblCellMar>
            <w:top w:w="0" w:type="dxa"/>
            <w:left w:w="108" w:type="dxa"/>
            <w:bottom w:w="0" w:type="dxa"/>
            <w:right w:w="108" w:type="dxa"/>
          </w:tblCellMar>
        </w:tblPrEx>
        <w:trPr>
          <w:trHeight w:val="680" w:hRule="atLeast"/>
        </w:trPr>
        <w:tc>
          <w:tcPr>
            <w:tcW w:w="1385" w:type="dxa"/>
            <w:vMerge w:val="continue"/>
            <w:tcBorders>
              <w:top w:val="nil"/>
              <w:left w:val="single" w:color="auto" w:sz="4" w:space="0"/>
              <w:bottom w:val="single" w:color="000000" w:sz="4" w:space="0"/>
              <w:right w:val="single" w:color="auto" w:sz="4" w:space="0"/>
            </w:tcBorders>
            <w:noWrap w:val="0"/>
            <w:vAlign w:val="center"/>
          </w:tcPr>
          <w:p w14:paraId="53DB0641">
            <w:pPr>
              <w:pStyle w:val="55"/>
              <w:widowControl w:val="0"/>
              <w:spacing w:line="360" w:lineRule="exact"/>
              <w:jc w:val="both"/>
              <w:rPr>
                <w:rFonts w:hint="default" w:ascii="Times New Roman" w:hAnsi="Times New Roman" w:eastAsia="仿宋_GB2312" w:cs="Times New Roman"/>
                <w:color w:val="auto"/>
                <w:highlight w:val="none"/>
              </w:rPr>
            </w:pPr>
          </w:p>
        </w:tc>
        <w:tc>
          <w:tcPr>
            <w:tcW w:w="4644" w:type="dxa"/>
            <w:tcBorders>
              <w:top w:val="nil"/>
              <w:left w:val="nil"/>
              <w:bottom w:val="single" w:color="auto" w:sz="4" w:space="0"/>
              <w:right w:val="single" w:color="auto" w:sz="4" w:space="0"/>
            </w:tcBorders>
            <w:noWrap w:val="0"/>
            <w:vAlign w:val="center"/>
          </w:tcPr>
          <w:p w14:paraId="3B1A472B">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地质模型的精度满足智能化采煤、智能化掘进、智能化水文监测等系统的需要</w:t>
            </w:r>
          </w:p>
        </w:tc>
        <w:tc>
          <w:tcPr>
            <w:tcW w:w="2154" w:type="dxa"/>
            <w:tcBorders>
              <w:top w:val="nil"/>
              <w:left w:val="nil"/>
              <w:bottom w:val="single" w:color="auto" w:sz="4" w:space="0"/>
              <w:right w:val="single" w:color="auto" w:sz="4" w:space="0"/>
            </w:tcBorders>
            <w:noWrap w:val="0"/>
            <w:vAlign w:val="center"/>
          </w:tcPr>
          <w:p w14:paraId="5C1A73D7">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查现场，1项不符合要求扣3分</w:t>
            </w:r>
          </w:p>
        </w:tc>
        <w:tc>
          <w:tcPr>
            <w:tcW w:w="877" w:type="dxa"/>
            <w:tcBorders>
              <w:top w:val="nil"/>
              <w:left w:val="nil"/>
              <w:bottom w:val="single" w:color="auto" w:sz="4" w:space="0"/>
              <w:right w:val="single" w:color="auto" w:sz="4" w:space="0"/>
            </w:tcBorders>
            <w:noWrap w:val="0"/>
            <w:vAlign w:val="center"/>
          </w:tcPr>
          <w:p w14:paraId="2487D51E">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9</w:t>
            </w:r>
          </w:p>
        </w:tc>
      </w:tr>
      <w:tr w14:paraId="0923F6FB">
        <w:tblPrEx>
          <w:tblCellMar>
            <w:top w:w="0" w:type="dxa"/>
            <w:left w:w="108" w:type="dxa"/>
            <w:bottom w:w="0" w:type="dxa"/>
            <w:right w:w="108" w:type="dxa"/>
          </w:tblCellMar>
        </w:tblPrEx>
        <w:trPr>
          <w:trHeight w:val="423" w:hRule="atLeast"/>
        </w:trPr>
        <w:tc>
          <w:tcPr>
            <w:tcW w:w="1385" w:type="dxa"/>
            <w:vMerge w:val="continue"/>
            <w:tcBorders>
              <w:top w:val="nil"/>
              <w:left w:val="single" w:color="auto" w:sz="4" w:space="0"/>
              <w:bottom w:val="single" w:color="000000" w:sz="4" w:space="0"/>
              <w:right w:val="single" w:color="auto" w:sz="4" w:space="0"/>
            </w:tcBorders>
            <w:noWrap w:val="0"/>
            <w:vAlign w:val="center"/>
          </w:tcPr>
          <w:p w14:paraId="6043452B">
            <w:pPr>
              <w:pStyle w:val="55"/>
              <w:widowControl w:val="0"/>
              <w:spacing w:line="360" w:lineRule="exact"/>
              <w:jc w:val="both"/>
              <w:rPr>
                <w:rFonts w:hint="default" w:ascii="Times New Roman" w:hAnsi="Times New Roman" w:eastAsia="仿宋_GB2312" w:cs="Times New Roman"/>
                <w:color w:val="auto"/>
                <w:highlight w:val="none"/>
              </w:rPr>
            </w:pPr>
          </w:p>
        </w:tc>
        <w:tc>
          <w:tcPr>
            <w:tcW w:w="4644" w:type="dxa"/>
            <w:tcBorders>
              <w:top w:val="nil"/>
              <w:left w:val="nil"/>
              <w:bottom w:val="single" w:color="auto" w:sz="4" w:space="0"/>
              <w:right w:val="single" w:color="auto" w:sz="4" w:space="0"/>
            </w:tcBorders>
            <w:noWrap w:val="0"/>
            <w:vAlign w:val="center"/>
          </w:tcPr>
          <w:p w14:paraId="0738FD1D">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具备基于地质模型与工程数据模型对煤矿地层、地质构造、煤层、煤质、瓦斯、水文地质和其他地质条件、地质特征及变化规律进行展示功能</w:t>
            </w:r>
          </w:p>
        </w:tc>
        <w:tc>
          <w:tcPr>
            <w:tcW w:w="2154" w:type="dxa"/>
            <w:tcBorders>
              <w:top w:val="nil"/>
              <w:left w:val="nil"/>
              <w:bottom w:val="single" w:color="auto" w:sz="4" w:space="0"/>
              <w:right w:val="single" w:color="auto" w:sz="4" w:space="0"/>
            </w:tcBorders>
            <w:noWrap w:val="0"/>
            <w:vAlign w:val="center"/>
          </w:tcPr>
          <w:p w14:paraId="1B25E7E7">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77" w:type="dxa"/>
            <w:tcBorders>
              <w:top w:val="nil"/>
              <w:left w:val="nil"/>
              <w:bottom w:val="single" w:color="auto" w:sz="4" w:space="0"/>
              <w:right w:val="single" w:color="auto" w:sz="4" w:space="0"/>
            </w:tcBorders>
            <w:noWrap w:val="0"/>
            <w:vAlign w:val="center"/>
          </w:tcPr>
          <w:p w14:paraId="4DB28459">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8</w:t>
            </w:r>
          </w:p>
        </w:tc>
      </w:tr>
      <w:tr w14:paraId="63CC1918">
        <w:tblPrEx>
          <w:tblCellMar>
            <w:top w:w="0" w:type="dxa"/>
            <w:left w:w="108" w:type="dxa"/>
            <w:bottom w:w="0" w:type="dxa"/>
            <w:right w:w="108" w:type="dxa"/>
          </w:tblCellMar>
        </w:tblPrEx>
        <w:trPr>
          <w:trHeight w:val="1700" w:hRule="atLeast"/>
        </w:trPr>
        <w:tc>
          <w:tcPr>
            <w:tcW w:w="1385" w:type="dxa"/>
            <w:vMerge w:val="continue"/>
            <w:tcBorders>
              <w:top w:val="nil"/>
              <w:left w:val="single" w:color="auto" w:sz="4" w:space="0"/>
              <w:bottom w:val="single" w:color="000000" w:sz="4" w:space="0"/>
              <w:right w:val="single" w:color="auto" w:sz="4" w:space="0"/>
            </w:tcBorders>
            <w:noWrap w:val="0"/>
            <w:vAlign w:val="center"/>
          </w:tcPr>
          <w:p w14:paraId="053B5A56">
            <w:pPr>
              <w:pStyle w:val="55"/>
              <w:widowControl w:val="0"/>
              <w:spacing w:line="360" w:lineRule="exact"/>
              <w:jc w:val="both"/>
              <w:rPr>
                <w:rFonts w:hint="default" w:ascii="Times New Roman" w:hAnsi="Times New Roman" w:eastAsia="仿宋_GB2312" w:cs="Times New Roman"/>
                <w:color w:val="auto"/>
                <w:highlight w:val="none"/>
              </w:rPr>
            </w:pPr>
          </w:p>
        </w:tc>
        <w:tc>
          <w:tcPr>
            <w:tcW w:w="4644" w:type="dxa"/>
            <w:tcBorders>
              <w:top w:val="nil"/>
              <w:left w:val="nil"/>
              <w:bottom w:val="single" w:color="auto" w:sz="4" w:space="0"/>
              <w:right w:val="single" w:color="auto" w:sz="4" w:space="0"/>
            </w:tcBorders>
            <w:noWrap w:val="0"/>
            <w:vAlign w:val="center"/>
          </w:tcPr>
          <w:p w14:paraId="15103F83">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GIS平台：采用统一的云化资源池，使用管理系统进行统一管理和调度；能够对矿井地质数据进行关联分析，并用可视化的方式进行直观</w:t>
            </w:r>
            <w:r>
              <w:rPr>
                <w:rFonts w:hint="eastAsia" w:ascii="Times New Roman" w:hAnsi="Times New Roman" w:eastAsia="仿宋_GB2312" w:cs="Times New Roman"/>
                <w:color w:val="auto"/>
                <w:highlight w:val="none"/>
                <w:lang w:eastAsia="zh-CN"/>
              </w:rPr>
              <w:t>地</w:t>
            </w:r>
            <w:r>
              <w:rPr>
                <w:rFonts w:hint="default" w:ascii="Times New Roman" w:hAnsi="Times New Roman" w:eastAsia="仿宋_GB2312" w:cs="Times New Roman"/>
                <w:color w:val="auto"/>
                <w:highlight w:val="none"/>
              </w:rPr>
              <w:t>展示；具有海量空间数据的存储、管理、并行计算和统计分析能力</w:t>
            </w:r>
          </w:p>
        </w:tc>
        <w:tc>
          <w:tcPr>
            <w:tcW w:w="2154" w:type="dxa"/>
            <w:tcBorders>
              <w:top w:val="nil"/>
              <w:left w:val="nil"/>
              <w:bottom w:val="single" w:color="auto" w:sz="4" w:space="0"/>
              <w:right w:val="single" w:color="auto" w:sz="4" w:space="0"/>
            </w:tcBorders>
            <w:noWrap w:val="0"/>
            <w:vAlign w:val="center"/>
          </w:tcPr>
          <w:p w14:paraId="6D97F30B">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查现场，1项不符合要求扣3分</w:t>
            </w:r>
          </w:p>
        </w:tc>
        <w:tc>
          <w:tcPr>
            <w:tcW w:w="877" w:type="dxa"/>
            <w:tcBorders>
              <w:top w:val="nil"/>
              <w:left w:val="nil"/>
              <w:bottom w:val="single" w:color="auto" w:sz="4" w:space="0"/>
              <w:right w:val="single" w:color="auto" w:sz="4" w:space="0"/>
            </w:tcBorders>
            <w:noWrap w:val="0"/>
            <w:vAlign w:val="center"/>
          </w:tcPr>
          <w:p w14:paraId="5C47EFBC">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9</w:t>
            </w:r>
          </w:p>
        </w:tc>
      </w:tr>
      <w:tr w14:paraId="4AEF51CF">
        <w:tblPrEx>
          <w:tblCellMar>
            <w:top w:w="0" w:type="dxa"/>
            <w:left w:w="108" w:type="dxa"/>
            <w:bottom w:w="0" w:type="dxa"/>
            <w:right w:w="108" w:type="dxa"/>
          </w:tblCellMar>
        </w:tblPrEx>
        <w:trPr>
          <w:trHeight w:val="731" w:hRule="atLeast"/>
        </w:trPr>
        <w:tc>
          <w:tcPr>
            <w:tcW w:w="1385" w:type="dxa"/>
            <w:tcBorders>
              <w:top w:val="nil"/>
              <w:left w:val="single" w:color="auto" w:sz="4" w:space="0"/>
              <w:bottom w:val="single" w:color="auto" w:sz="4" w:space="0"/>
              <w:right w:val="single" w:color="auto" w:sz="4" w:space="0"/>
            </w:tcBorders>
            <w:noWrap w:val="0"/>
            <w:vAlign w:val="center"/>
          </w:tcPr>
          <w:p w14:paraId="008740C7">
            <w:pPr>
              <w:pStyle w:val="55"/>
              <w:widowControl w:val="0"/>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图纸与资料</w:t>
            </w:r>
          </w:p>
          <w:p w14:paraId="225AF9C9">
            <w:pPr>
              <w:pStyle w:val="55"/>
              <w:widowControl w:val="0"/>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管理系统</w:t>
            </w:r>
          </w:p>
          <w:p w14:paraId="5EAE03D5">
            <w:pPr>
              <w:pStyle w:val="55"/>
              <w:widowControl w:val="0"/>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（10分）</w:t>
            </w:r>
          </w:p>
        </w:tc>
        <w:tc>
          <w:tcPr>
            <w:tcW w:w="4644" w:type="dxa"/>
            <w:tcBorders>
              <w:top w:val="nil"/>
              <w:left w:val="nil"/>
              <w:bottom w:val="single" w:color="auto" w:sz="4" w:space="0"/>
              <w:right w:val="single" w:color="auto" w:sz="4" w:space="0"/>
            </w:tcBorders>
            <w:noWrap w:val="0"/>
            <w:vAlign w:val="center"/>
          </w:tcPr>
          <w:p w14:paraId="2D553CFF">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具有地质、测量、水文等各类图纸数字化以及地质报告资料管理系统</w:t>
            </w:r>
          </w:p>
        </w:tc>
        <w:tc>
          <w:tcPr>
            <w:tcW w:w="2154" w:type="dxa"/>
            <w:tcBorders>
              <w:top w:val="nil"/>
              <w:left w:val="nil"/>
              <w:bottom w:val="single" w:color="auto" w:sz="4" w:space="0"/>
              <w:right w:val="single" w:color="auto" w:sz="4" w:space="0"/>
            </w:tcBorders>
            <w:noWrap w:val="0"/>
            <w:vAlign w:val="center"/>
          </w:tcPr>
          <w:p w14:paraId="644E2866">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查现场，1项不符合要求扣5分</w:t>
            </w:r>
          </w:p>
        </w:tc>
        <w:tc>
          <w:tcPr>
            <w:tcW w:w="877" w:type="dxa"/>
            <w:tcBorders>
              <w:top w:val="nil"/>
              <w:left w:val="nil"/>
              <w:bottom w:val="single" w:color="auto" w:sz="4" w:space="0"/>
              <w:right w:val="single" w:color="auto" w:sz="4" w:space="0"/>
            </w:tcBorders>
            <w:noWrap w:val="0"/>
            <w:vAlign w:val="center"/>
          </w:tcPr>
          <w:p w14:paraId="6D192D49">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w:t>
            </w:r>
          </w:p>
        </w:tc>
      </w:tr>
    </w:tbl>
    <w:p w14:paraId="0A41D169">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3"/>
        <w:rPr>
          <w:rFonts w:hint="default" w:ascii="Times New Roman" w:hAnsi="Times New Roman" w:eastAsia="楷体_GB2312" w:cs="Times New Roman"/>
          <w:b w:val="0"/>
          <w:color w:val="auto"/>
          <w:kern w:val="2"/>
          <w:sz w:val="32"/>
          <w:szCs w:val="24"/>
          <w:highlight w:val="none"/>
          <w:lang w:val="en-US" w:eastAsia="zh-CN" w:bidi="ar-SA"/>
        </w:rPr>
      </w:pPr>
      <w:r>
        <w:rPr>
          <w:rFonts w:hint="default" w:ascii="Times New Roman" w:hAnsi="Times New Roman" w:eastAsia="楷体_GB2312" w:cs="Times New Roman"/>
          <w:b w:val="0"/>
          <w:color w:val="auto"/>
          <w:kern w:val="2"/>
          <w:sz w:val="32"/>
          <w:szCs w:val="24"/>
          <w:highlight w:val="none"/>
          <w:lang w:val="en-US" w:eastAsia="zh-CN" w:bidi="ar-SA"/>
        </w:rPr>
        <w:t>（三）掘进系统</w:t>
      </w:r>
    </w:p>
    <w:p w14:paraId="2A0B1A38">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1"/>
        <w:rPr>
          <w:rFonts w:hint="default" w:ascii="Times New Roman" w:hAnsi="Times New Roman" w:eastAsia="仿宋_GB2312" w:cs="Times New Roman"/>
          <w:b/>
          <w:bCs/>
          <w:color w:val="auto"/>
          <w:sz w:val="32"/>
          <w:szCs w:val="24"/>
          <w:highlight w:val="none"/>
        </w:rPr>
      </w:pPr>
      <w:bookmarkStart w:id="51" w:name="_Toc31413"/>
      <w:r>
        <w:rPr>
          <w:rFonts w:hint="eastAsia" w:ascii="Times New Roman" w:hAnsi="Times New Roman" w:eastAsia="仿宋_GB2312" w:cs="Times New Roman"/>
          <w:b/>
          <w:bCs/>
          <w:color w:val="auto"/>
          <w:sz w:val="32"/>
          <w:szCs w:val="24"/>
          <w:highlight w:val="none"/>
          <w:lang w:eastAsia="zh-CN"/>
        </w:rPr>
        <w:t>1.</w:t>
      </w:r>
      <w:r>
        <w:rPr>
          <w:rFonts w:hint="default" w:ascii="Times New Roman" w:hAnsi="Times New Roman" w:eastAsia="仿宋_GB2312" w:cs="Times New Roman"/>
          <w:b/>
          <w:bCs/>
          <w:color w:val="auto"/>
          <w:sz w:val="32"/>
          <w:szCs w:val="24"/>
          <w:highlight w:val="none"/>
        </w:rPr>
        <w:t>必备指标</w:t>
      </w:r>
      <w:bookmarkEnd w:id="51"/>
    </w:p>
    <w:p w14:paraId="42F27B37">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（1）矿井煤巷的掘进、支护等工艺流程全部实现机械化作业。</w:t>
      </w:r>
    </w:p>
    <w:p w14:paraId="1B927325">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（2）具有掘进工作面设备、环境智能监测与报警功能。</w:t>
      </w:r>
    </w:p>
    <w:p w14:paraId="4CAB0A5B">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1"/>
        <w:rPr>
          <w:rFonts w:hint="default" w:ascii="Times New Roman" w:hAnsi="Times New Roman" w:eastAsia="仿宋_GB2312" w:cs="Times New Roman"/>
          <w:b/>
          <w:bCs/>
          <w:color w:val="auto"/>
          <w:sz w:val="32"/>
          <w:szCs w:val="24"/>
          <w:highlight w:val="none"/>
        </w:rPr>
      </w:pPr>
      <w:bookmarkStart w:id="52" w:name="_Toc21213"/>
      <w:r>
        <w:rPr>
          <w:rFonts w:hint="eastAsia" w:ascii="Times New Roman" w:hAnsi="Times New Roman" w:eastAsia="仿宋_GB2312" w:cs="Times New Roman"/>
          <w:b/>
          <w:bCs/>
          <w:color w:val="auto"/>
          <w:sz w:val="32"/>
          <w:szCs w:val="24"/>
          <w:highlight w:val="none"/>
          <w:lang w:eastAsia="zh-CN"/>
        </w:rPr>
        <w:t>2.</w:t>
      </w:r>
      <w:r>
        <w:rPr>
          <w:rFonts w:hint="default" w:ascii="Times New Roman" w:hAnsi="Times New Roman" w:eastAsia="仿宋_GB2312" w:cs="Times New Roman"/>
          <w:b/>
          <w:bCs/>
          <w:color w:val="auto"/>
          <w:sz w:val="32"/>
          <w:szCs w:val="24"/>
          <w:highlight w:val="none"/>
        </w:rPr>
        <w:t>加分指标</w:t>
      </w:r>
      <w:bookmarkEnd w:id="52"/>
    </w:p>
    <w:p w14:paraId="5E6DC0DC">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eastAsia"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（1）掘进工作面实现无人（少人）操作，掘进工作面生产班单班岗位人员减少至</w:t>
      </w:r>
      <w:r>
        <w:rPr>
          <w:rFonts w:hint="eastAsia" w:ascii="Times New Roman" w:hAnsi="Times New Roman" w:eastAsia="仿宋_GB2312" w:cs="Times New Roman"/>
          <w:color w:val="auto"/>
          <w:kern w:val="2"/>
          <w:sz w:val="32"/>
          <w:szCs w:val="24"/>
          <w:highlight w:val="none"/>
          <w:lang w:val="en-US" w:eastAsia="zh-CN" w:bidi="ar-SA"/>
        </w:rPr>
        <w:t>9</w:t>
      </w:r>
      <w:r>
        <w:rPr>
          <w:rFonts w:hint="default" w:ascii="Times New Roman" w:hAnsi="Times New Roman" w:eastAsia="仿宋_GB2312" w:cs="Times New Roman"/>
          <w:color w:val="auto"/>
          <w:kern w:val="2"/>
          <w:sz w:val="32"/>
          <w:szCs w:val="24"/>
          <w:highlight w:val="none"/>
          <w:lang w:val="en-US" w:eastAsia="zh-CN" w:bidi="ar-SA"/>
        </w:rPr>
        <w:t>人及以下</w:t>
      </w:r>
      <w:r>
        <w:rPr>
          <w:rFonts w:hint="eastAsia" w:ascii="Times New Roman" w:hAnsi="Times New Roman" w:eastAsia="仿宋_GB2312" w:cs="Times New Roman"/>
          <w:color w:val="auto"/>
          <w:kern w:val="2"/>
          <w:sz w:val="32"/>
          <w:szCs w:val="24"/>
          <w:highlight w:val="none"/>
          <w:lang w:val="en-US" w:eastAsia="zh-CN" w:bidi="ar-SA"/>
        </w:rPr>
        <w:t>，</w:t>
      </w:r>
      <w:r>
        <w:rPr>
          <w:rFonts w:hint="default" w:ascii="Times New Roman" w:hAnsi="Times New Roman" w:eastAsia="仿宋_GB2312" w:cs="Times New Roman"/>
          <w:color w:val="auto"/>
          <w:kern w:val="2"/>
          <w:sz w:val="32"/>
          <w:szCs w:val="24"/>
          <w:highlight w:val="none"/>
          <w:lang w:val="en-US" w:eastAsia="zh-CN" w:bidi="ar-SA"/>
        </w:rPr>
        <w:t>加</w:t>
      </w:r>
      <w:r>
        <w:rPr>
          <w:rFonts w:hint="eastAsia" w:ascii="Times New Roman" w:hAnsi="Times New Roman" w:eastAsia="仿宋_GB2312" w:cs="Times New Roman"/>
          <w:color w:val="auto"/>
          <w:kern w:val="2"/>
          <w:sz w:val="32"/>
          <w:szCs w:val="24"/>
          <w:highlight w:val="none"/>
          <w:lang w:val="en-US" w:eastAsia="zh-CN" w:bidi="ar-SA"/>
        </w:rPr>
        <w:t>3</w:t>
      </w:r>
      <w:r>
        <w:rPr>
          <w:rFonts w:hint="default" w:ascii="Times New Roman" w:hAnsi="Times New Roman" w:eastAsia="仿宋_GB2312" w:cs="Times New Roman"/>
          <w:color w:val="auto"/>
          <w:kern w:val="2"/>
          <w:sz w:val="32"/>
          <w:szCs w:val="24"/>
          <w:highlight w:val="none"/>
          <w:lang w:val="en-US" w:eastAsia="zh-CN" w:bidi="ar-SA"/>
        </w:rPr>
        <w:t>分</w:t>
      </w:r>
      <w:r>
        <w:rPr>
          <w:rFonts w:hint="eastAsia" w:ascii="Times New Roman" w:hAnsi="Times New Roman" w:eastAsia="仿宋_GB2312" w:cs="Times New Roman"/>
          <w:color w:val="auto"/>
          <w:kern w:val="2"/>
          <w:sz w:val="32"/>
          <w:szCs w:val="24"/>
          <w:highlight w:val="none"/>
          <w:lang w:val="en-US" w:eastAsia="zh-CN" w:bidi="ar-SA"/>
        </w:rPr>
        <w:t>；</w:t>
      </w:r>
    </w:p>
    <w:p w14:paraId="5B2ACFF5">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eastAsia"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（2）单个工作面实现基于动态地质模型的智能化掘进，或者实现基于5G+数字孪生/视频拼接技术实现远程常态化掘进加1分</w:t>
      </w:r>
      <w:r>
        <w:rPr>
          <w:rFonts w:hint="eastAsia" w:ascii="Times New Roman" w:hAnsi="Times New Roman" w:eastAsia="仿宋_GB2312" w:cs="Times New Roman"/>
          <w:color w:val="auto"/>
          <w:spacing w:val="-6"/>
          <w:kern w:val="2"/>
          <w:sz w:val="32"/>
          <w:szCs w:val="30"/>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每增加一个工作面</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加1分</w:t>
      </w:r>
      <w:r>
        <w:rPr>
          <w:rFonts w:hint="eastAsia" w:ascii="Times New Roman" w:hAnsi="Times New Roman" w:eastAsia="仿宋_GB2312" w:cs="Times New Roman"/>
          <w:color w:val="auto"/>
          <w:kern w:val="2"/>
          <w:sz w:val="32"/>
          <w:szCs w:val="32"/>
          <w:highlight w:val="none"/>
          <w:lang w:val="en-US" w:eastAsia="zh-CN" w:bidi="ar-SA"/>
        </w:rPr>
        <w:t>，最多加2</w:t>
      </w:r>
      <w:r>
        <w:rPr>
          <w:rFonts w:hint="default" w:ascii="Times New Roman" w:hAnsi="Times New Roman" w:eastAsia="仿宋_GB2312" w:cs="Times New Roman"/>
          <w:color w:val="auto"/>
          <w:kern w:val="2"/>
          <w:sz w:val="32"/>
          <w:szCs w:val="32"/>
          <w:highlight w:val="none"/>
          <w:lang w:val="en-US" w:eastAsia="zh-CN" w:bidi="ar-SA"/>
        </w:rPr>
        <w:t>分</w:t>
      </w:r>
      <w:r>
        <w:rPr>
          <w:rFonts w:hint="eastAsia" w:ascii="Times New Roman" w:hAnsi="Times New Roman" w:eastAsia="仿宋_GB2312" w:cs="Times New Roman"/>
          <w:color w:val="auto"/>
          <w:kern w:val="2"/>
          <w:sz w:val="32"/>
          <w:szCs w:val="32"/>
          <w:highlight w:val="none"/>
          <w:lang w:val="en-US" w:eastAsia="zh-CN" w:bidi="ar-SA"/>
        </w:rPr>
        <w:t>；</w:t>
      </w:r>
    </w:p>
    <w:p w14:paraId="33722C75">
      <w:pPr>
        <w:keepNext w:val="0"/>
        <w:keepLines w:val="0"/>
        <w:pageBreakBefore w:val="0"/>
        <w:widowControl w:val="0"/>
        <w:kinsoku/>
        <w:wordWrap/>
        <w:overflowPunct/>
        <w:topLinePunct w:val="0"/>
        <w:autoSpaceDE/>
        <w:autoSpaceDN/>
        <w:bidi w:val="0"/>
        <w:adjustRightInd/>
        <w:snapToGrid/>
        <w:spacing w:line="580" w:lineRule="exact"/>
        <w:ind w:left="0" w:leftChars="0" w:firstLine="616" w:firstLineChars="200"/>
        <w:jc w:val="left"/>
        <w:textAlignment w:val="auto"/>
        <w:rPr>
          <w:rFonts w:hint="eastAsia" w:ascii="Times New Roman" w:hAnsi="Times New Roman" w:eastAsia="仿宋_GB2312" w:cs="Times New Roman"/>
          <w:color w:val="000000"/>
          <w:spacing w:val="9"/>
          <w:sz w:val="32"/>
          <w:szCs w:val="32"/>
          <w:highlight w:val="none"/>
          <w:lang w:val="en-US" w:eastAsia="zh-CN"/>
        </w:rPr>
      </w:pPr>
      <w:r>
        <w:rPr>
          <w:rFonts w:hint="eastAsia" w:ascii="Times New Roman" w:hAnsi="Times New Roman" w:eastAsia="仿宋_GB2312" w:cs="Times New Roman"/>
          <w:color w:val="auto"/>
          <w:spacing w:val="-6"/>
          <w:sz w:val="32"/>
          <w:szCs w:val="32"/>
          <w:highlight w:val="none"/>
          <w:lang w:val="en-US" w:eastAsia="zh-CN"/>
        </w:rPr>
        <w:t>（3）</w:t>
      </w:r>
      <w:r>
        <w:rPr>
          <w:rFonts w:hint="eastAsia" w:ascii="Times New Roman" w:hAnsi="Times New Roman" w:eastAsia="仿宋_GB2312" w:cs="Times New Roman"/>
          <w:color w:val="000000"/>
          <w:spacing w:val="9"/>
          <w:sz w:val="32"/>
          <w:szCs w:val="32"/>
          <w:highlight w:val="none"/>
          <w:lang w:val="en-US" w:eastAsia="zh-CN"/>
        </w:rPr>
        <w:t>自治区井工煤矿2个及以上掘进工作面的，参照国家智能化建设验收管理办法，煤矿所有煤层巷道（含半煤岩巷）均实现了智能快速掘进，按掘进系统评分指标进行评分达到85分以上，加2分。</w:t>
      </w:r>
    </w:p>
    <w:p w14:paraId="632C1EEF">
      <w:pPr>
        <w:pStyle w:val="2"/>
        <w:rPr>
          <w:rFonts w:hint="default"/>
          <w:highlight w:val="none"/>
          <w:lang w:val="en-US" w:eastAsia="zh-CN"/>
        </w:rPr>
      </w:pPr>
    </w:p>
    <w:p w14:paraId="0F74A417">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1"/>
        <w:rPr>
          <w:rFonts w:hint="default" w:ascii="Times New Roman" w:hAnsi="Times New Roman" w:eastAsia="仿宋_GB2312" w:cs="Times New Roman"/>
          <w:b/>
          <w:bCs/>
          <w:color w:val="auto"/>
          <w:sz w:val="32"/>
          <w:szCs w:val="24"/>
          <w:highlight w:val="none"/>
        </w:rPr>
      </w:pPr>
      <w:bookmarkStart w:id="53" w:name="_Toc31115"/>
      <w:r>
        <w:rPr>
          <w:rFonts w:hint="eastAsia" w:ascii="Times New Roman" w:hAnsi="Times New Roman" w:eastAsia="仿宋_GB2312" w:cs="Times New Roman"/>
          <w:b/>
          <w:bCs/>
          <w:color w:val="auto"/>
          <w:sz w:val="32"/>
          <w:szCs w:val="24"/>
          <w:highlight w:val="none"/>
          <w:lang w:eastAsia="zh-CN"/>
        </w:rPr>
        <w:t>3.</w:t>
      </w:r>
      <w:r>
        <w:rPr>
          <w:rFonts w:hint="default" w:ascii="Times New Roman" w:hAnsi="Times New Roman" w:eastAsia="仿宋_GB2312" w:cs="Times New Roman"/>
          <w:b/>
          <w:bCs/>
          <w:color w:val="auto"/>
          <w:sz w:val="32"/>
          <w:szCs w:val="24"/>
          <w:highlight w:val="none"/>
        </w:rPr>
        <w:t>评分指标</w:t>
      </w:r>
      <w:bookmarkEnd w:id="53"/>
    </w:p>
    <w:p w14:paraId="5B29BD3D">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24"/>
          <w:highlight w:val="none"/>
        </w:rPr>
      </w:pPr>
      <w:r>
        <w:rPr>
          <w:rFonts w:hint="default" w:ascii="Times New Roman" w:hAnsi="Times New Roman" w:eastAsia="仿宋_GB2312" w:cs="Times New Roman"/>
          <w:color w:val="auto"/>
          <w:sz w:val="32"/>
          <w:szCs w:val="24"/>
          <w:highlight w:val="none"/>
        </w:rPr>
        <w:t>按表1</w:t>
      </w:r>
      <w:r>
        <w:rPr>
          <w:rFonts w:hint="eastAsia" w:ascii="Times New Roman" w:hAnsi="Times New Roman" w:eastAsia="仿宋_GB2312" w:cs="Times New Roman"/>
          <w:color w:val="auto"/>
          <w:sz w:val="32"/>
          <w:szCs w:val="24"/>
          <w:highlight w:val="none"/>
          <w:lang w:val="en-US" w:eastAsia="zh-CN"/>
        </w:rPr>
        <w:t>8</w:t>
      </w:r>
      <w:r>
        <w:rPr>
          <w:rFonts w:hint="default" w:ascii="Times New Roman" w:hAnsi="Times New Roman" w:eastAsia="仿宋_GB2312" w:cs="Times New Roman"/>
          <w:color w:val="auto"/>
          <w:sz w:val="32"/>
          <w:szCs w:val="24"/>
          <w:highlight w:val="none"/>
        </w:rPr>
        <w:t>评分，满分为100分。</w:t>
      </w:r>
      <w:r>
        <w:rPr>
          <w:rFonts w:hint="eastAsia" w:ascii="Times New Roman" w:hAnsi="Times New Roman" w:eastAsia="仿宋_GB2312" w:cs="Times New Roman"/>
          <w:color w:val="auto"/>
          <w:sz w:val="32"/>
          <w:szCs w:val="24"/>
          <w:highlight w:val="none"/>
          <w:lang w:eastAsia="zh-CN"/>
        </w:rPr>
        <w:t>对验收中不符合要求的项目进行扣分，各小项分数扣完为止</w:t>
      </w:r>
      <w:r>
        <w:rPr>
          <w:rFonts w:hint="default" w:ascii="Times New Roman" w:hAnsi="Times New Roman" w:eastAsia="仿宋_GB2312" w:cs="Times New Roman"/>
          <w:color w:val="auto"/>
          <w:sz w:val="32"/>
          <w:szCs w:val="24"/>
          <w:highlight w:val="none"/>
        </w:rPr>
        <w:t>。</w:t>
      </w:r>
    </w:p>
    <w:p w14:paraId="00732485">
      <w:pPr>
        <w:widowControl w:val="0"/>
        <w:wordWrap/>
        <w:adjustRightInd w:val="0"/>
        <w:snapToGrid w:val="0"/>
        <w:spacing w:line="560" w:lineRule="exact"/>
        <w:ind w:firstLine="0" w:firstLineChars="0"/>
        <w:jc w:val="center"/>
        <w:rPr>
          <w:rFonts w:hint="default" w:ascii="Times New Roman" w:hAnsi="Times New Roman" w:eastAsia="仿宋_GB2312" w:cs="Times New Roman"/>
          <w:b/>
          <w:color w:val="auto"/>
          <w:kern w:val="2"/>
          <w:sz w:val="32"/>
          <w:szCs w:val="24"/>
          <w:highlight w:val="none"/>
          <w:lang w:val="en-US" w:eastAsia="zh-CN" w:bidi="ar-SA"/>
        </w:rPr>
      </w:pPr>
      <w:r>
        <w:rPr>
          <w:rFonts w:hint="default" w:ascii="Times New Roman" w:hAnsi="Times New Roman" w:eastAsia="仿宋_GB2312" w:cs="Times New Roman"/>
          <w:b/>
          <w:color w:val="auto"/>
          <w:kern w:val="2"/>
          <w:sz w:val="32"/>
          <w:szCs w:val="24"/>
          <w:highlight w:val="none"/>
          <w:lang w:val="en-US" w:eastAsia="zh-CN" w:bidi="ar-SA"/>
        </w:rPr>
        <w:t>表1</w:t>
      </w:r>
      <w:r>
        <w:rPr>
          <w:rFonts w:hint="eastAsia" w:ascii="Times New Roman" w:hAnsi="Times New Roman" w:eastAsia="仿宋_GB2312" w:cs="Times New Roman"/>
          <w:b/>
          <w:color w:val="auto"/>
          <w:kern w:val="2"/>
          <w:sz w:val="32"/>
          <w:szCs w:val="24"/>
          <w:highlight w:val="none"/>
          <w:lang w:val="en-US" w:eastAsia="zh-CN" w:bidi="ar-SA"/>
        </w:rPr>
        <w:t>8</w:t>
      </w:r>
      <w:r>
        <w:rPr>
          <w:rFonts w:hint="default" w:ascii="Times New Roman" w:hAnsi="Times New Roman" w:eastAsia="仿宋_GB2312" w:cs="Times New Roman"/>
          <w:b/>
          <w:color w:val="auto"/>
          <w:kern w:val="2"/>
          <w:sz w:val="32"/>
          <w:szCs w:val="24"/>
          <w:highlight w:val="none"/>
          <w:lang w:val="en-US" w:eastAsia="zh-CN" w:bidi="ar-SA"/>
        </w:rPr>
        <w:t xml:space="preserve">  掘进系统评分指标</w:t>
      </w:r>
    </w:p>
    <w:tbl>
      <w:tblPr>
        <w:tblStyle w:val="27"/>
        <w:tblW w:w="9060" w:type="dxa"/>
        <w:tblInd w:w="0" w:type="dxa"/>
        <w:tblLayout w:type="fixed"/>
        <w:tblCellMar>
          <w:top w:w="0" w:type="dxa"/>
          <w:left w:w="108" w:type="dxa"/>
          <w:bottom w:w="0" w:type="dxa"/>
          <w:right w:w="108" w:type="dxa"/>
        </w:tblCellMar>
      </w:tblPr>
      <w:tblGrid>
        <w:gridCol w:w="1385"/>
        <w:gridCol w:w="4385"/>
        <w:gridCol w:w="2417"/>
        <w:gridCol w:w="873"/>
      </w:tblGrid>
      <w:tr w14:paraId="64A90F87">
        <w:tblPrEx>
          <w:tblCellMar>
            <w:top w:w="0" w:type="dxa"/>
            <w:left w:w="108" w:type="dxa"/>
            <w:bottom w:w="0" w:type="dxa"/>
            <w:right w:w="108" w:type="dxa"/>
          </w:tblCellMar>
        </w:tblPrEx>
        <w:trPr>
          <w:trHeight w:val="492" w:hRule="atLeast"/>
          <w:tblHeader/>
        </w:trPr>
        <w:tc>
          <w:tcPr>
            <w:tcW w:w="1385" w:type="dxa"/>
            <w:tcBorders>
              <w:top w:val="single" w:color="auto" w:sz="4" w:space="0"/>
              <w:left w:val="single" w:color="auto" w:sz="4" w:space="0"/>
              <w:bottom w:val="single" w:color="auto" w:sz="4" w:space="0"/>
              <w:right w:val="single" w:color="auto" w:sz="4" w:space="0"/>
            </w:tcBorders>
            <w:noWrap w:val="0"/>
            <w:vAlign w:val="center"/>
          </w:tcPr>
          <w:p w14:paraId="7E124EBD">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项目名称</w:t>
            </w:r>
          </w:p>
        </w:tc>
        <w:tc>
          <w:tcPr>
            <w:tcW w:w="4385" w:type="dxa"/>
            <w:tcBorders>
              <w:top w:val="single" w:color="auto" w:sz="4" w:space="0"/>
              <w:left w:val="nil"/>
              <w:bottom w:val="single" w:color="auto" w:sz="4" w:space="0"/>
              <w:right w:val="single" w:color="auto" w:sz="4" w:space="0"/>
            </w:tcBorders>
            <w:noWrap w:val="0"/>
            <w:vAlign w:val="center"/>
          </w:tcPr>
          <w:p w14:paraId="46B95B9C">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基本要求</w:t>
            </w:r>
          </w:p>
        </w:tc>
        <w:tc>
          <w:tcPr>
            <w:tcW w:w="2417" w:type="dxa"/>
            <w:tcBorders>
              <w:top w:val="single" w:color="auto" w:sz="4" w:space="0"/>
              <w:left w:val="nil"/>
              <w:bottom w:val="single" w:color="auto" w:sz="4" w:space="0"/>
              <w:right w:val="single" w:color="auto" w:sz="4" w:space="0"/>
            </w:tcBorders>
            <w:noWrap w:val="0"/>
            <w:vAlign w:val="center"/>
          </w:tcPr>
          <w:p w14:paraId="0EF149FF">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评分方法</w:t>
            </w:r>
          </w:p>
        </w:tc>
        <w:tc>
          <w:tcPr>
            <w:tcW w:w="873" w:type="dxa"/>
            <w:tcBorders>
              <w:top w:val="single" w:color="auto" w:sz="4" w:space="0"/>
              <w:left w:val="nil"/>
              <w:bottom w:val="single" w:color="auto" w:sz="4" w:space="0"/>
              <w:right w:val="single" w:color="auto" w:sz="4" w:space="0"/>
            </w:tcBorders>
            <w:noWrap w:val="0"/>
            <w:vAlign w:val="center"/>
          </w:tcPr>
          <w:p w14:paraId="59816DF6">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标准分值</w:t>
            </w:r>
          </w:p>
        </w:tc>
      </w:tr>
      <w:tr w14:paraId="14EEAA91">
        <w:tblPrEx>
          <w:tblCellMar>
            <w:top w:w="0" w:type="dxa"/>
            <w:left w:w="108" w:type="dxa"/>
            <w:bottom w:w="0" w:type="dxa"/>
            <w:right w:w="108" w:type="dxa"/>
          </w:tblCellMar>
        </w:tblPrEx>
        <w:trPr>
          <w:trHeight w:val="1160" w:hRule="atLeast"/>
        </w:trPr>
        <w:tc>
          <w:tcPr>
            <w:tcW w:w="1385" w:type="dxa"/>
            <w:vMerge w:val="restart"/>
            <w:tcBorders>
              <w:top w:val="single" w:color="auto" w:sz="4" w:space="0"/>
              <w:left w:val="single" w:color="auto" w:sz="4" w:space="0"/>
              <w:bottom w:val="single" w:color="auto" w:sz="4" w:space="0"/>
              <w:right w:val="single" w:color="auto" w:sz="4" w:space="0"/>
            </w:tcBorders>
            <w:noWrap w:val="0"/>
            <w:vAlign w:val="center"/>
          </w:tcPr>
          <w:p w14:paraId="25068FC0">
            <w:pPr>
              <w:pStyle w:val="55"/>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智能掘</w:t>
            </w:r>
          </w:p>
          <w:p w14:paraId="26817827">
            <w:pPr>
              <w:pStyle w:val="55"/>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进设备</w:t>
            </w:r>
          </w:p>
          <w:p w14:paraId="02448BDA">
            <w:pPr>
              <w:pStyle w:val="55"/>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（50分）</w:t>
            </w:r>
          </w:p>
        </w:tc>
        <w:tc>
          <w:tcPr>
            <w:tcW w:w="4385" w:type="dxa"/>
            <w:tcBorders>
              <w:top w:val="single" w:color="auto" w:sz="4" w:space="0"/>
              <w:left w:val="single" w:color="auto" w:sz="4" w:space="0"/>
              <w:bottom w:val="single" w:color="auto" w:sz="4" w:space="0"/>
              <w:right w:val="single" w:color="auto" w:sz="4" w:space="0"/>
            </w:tcBorders>
            <w:noWrap w:val="0"/>
            <w:vAlign w:val="center"/>
          </w:tcPr>
          <w:p w14:paraId="17201E63">
            <w:pPr>
              <w:pStyle w:val="55"/>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 w:val="24"/>
                <w:szCs w:val="28"/>
                <w:highlight w:val="none"/>
              </w:rPr>
              <w:t>煤巷、</w:t>
            </w:r>
            <w:r>
              <w:rPr>
                <w:rFonts w:hint="eastAsia" w:ascii="Times New Roman" w:hAnsi="Times New Roman" w:eastAsia="仿宋_GB2312" w:cs="Times New Roman"/>
                <w:color w:val="auto"/>
                <w:sz w:val="24"/>
                <w:szCs w:val="28"/>
                <w:highlight w:val="none"/>
                <w:lang w:val="en-US" w:eastAsia="zh-CN"/>
              </w:rPr>
              <w:t>岩巷、</w:t>
            </w:r>
            <w:r>
              <w:rPr>
                <w:rFonts w:hint="default" w:ascii="Times New Roman" w:hAnsi="Times New Roman" w:eastAsia="仿宋_GB2312" w:cs="Times New Roman"/>
                <w:color w:val="auto"/>
                <w:sz w:val="24"/>
                <w:szCs w:val="28"/>
                <w:highlight w:val="none"/>
              </w:rPr>
              <w:t>半煤岩巷</w:t>
            </w:r>
            <w:r>
              <w:rPr>
                <w:rFonts w:hint="default" w:ascii="Times New Roman" w:hAnsi="Times New Roman" w:eastAsia="仿宋_GB2312" w:cs="Times New Roman"/>
                <w:color w:val="auto"/>
                <w:szCs w:val="28"/>
                <w:highlight w:val="none"/>
              </w:rPr>
              <w:t>巷道施工作业的掘、支、锚、运等全部工序采用机械化或自动化装备，巷道掘进速度满足采掘接续要求</w:t>
            </w:r>
          </w:p>
        </w:tc>
        <w:tc>
          <w:tcPr>
            <w:tcW w:w="2417" w:type="dxa"/>
            <w:tcBorders>
              <w:top w:val="single" w:color="auto" w:sz="4" w:space="0"/>
              <w:left w:val="single" w:color="auto" w:sz="4" w:space="0"/>
              <w:bottom w:val="single" w:color="auto" w:sz="4" w:space="0"/>
              <w:right w:val="single" w:color="auto" w:sz="4" w:space="0"/>
            </w:tcBorders>
            <w:noWrap w:val="0"/>
            <w:vAlign w:val="center"/>
          </w:tcPr>
          <w:p w14:paraId="789DECD6">
            <w:pPr>
              <w:pStyle w:val="55"/>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查现场，1项不符合要求扣5分</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36474CF4">
            <w:pPr>
              <w:pStyle w:val="55"/>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10</w:t>
            </w:r>
          </w:p>
        </w:tc>
      </w:tr>
      <w:tr w14:paraId="78741071">
        <w:tblPrEx>
          <w:tblCellMar>
            <w:top w:w="0" w:type="dxa"/>
            <w:left w:w="108" w:type="dxa"/>
            <w:bottom w:w="0" w:type="dxa"/>
            <w:right w:w="108" w:type="dxa"/>
          </w:tblCellMar>
        </w:tblPrEx>
        <w:trPr>
          <w:trHeight w:val="1471" w:hRule="atLeast"/>
        </w:trPr>
        <w:tc>
          <w:tcPr>
            <w:tcW w:w="1385" w:type="dxa"/>
            <w:vMerge w:val="continue"/>
            <w:tcBorders>
              <w:top w:val="single" w:color="auto" w:sz="4" w:space="0"/>
              <w:left w:val="single" w:color="auto" w:sz="4" w:space="0"/>
              <w:bottom w:val="single" w:color="auto" w:sz="4" w:space="0"/>
              <w:right w:val="single" w:color="auto" w:sz="4" w:space="0"/>
            </w:tcBorders>
            <w:noWrap w:val="0"/>
            <w:vAlign w:val="center"/>
          </w:tcPr>
          <w:p w14:paraId="35681EC7">
            <w:pPr>
              <w:pStyle w:val="55"/>
              <w:widowControl w:val="0"/>
              <w:spacing w:line="360" w:lineRule="exact"/>
              <w:ind w:firstLine="482"/>
              <w:jc w:val="both"/>
              <w:rPr>
                <w:rFonts w:hint="default" w:ascii="Times New Roman" w:hAnsi="Times New Roman" w:eastAsia="仿宋_GB2312" w:cs="Times New Roman"/>
                <w:color w:val="auto"/>
                <w:highlight w:val="none"/>
              </w:rPr>
            </w:pPr>
          </w:p>
        </w:tc>
        <w:tc>
          <w:tcPr>
            <w:tcW w:w="4385" w:type="dxa"/>
            <w:tcBorders>
              <w:top w:val="single" w:color="auto" w:sz="4" w:space="0"/>
              <w:left w:val="single" w:color="auto" w:sz="4" w:space="0"/>
              <w:bottom w:val="single" w:color="auto" w:sz="4" w:space="0"/>
              <w:right w:val="single" w:color="auto" w:sz="4" w:space="0"/>
            </w:tcBorders>
            <w:noWrap w:val="0"/>
            <w:vAlign w:val="center"/>
          </w:tcPr>
          <w:p w14:paraId="4ECA685C">
            <w:pPr>
              <w:pStyle w:val="55"/>
              <w:widowControl w:val="0"/>
              <w:spacing w:line="360" w:lineRule="exact"/>
              <w:jc w:val="both"/>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采用物探、钻探等技术与设备对巷道待掘进区域的地质构造、水文、瓦斯等进行超前探测，探测距离、精度满足智能化掘进要求</w:t>
            </w:r>
          </w:p>
        </w:tc>
        <w:tc>
          <w:tcPr>
            <w:tcW w:w="2417" w:type="dxa"/>
            <w:tcBorders>
              <w:top w:val="single" w:color="auto" w:sz="4" w:space="0"/>
              <w:left w:val="single" w:color="auto" w:sz="4" w:space="0"/>
              <w:bottom w:val="single" w:color="auto" w:sz="4" w:space="0"/>
              <w:right w:val="single" w:color="auto" w:sz="4" w:space="0"/>
            </w:tcBorders>
            <w:noWrap w:val="0"/>
            <w:vAlign w:val="center"/>
          </w:tcPr>
          <w:p w14:paraId="4593C5AA">
            <w:pPr>
              <w:pStyle w:val="55"/>
              <w:widowControl w:val="0"/>
              <w:spacing w:line="360" w:lineRule="exact"/>
              <w:jc w:val="both"/>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查现场，1项不符合要求扣2分</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51FF6BAB">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6</w:t>
            </w:r>
          </w:p>
        </w:tc>
      </w:tr>
      <w:tr w14:paraId="1E1107EC">
        <w:tblPrEx>
          <w:tblCellMar>
            <w:top w:w="0" w:type="dxa"/>
            <w:left w:w="108" w:type="dxa"/>
            <w:bottom w:w="0" w:type="dxa"/>
            <w:right w:w="108" w:type="dxa"/>
          </w:tblCellMar>
        </w:tblPrEx>
        <w:trPr>
          <w:trHeight w:val="940" w:hRule="atLeast"/>
        </w:trPr>
        <w:tc>
          <w:tcPr>
            <w:tcW w:w="1385" w:type="dxa"/>
            <w:vMerge w:val="continue"/>
            <w:tcBorders>
              <w:top w:val="single" w:color="auto" w:sz="4" w:space="0"/>
              <w:left w:val="single" w:color="auto" w:sz="4" w:space="0"/>
              <w:bottom w:val="single" w:color="auto" w:sz="4" w:space="0"/>
              <w:right w:val="single" w:color="auto" w:sz="4" w:space="0"/>
            </w:tcBorders>
            <w:noWrap w:val="0"/>
            <w:vAlign w:val="center"/>
          </w:tcPr>
          <w:p w14:paraId="129CB23D">
            <w:pPr>
              <w:pStyle w:val="55"/>
              <w:widowControl w:val="0"/>
              <w:spacing w:line="360" w:lineRule="exact"/>
              <w:ind w:firstLine="482"/>
              <w:jc w:val="both"/>
              <w:rPr>
                <w:rFonts w:hint="default" w:ascii="Times New Roman" w:hAnsi="Times New Roman" w:eastAsia="仿宋_GB2312" w:cs="Times New Roman"/>
                <w:color w:val="auto"/>
                <w:highlight w:val="none"/>
              </w:rPr>
            </w:pPr>
          </w:p>
        </w:tc>
        <w:tc>
          <w:tcPr>
            <w:tcW w:w="4385" w:type="dxa"/>
            <w:tcBorders>
              <w:top w:val="single" w:color="auto" w:sz="4" w:space="0"/>
              <w:left w:val="single" w:color="auto" w:sz="4" w:space="0"/>
              <w:bottom w:val="single" w:color="auto" w:sz="4" w:space="0"/>
              <w:right w:val="single" w:color="auto" w:sz="4" w:space="0"/>
            </w:tcBorders>
            <w:noWrap w:val="0"/>
            <w:vAlign w:val="center"/>
          </w:tcPr>
          <w:p w14:paraId="2F6C6B5D">
            <w:pPr>
              <w:pStyle w:val="55"/>
              <w:widowControl w:val="0"/>
              <w:spacing w:line="360" w:lineRule="exact"/>
              <w:jc w:val="both"/>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掘进设备具有自主定位功能，能够实现视距遥控；具备自动截割功能，实现远程遥控截割</w:t>
            </w:r>
          </w:p>
        </w:tc>
        <w:tc>
          <w:tcPr>
            <w:tcW w:w="2417" w:type="dxa"/>
            <w:tcBorders>
              <w:top w:val="single" w:color="auto" w:sz="4" w:space="0"/>
              <w:left w:val="single" w:color="auto" w:sz="4" w:space="0"/>
              <w:bottom w:val="single" w:color="auto" w:sz="4" w:space="0"/>
              <w:right w:val="single" w:color="auto" w:sz="4" w:space="0"/>
            </w:tcBorders>
            <w:noWrap w:val="0"/>
            <w:vAlign w:val="center"/>
          </w:tcPr>
          <w:p w14:paraId="542B8DED">
            <w:pPr>
              <w:pStyle w:val="55"/>
              <w:widowControl w:val="0"/>
              <w:spacing w:line="360" w:lineRule="exact"/>
              <w:jc w:val="both"/>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查现场，1项不符合要求扣5分</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183ACC79">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10</w:t>
            </w:r>
          </w:p>
        </w:tc>
      </w:tr>
      <w:tr w14:paraId="60594849">
        <w:tblPrEx>
          <w:tblCellMar>
            <w:top w:w="0" w:type="dxa"/>
            <w:left w:w="108" w:type="dxa"/>
            <w:bottom w:w="0" w:type="dxa"/>
            <w:right w:w="108" w:type="dxa"/>
          </w:tblCellMar>
        </w:tblPrEx>
        <w:trPr>
          <w:trHeight w:val="660" w:hRule="atLeast"/>
        </w:trPr>
        <w:tc>
          <w:tcPr>
            <w:tcW w:w="1385" w:type="dxa"/>
            <w:vMerge w:val="continue"/>
            <w:tcBorders>
              <w:top w:val="single" w:color="auto" w:sz="4" w:space="0"/>
              <w:left w:val="single" w:color="auto" w:sz="4" w:space="0"/>
              <w:bottom w:val="single" w:color="auto" w:sz="4" w:space="0"/>
              <w:right w:val="single" w:color="auto" w:sz="4" w:space="0"/>
            </w:tcBorders>
            <w:noWrap w:val="0"/>
            <w:vAlign w:val="center"/>
          </w:tcPr>
          <w:p w14:paraId="59BFCE94">
            <w:pPr>
              <w:pStyle w:val="55"/>
              <w:widowControl w:val="0"/>
              <w:spacing w:line="360" w:lineRule="exact"/>
              <w:ind w:firstLine="482"/>
              <w:jc w:val="both"/>
              <w:rPr>
                <w:rFonts w:hint="default" w:ascii="Times New Roman" w:hAnsi="Times New Roman" w:eastAsia="仿宋_GB2312" w:cs="Times New Roman"/>
                <w:color w:val="auto"/>
                <w:highlight w:val="none"/>
              </w:rPr>
            </w:pPr>
          </w:p>
        </w:tc>
        <w:tc>
          <w:tcPr>
            <w:tcW w:w="4385" w:type="dxa"/>
            <w:tcBorders>
              <w:top w:val="single" w:color="auto" w:sz="4" w:space="0"/>
              <w:left w:val="single" w:color="auto" w:sz="4" w:space="0"/>
              <w:bottom w:val="single" w:color="auto" w:sz="4" w:space="0"/>
              <w:right w:val="single" w:color="auto" w:sz="4" w:space="0"/>
            </w:tcBorders>
            <w:noWrap w:val="0"/>
            <w:vAlign w:val="center"/>
          </w:tcPr>
          <w:p w14:paraId="547A0698">
            <w:pPr>
              <w:pStyle w:val="55"/>
              <w:widowControl w:val="0"/>
              <w:spacing w:line="360" w:lineRule="exact"/>
              <w:jc w:val="both"/>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配备巷道临时支护设备，实现临时支护机械化作业</w:t>
            </w:r>
          </w:p>
        </w:tc>
        <w:tc>
          <w:tcPr>
            <w:tcW w:w="2417" w:type="dxa"/>
            <w:tcBorders>
              <w:top w:val="single" w:color="auto" w:sz="4" w:space="0"/>
              <w:left w:val="single" w:color="auto" w:sz="4" w:space="0"/>
              <w:bottom w:val="single" w:color="auto" w:sz="4" w:space="0"/>
              <w:right w:val="single" w:color="auto" w:sz="4" w:space="0"/>
            </w:tcBorders>
            <w:noWrap w:val="0"/>
            <w:vAlign w:val="center"/>
          </w:tcPr>
          <w:p w14:paraId="5490082F">
            <w:pPr>
              <w:pStyle w:val="55"/>
              <w:widowControl w:val="0"/>
              <w:spacing w:line="360" w:lineRule="exact"/>
              <w:jc w:val="both"/>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查现场，不符合要求扣4分</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7C68EB7F">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4</w:t>
            </w:r>
          </w:p>
        </w:tc>
      </w:tr>
      <w:tr w14:paraId="2955BE6B">
        <w:tblPrEx>
          <w:tblCellMar>
            <w:top w:w="0" w:type="dxa"/>
            <w:left w:w="108" w:type="dxa"/>
            <w:bottom w:w="0" w:type="dxa"/>
            <w:right w:w="108" w:type="dxa"/>
          </w:tblCellMar>
        </w:tblPrEx>
        <w:trPr>
          <w:trHeight w:val="641" w:hRule="atLeast"/>
        </w:trPr>
        <w:tc>
          <w:tcPr>
            <w:tcW w:w="1385" w:type="dxa"/>
            <w:vMerge w:val="continue"/>
            <w:tcBorders>
              <w:top w:val="single" w:color="auto" w:sz="4" w:space="0"/>
              <w:left w:val="single" w:color="auto" w:sz="4" w:space="0"/>
              <w:bottom w:val="single" w:color="auto" w:sz="4" w:space="0"/>
              <w:right w:val="single" w:color="auto" w:sz="4" w:space="0"/>
            </w:tcBorders>
            <w:noWrap w:val="0"/>
            <w:vAlign w:val="center"/>
          </w:tcPr>
          <w:p w14:paraId="053CD7CC">
            <w:pPr>
              <w:pStyle w:val="55"/>
              <w:widowControl w:val="0"/>
              <w:spacing w:line="360" w:lineRule="exact"/>
              <w:ind w:firstLine="482"/>
              <w:jc w:val="both"/>
              <w:rPr>
                <w:rFonts w:hint="default" w:ascii="Times New Roman" w:hAnsi="Times New Roman" w:eastAsia="仿宋_GB2312" w:cs="Times New Roman"/>
                <w:color w:val="auto"/>
                <w:highlight w:val="none"/>
              </w:rPr>
            </w:pPr>
          </w:p>
        </w:tc>
        <w:tc>
          <w:tcPr>
            <w:tcW w:w="4385" w:type="dxa"/>
            <w:tcBorders>
              <w:top w:val="single" w:color="auto" w:sz="4" w:space="0"/>
              <w:left w:val="single" w:color="auto" w:sz="4" w:space="0"/>
              <w:bottom w:val="single" w:color="auto" w:sz="4" w:space="0"/>
              <w:right w:val="single" w:color="auto" w:sz="4" w:space="0"/>
            </w:tcBorders>
            <w:noWrap w:val="0"/>
            <w:vAlign w:val="center"/>
          </w:tcPr>
          <w:p w14:paraId="2A4A45AB">
            <w:pPr>
              <w:pStyle w:val="55"/>
              <w:widowControl w:val="0"/>
              <w:spacing w:line="360" w:lineRule="exact"/>
              <w:jc w:val="both"/>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配备机载钻机或锚杆钻车等支护设备，实现全断面的机械化支护</w:t>
            </w:r>
          </w:p>
        </w:tc>
        <w:tc>
          <w:tcPr>
            <w:tcW w:w="2417" w:type="dxa"/>
            <w:tcBorders>
              <w:top w:val="single" w:color="auto" w:sz="4" w:space="0"/>
              <w:left w:val="single" w:color="auto" w:sz="4" w:space="0"/>
              <w:bottom w:val="single" w:color="auto" w:sz="4" w:space="0"/>
              <w:right w:val="single" w:color="auto" w:sz="4" w:space="0"/>
            </w:tcBorders>
            <w:noWrap w:val="0"/>
            <w:vAlign w:val="center"/>
          </w:tcPr>
          <w:p w14:paraId="10D85251">
            <w:pPr>
              <w:pStyle w:val="55"/>
              <w:widowControl w:val="0"/>
              <w:spacing w:line="360" w:lineRule="exact"/>
              <w:jc w:val="both"/>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查现场，1项不符合要求扣5分</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0D41202F">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10</w:t>
            </w:r>
          </w:p>
        </w:tc>
      </w:tr>
      <w:tr w14:paraId="7A0118B1">
        <w:tblPrEx>
          <w:tblCellMar>
            <w:top w:w="0" w:type="dxa"/>
            <w:left w:w="108" w:type="dxa"/>
            <w:bottom w:w="0" w:type="dxa"/>
            <w:right w:w="108" w:type="dxa"/>
          </w:tblCellMar>
        </w:tblPrEx>
        <w:trPr>
          <w:trHeight w:val="765" w:hRule="atLeast"/>
        </w:trPr>
        <w:tc>
          <w:tcPr>
            <w:tcW w:w="1385" w:type="dxa"/>
            <w:vMerge w:val="continue"/>
            <w:tcBorders>
              <w:top w:val="single" w:color="auto" w:sz="4" w:space="0"/>
              <w:left w:val="single" w:color="auto" w:sz="4" w:space="0"/>
              <w:bottom w:val="single" w:color="auto" w:sz="4" w:space="0"/>
              <w:right w:val="single" w:color="auto" w:sz="4" w:space="0"/>
            </w:tcBorders>
            <w:noWrap w:val="0"/>
            <w:vAlign w:val="center"/>
          </w:tcPr>
          <w:p w14:paraId="402104F7">
            <w:pPr>
              <w:pStyle w:val="55"/>
              <w:widowControl w:val="0"/>
              <w:spacing w:line="360" w:lineRule="exact"/>
              <w:ind w:firstLine="482"/>
              <w:jc w:val="both"/>
              <w:rPr>
                <w:rFonts w:hint="default" w:ascii="Times New Roman" w:hAnsi="Times New Roman" w:eastAsia="仿宋_GB2312" w:cs="Times New Roman"/>
                <w:color w:val="auto"/>
                <w:highlight w:val="none"/>
              </w:rPr>
            </w:pPr>
          </w:p>
        </w:tc>
        <w:tc>
          <w:tcPr>
            <w:tcW w:w="4385" w:type="dxa"/>
            <w:tcBorders>
              <w:top w:val="single" w:color="auto" w:sz="4" w:space="0"/>
              <w:left w:val="single" w:color="auto" w:sz="4" w:space="0"/>
              <w:bottom w:val="single" w:color="auto" w:sz="4" w:space="0"/>
              <w:right w:val="single" w:color="auto" w:sz="4" w:space="0"/>
            </w:tcBorders>
            <w:noWrap w:val="0"/>
            <w:vAlign w:val="center"/>
          </w:tcPr>
          <w:p w14:paraId="77C47DE0">
            <w:pPr>
              <w:pStyle w:val="55"/>
              <w:widowControl w:val="0"/>
              <w:spacing w:line="360" w:lineRule="exact"/>
              <w:jc w:val="both"/>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运输设备转载机组具备过载保护功能，带式输送机具备机尾自移功能</w:t>
            </w:r>
          </w:p>
        </w:tc>
        <w:tc>
          <w:tcPr>
            <w:tcW w:w="2417" w:type="dxa"/>
            <w:tcBorders>
              <w:top w:val="single" w:color="auto" w:sz="4" w:space="0"/>
              <w:left w:val="single" w:color="auto" w:sz="4" w:space="0"/>
              <w:bottom w:val="single" w:color="auto" w:sz="4" w:space="0"/>
              <w:right w:val="single" w:color="auto" w:sz="4" w:space="0"/>
            </w:tcBorders>
            <w:noWrap w:val="0"/>
            <w:vAlign w:val="center"/>
          </w:tcPr>
          <w:p w14:paraId="3C71FC5E">
            <w:pPr>
              <w:pStyle w:val="55"/>
              <w:widowControl w:val="0"/>
              <w:spacing w:line="360" w:lineRule="exact"/>
              <w:jc w:val="both"/>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查现场，1项不符合要求扣2分</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5C79E043">
            <w:pPr>
              <w:pStyle w:val="55"/>
              <w:widowControl w:val="0"/>
              <w:spacing w:line="360" w:lineRule="exact"/>
              <w:jc w:val="center"/>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4</w:t>
            </w:r>
          </w:p>
        </w:tc>
      </w:tr>
      <w:tr w14:paraId="133B0B2D">
        <w:tblPrEx>
          <w:tblCellMar>
            <w:top w:w="0" w:type="dxa"/>
            <w:left w:w="108" w:type="dxa"/>
            <w:bottom w:w="0" w:type="dxa"/>
            <w:right w:w="108" w:type="dxa"/>
          </w:tblCellMar>
        </w:tblPrEx>
        <w:trPr>
          <w:trHeight w:val="814" w:hRule="atLeast"/>
        </w:trPr>
        <w:tc>
          <w:tcPr>
            <w:tcW w:w="1385" w:type="dxa"/>
            <w:vMerge w:val="continue"/>
            <w:tcBorders>
              <w:top w:val="single" w:color="auto" w:sz="4" w:space="0"/>
              <w:left w:val="single" w:color="auto" w:sz="4" w:space="0"/>
              <w:bottom w:val="single" w:color="auto" w:sz="4" w:space="0"/>
              <w:right w:val="single" w:color="auto" w:sz="4" w:space="0"/>
            </w:tcBorders>
            <w:noWrap w:val="0"/>
            <w:vAlign w:val="center"/>
          </w:tcPr>
          <w:p w14:paraId="3DDB89F5">
            <w:pPr>
              <w:pStyle w:val="55"/>
              <w:widowControl w:val="0"/>
              <w:spacing w:line="360" w:lineRule="exact"/>
              <w:ind w:firstLine="482"/>
              <w:jc w:val="both"/>
              <w:rPr>
                <w:rFonts w:hint="default" w:ascii="Times New Roman" w:hAnsi="Times New Roman" w:eastAsia="仿宋_GB2312" w:cs="Times New Roman"/>
                <w:color w:val="auto"/>
                <w:highlight w:val="none"/>
              </w:rPr>
            </w:pPr>
          </w:p>
        </w:tc>
        <w:tc>
          <w:tcPr>
            <w:tcW w:w="4385" w:type="dxa"/>
            <w:tcBorders>
              <w:top w:val="single" w:color="auto" w:sz="4" w:space="0"/>
              <w:left w:val="single" w:color="auto" w:sz="4" w:space="0"/>
              <w:bottom w:val="single" w:color="auto" w:sz="4" w:space="0"/>
              <w:right w:val="single" w:color="auto" w:sz="4" w:space="0"/>
            </w:tcBorders>
            <w:noWrap w:val="0"/>
            <w:vAlign w:val="center"/>
          </w:tcPr>
          <w:p w14:paraId="3EB4687A">
            <w:pPr>
              <w:pStyle w:val="55"/>
              <w:widowControl w:val="0"/>
              <w:spacing w:line="360" w:lineRule="exact"/>
              <w:jc w:val="both"/>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掘进、锚护、运输等设备具有完备的单机状态监测与故障自诊断功能，能够实现设备之间信号交互与联锁控制</w:t>
            </w:r>
          </w:p>
        </w:tc>
        <w:tc>
          <w:tcPr>
            <w:tcW w:w="2417" w:type="dxa"/>
            <w:tcBorders>
              <w:top w:val="single" w:color="auto" w:sz="4" w:space="0"/>
              <w:left w:val="single" w:color="auto" w:sz="4" w:space="0"/>
              <w:bottom w:val="single" w:color="auto" w:sz="4" w:space="0"/>
              <w:right w:val="single" w:color="auto" w:sz="4" w:space="0"/>
            </w:tcBorders>
            <w:noWrap w:val="0"/>
            <w:vAlign w:val="center"/>
          </w:tcPr>
          <w:p w14:paraId="20FA9705">
            <w:pPr>
              <w:pStyle w:val="55"/>
              <w:widowControl w:val="0"/>
              <w:spacing w:line="360" w:lineRule="exact"/>
              <w:jc w:val="both"/>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查现场，1项不符合要求扣2分</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1FA66B12">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6</w:t>
            </w:r>
          </w:p>
        </w:tc>
      </w:tr>
      <w:tr w14:paraId="6C046704">
        <w:tblPrEx>
          <w:tblCellMar>
            <w:top w:w="0" w:type="dxa"/>
            <w:left w:w="108" w:type="dxa"/>
            <w:bottom w:w="0" w:type="dxa"/>
            <w:right w:w="108" w:type="dxa"/>
          </w:tblCellMar>
        </w:tblPrEx>
        <w:trPr>
          <w:trHeight w:val="1177" w:hRule="atLeast"/>
        </w:trPr>
        <w:tc>
          <w:tcPr>
            <w:tcW w:w="1385" w:type="dxa"/>
            <w:vMerge w:val="restart"/>
            <w:tcBorders>
              <w:top w:val="single" w:color="auto" w:sz="4" w:space="0"/>
              <w:left w:val="single" w:color="auto" w:sz="4" w:space="0"/>
              <w:bottom w:val="single" w:color="000000" w:sz="4" w:space="0"/>
              <w:right w:val="single" w:color="auto" w:sz="4" w:space="0"/>
            </w:tcBorders>
            <w:noWrap w:val="0"/>
            <w:vAlign w:val="center"/>
          </w:tcPr>
          <w:p w14:paraId="132322EF">
            <w:pPr>
              <w:pStyle w:val="55"/>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远程集控平台</w:t>
            </w:r>
          </w:p>
          <w:p w14:paraId="44BA1178">
            <w:pPr>
              <w:pStyle w:val="55"/>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（50分）</w:t>
            </w:r>
          </w:p>
        </w:tc>
        <w:tc>
          <w:tcPr>
            <w:tcW w:w="4385" w:type="dxa"/>
            <w:tcBorders>
              <w:top w:val="single" w:color="auto" w:sz="4" w:space="0"/>
              <w:left w:val="nil"/>
              <w:bottom w:val="single" w:color="auto" w:sz="4" w:space="0"/>
              <w:right w:val="single" w:color="auto" w:sz="4" w:space="0"/>
            </w:tcBorders>
            <w:noWrap w:val="0"/>
            <w:vAlign w:val="center"/>
          </w:tcPr>
          <w:p w14:paraId="730D794D">
            <w:pPr>
              <w:pStyle w:val="55"/>
              <w:widowControl w:val="0"/>
              <w:spacing w:line="360" w:lineRule="exact"/>
              <w:jc w:val="both"/>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设置井下远程集控中心或地面分控中心，实现对巷道掘进设备进行远程操控的功能</w:t>
            </w:r>
          </w:p>
        </w:tc>
        <w:tc>
          <w:tcPr>
            <w:tcW w:w="2417" w:type="dxa"/>
            <w:tcBorders>
              <w:top w:val="single" w:color="auto" w:sz="4" w:space="0"/>
              <w:left w:val="nil"/>
              <w:bottom w:val="single" w:color="auto" w:sz="4" w:space="0"/>
              <w:right w:val="single" w:color="auto" w:sz="4" w:space="0"/>
            </w:tcBorders>
            <w:noWrap w:val="0"/>
            <w:vAlign w:val="center"/>
          </w:tcPr>
          <w:p w14:paraId="21A1F5BB">
            <w:pPr>
              <w:pStyle w:val="55"/>
              <w:widowControl w:val="0"/>
              <w:spacing w:line="360" w:lineRule="exact"/>
              <w:jc w:val="both"/>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查现场，1项不符合要求扣5分</w:t>
            </w:r>
          </w:p>
        </w:tc>
        <w:tc>
          <w:tcPr>
            <w:tcW w:w="873" w:type="dxa"/>
            <w:tcBorders>
              <w:top w:val="single" w:color="auto" w:sz="4" w:space="0"/>
              <w:left w:val="nil"/>
              <w:bottom w:val="single" w:color="auto" w:sz="4" w:space="0"/>
              <w:right w:val="single" w:color="auto" w:sz="4" w:space="0"/>
            </w:tcBorders>
            <w:noWrap w:val="0"/>
            <w:vAlign w:val="center"/>
          </w:tcPr>
          <w:p w14:paraId="5C277464">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10</w:t>
            </w:r>
          </w:p>
        </w:tc>
      </w:tr>
      <w:tr w14:paraId="5EE77CD2">
        <w:tblPrEx>
          <w:tblCellMar>
            <w:top w:w="0" w:type="dxa"/>
            <w:left w:w="108" w:type="dxa"/>
            <w:bottom w:w="0" w:type="dxa"/>
            <w:right w:w="108" w:type="dxa"/>
          </w:tblCellMar>
        </w:tblPrEx>
        <w:trPr>
          <w:trHeight w:val="1380" w:hRule="atLeast"/>
        </w:trPr>
        <w:tc>
          <w:tcPr>
            <w:tcW w:w="1385" w:type="dxa"/>
            <w:vMerge w:val="continue"/>
            <w:tcBorders>
              <w:top w:val="nil"/>
              <w:left w:val="single" w:color="auto" w:sz="4" w:space="0"/>
              <w:bottom w:val="single" w:color="000000" w:sz="4" w:space="0"/>
              <w:right w:val="single" w:color="auto" w:sz="4" w:space="0"/>
            </w:tcBorders>
            <w:noWrap w:val="0"/>
            <w:vAlign w:val="center"/>
          </w:tcPr>
          <w:p w14:paraId="3F39B798">
            <w:pPr>
              <w:pStyle w:val="55"/>
              <w:widowControl w:val="0"/>
              <w:spacing w:line="360" w:lineRule="exact"/>
              <w:ind w:firstLine="482"/>
              <w:jc w:val="both"/>
              <w:rPr>
                <w:rFonts w:hint="default" w:ascii="Times New Roman" w:hAnsi="Times New Roman" w:eastAsia="仿宋_GB2312" w:cs="Times New Roman"/>
                <w:color w:val="auto"/>
                <w:highlight w:val="none"/>
              </w:rPr>
            </w:pPr>
          </w:p>
        </w:tc>
        <w:tc>
          <w:tcPr>
            <w:tcW w:w="4385" w:type="dxa"/>
            <w:tcBorders>
              <w:top w:val="nil"/>
              <w:left w:val="nil"/>
              <w:bottom w:val="single" w:color="auto" w:sz="4" w:space="0"/>
              <w:right w:val="single" w:color="auto" w:sz="4" w:space="0"/>
            </w:tcBorders>
            <w:noWrap w:val="0"/>
            <w:vAlign w:val="center"/>
          </w:tcPr>
          <w:p w14:paraId="2C87EBF1">
            <w:pPr>
              <w:pStyle w:val="55"/>
              <w:widowControl w:val="0"/>
              <w:spacing w:line="360" w:lineRule="exact"/>
              <w:jc w:val="both"/>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实现掘进作业规程、计划、任务、辅助作业指挥、工程质量验收、分析优化等智能化管理；能够与生产经营管理系统数据的互联互通</w:t>
            </w:r>
          </w:p>
        </w:tc>
        <w:tc>
          <w:tcPr>
            <w:tcW w:w="2417" w:type="dxa"/>
            <w:tcBorders>
              <w:top w:val="nil"/>
              <w:left w:val="nil"/>
              <w:bottom w:val="single" w:color="auto" w:sz="4" w:space="0"/>
              <w:right w:val="single" w:color="auto" w:sz="4" w:space="0"/>
            </w:tcBorders>
            <w:noWrap w:val="0"/>
            <w:vAlign w:val="center"/>
          </w:tcPr>
          <w:p w14:paraId="4777A4A4">
            <w:pPr>
              <w:pStyle w:val="55"/>
              <w:widowControl w:val="0"/>
              <w:spacing w:line="360" w:lineRule="exact"/>
              <w:jc w:val="both"/>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查现场，1项不符合要求扣5分</w:t>
            </w:r>
          </w:p>
        </w:tc>
        <w:tc>
          <w:tcPr>
            <w:tcW w:w="873" w:type="dxa"/>
            <w:tcBorders>
              <w:top w:val="nil"/>
              <w:left w:val="nil"/>
              <w:bottom w:val="single" w:color="auto" w:sz="4" w:space="0"/>
              <w:right w:val="single" w:color="auto" w:sz="4" w:space="0"/>
            </w:tcBorders>
            <w:noWrap w:val="0"/>
            <w:vAlign w:val="center"/>
          </w:tcPr>
          <w:p w14:paraId="4D29483A">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10</w:t>
            </w:r>
          </w:p>
        </w:tc>
      </w:tr>
      <w:tr w14:paraId="412F2E77">
        <w:tblPrEx>
          <w:tblCellMar>
            <w:top w:w="0" w:type="dxa"/>
            <w:left w:w="108" w:type="dxa"/>
            <w:bottom w:w="0" w:type="dxa"/>
            <w:right w:w="108" w:type="dxa"/>
          </w:tblCellMar>
        </w:tblPrEx>
        <w:trPr>
          <w:trHeight w:val="787" w:hRule="atLeast"/>
        </w:trPr>
        <w:tc>
          <w:tcPr>
            <w:tcW w:w="1385" w:type="dxa"/>
            <w:vMerge w:val="continue"/>
            <w:tcBorders>
              <w:top w:val="nil"/>
              <w:left w:val="single" w:color="auto" w:sz="4" w:space="0"/>
              <w:bottom w:val="single" w:color="000000" w:sz="4" w:space="0"/>
              <w:right w:val="single" w:color="auto" w:sz="4" w:space="0"/>
            </w:tcBorders>
            <w:noWrap w:val="0"/>
            <w:vAlign w:val="center"/>
          </w:tcPr>
          <w:p w14:paraId="6FE291AF">
            <w:pPr>
              <w:pStyle w:val="55"/>
              <w:widowControl w:val="0"/>
              <w:spacing w:line="360" w:lineRule="exact"/>
              <w:ind w:firstLine="482"/>
              <w:jc w:val="both"/>
              <w:rPr>
                <w:rFonts w:hint="default" w:ascii="Times New Roman" w:hAnsi="Times New Roman" w:eastAsia="仿宋_GB2312" w:cs="Times New Roman"/>
                <w:color w:val="auto"/>
                <w:highlight w:val="none"/>
              </w:rPr>
            </w:pPr>
          </w:p>
        </w:tc>
        <w:tc>
          <w:tcPr>
            <w:tcW w:w="4385" w:type="dxa"/>
            <w:tcBorders>
              <w:top w:val="nil"/>
              <w:left w:val="nil"/>
              <w:bottom w:val="single" w:color="auto" w:sz="4" w:space="0"/>
              <w:right w:val="single" w:color="auto" w:sz="4" w:space="0"/>
            </w:tcBorders>
            <w:noWrap w:val="0"/>
            <w:vAlign w:val="center"/>
          </w:tcPr>
          <w:p w14:paraId="346D2D2C">
            <w:pPr>
              <w:pStyle w:val="55"/>
              <w:widowControl w:val="0"/>
              <w:spacing w:line="360" w:lineRule="exact"/>
              <w:jc w:val="both"/>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具备巷道掘进工作面三维地质模型构建功能</w:t>
            </w:r>
          </w:p>
        </w:tc>
        <w:tc>
          <w:tcPr>
            <w:tcW w:w="2417" w:type="dxa"/>
            <w:tcBorders>
              <w:top w:val="nil"/>
              <w:left w:val="nil"/>
              <w:bottom w:val="single" w:color="auto" w:sz="4" w:space="0"/>
              <w:right w:val="single" w:color="auto" w:sz="4" w:space="0"/>
            </w:tcBorders>
            <w:noWrap w:val="0"/>
            <w:vAlign w:val="center"/>
          </w:tcPr>
          <w:p w14:paraId="14A5C198">
            <w:pPr>
              <w:pStyle w:val="55"/>
              <w:widowControl w:val="0"/>
              <w:spacing w:line="360" w:lineRule="exact"/>
              <w:jc w:val="both"/>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查现场，不符合要求扣10分</w:t>
            </w:r>
          </w:p>
        </w:tc>
        <w:tc>
          <w:tcPr>
            <w:tcW w:w="873" w:type="dxa"/>
            <w:tcBorders>
              <w:top w:val="nil"/>
              <w:left w:val="nil"/>
              <w:bottom w:val="single" w:color="auto" w:sz="4" w:space="0"/>
              <w:right w:val="single" w:color="auto" w:sz="4" w:space="0"/>
            </w:tcBorders>
            <w:noWrap w:val="0"/>
            <w:vAlign w:val="center"/>
          </w:tcPr>
          <w:p w14:paraId="0B6E9454">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10</w:t>
            </w:r>
          </w:p>
        </w:tc>
      </w:tr>
      <w:tr w14:paraId="46A8CF7B">
        <w:tblPrEx>
          <w:tblCellMar>
            <w:top w:w="0" w:type="dxa"/>
            <w:left w:w="108" w:type="dxa"/>
            <w:bottom w:w="0" w:type="dxa"/>
            <w:right w:w="108" w:type="dxa"/>
          </w:tblCellMar>
        </w:tblPrEx>
        <w:trPr>
          <w:trHeight w:val="1620" w:hRule="atLeast"/>
        </w:trPr>
        <w:tc>
          <w:tcPr>
            <w:tcW w:w="1385" w:type="dxa"/>
            <w:vMerge w:val="continue"/>
            <w:tcBorders>
              <w:top w:val="nil"/>
              <w:left w:val="single" w:color="auto" w:sz="4" w:space="0"/>
              <w:bottom w:val="single" w:color="000000" w:sz="4" w:space="0"/>
              <w:right w:val="single" w:color="auto" w:sz="4" w:space="0"/>
            </w:tcBorders>
            <w:noWrap w:val="0"/>
            <w:vAlign w:val="center"/>
          </w:tcPr>
          <w:p w14:paraId="162790E8">
            <w:pPr>
              <w:pStyle w:val="55"/>
              <w:widowControl w:val="0"/>
              <w:spacing w:line="360" w:lineRule="exact"/>
              <w:ind w:firstLine="482"/>
              <w:jc w:val="both"/>
              <w:rPr>
                <w:rFonts w:hint="default" w:ascii="Times New Roman" w:hAnsi="Times New Roman" w:eastAsia="仿宋_GB2312" w:cs="Times New Roman"/>
                <w:color w:val="auto"/>
                <w:highlight w:val="none"/>
              </w:rPr>
            </w:pPr>
          </w:p>
        </w:tc>
        <w:tc>
          <w:tcPr>
            <w:tcW w:w="4385" w:type="dxa"/>
            <w:tcBorders>
              <w:top w:val="nil"/>
              <w:left w:val="nil"/>
              <w:bottom w:val="single" w:color="auto" w:sz="4" w:space="0"/>
              <w:right w:val="single" w:color="auto" w:sz="4" w:space="0"/>
            </w:tcBorders>
            <w:noWrap w:val="0"/>
            <w:vAlign w:val="center"/>
          </w:tcPr>
          <w:p w14:paraId="1FB8B7AE">
            <w:pPr>
              <w:pStyle w:val="55"/>
              <w:widowControl w:val="0"/>
              <w:spacing w:line="360" w:lineRule="exact"/>
              <w:jc w:val="both"/>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具备掘进工作面环境（粉尘、瓦斯等）智能监测功能，并具备监测环境数据智能分析，以及掘进设备智能联动，异常信息可推送至区域警示设备与单兵设备</w:t>
            </w:r>
          </w:p>
        </w:tc>
        <w:tc>
          <w:tcPr>
            <w:tcW w:w="2417" w:type="dxa"/>
            <w:tcBorders>
              <w:top w:val="nil"/>
              <w:left w:val="nil"/>
              <w:bottom w:val="single" w:color="auto" w:sz="4" w:space="0"/>
              <w:right w:val="single" w:color="auto" w:sz="4" w:space="0"/>
            </w:tcBorders>
            <w:noWrap w:val="0"/>
            <w:vAlign w:val="center"/>
          </w:tcPr>
          <w:p w14:paraId="205DC8E0">
            <w:pPr>
              <w:pStyle w:val="55"/>
              <w:widowControl w:val="0"/>
              <w:spacing w:line="360" w:lineRule="exact"/>
              <w:jc w:val="both"/>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查现场，1项不符合要求扣3分</w:t>
            </w:r>
          </w:p>
        </w:tc>
        <w:tc>
          <w:tcPr>
            <w:tcW w:w="873" w:type="dxa"/>
            <w:tcBorders>
              <w:top w:val="nil"/>
              <w:left w:val="nil"/>
              <w:bottom w:val="single" w:color="auto" w:sz="4" w:space="0"/>
              <w:right w:val="single" w:color="auto" w:sz="4" w:space="0"/>
            </w:tcBorders>
            <w:noWrap w:val="0"/>
            <w:vAlign w:val="center"/>
          </w:tcPr>
          <w:p w14:paraId="60AA22E1">
            <w:pPr>
              <w:pStyle w:val="55"/>
              <w:widowControl w:val="0"/>
              <w:spacing w:line="360" w:lineRule="exact"/>
              <w:jc w:val="center"/>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10</w:t>
            </w:r>
          </w:p>
        </w:tc>
      </w:tr>
      <w:tr w14:paraId="08CEBEC4">
        <w:tblPrEx>
          <w:tblCellMar>
            <w:top w:w="0" w:type="dxa"/>
            <w:left w:w="108" w:type="dxa"/>
            <w:bottom w:w="0" w:type="dxa"/>
            <w:right w:w="108" w:type="dxa"/>
          </w:tblCellMar>
        </w:tblPrEx>
        <w:trPr>
          <w:trHeight w:val="1191" w:hRule="atLeast"/>
        </w:trPr>
        <w:tc>
          <w:tcPr>
            <w:tcW w:w="1385" w:type="dxa"/>
            <w:vMerge w:val="continue"/>
            <w:tcBorders>
              <w:top w:val="nil"/>
              <w:left w:val="single" w:color="auto" w:sz="4" w:space="0"/>
              <w:bottom w:val="single" w:color="000000" w:sz="4" w:space="0"/>
              <w:right w:val="single" w:color="auto" w:sz="4" w:space="0"/>
            </w:tcBorders>
            <w:noWrap w:val="0"/>
            <w:vAlign w:val="center"/>
          </w:tcPr>
          <w:p w14:paraId="0663A923">
            <w:pPr>
              <w:pStyle w:val="55"/>
              <w:widowControl w:val="0"/>
              <w:spacing w:line="360" w:lineRule="exact"/>
              <w:ind w:firstLine="482"/>
              <w:jc w:val="both"/>
              <w:rPr>
                <w:rFonts w:hint="default" w:ascii="Times New Roman" w:hAnsi="Times New Roman" w:eastAsia="仿宋_GB2312" w:cs="Times New Roman"/>
                <w:color w:val="auto"/>
                <w:highlight w:val="none"/>
              </w:rPr>
            </w:pPr>
          </w:p>
        </w:tc>
        <w:tc>
          <w:tcPr>
            <w:tcW w:w="4385" w:type="dxa"/>
            <w:tcBorders>
              <w:top w:val="nil"/>
              <w:left w:val="nil"/>
              <w:bottom w:val="single" w:color="auto" w:sz="4" w:space="0"/>
              <w:right w:val="single" w:color="auto" w:sz="4" w:space="0"/>
            </w:tcBorders>
            <w:noWrap w:val="0"/>
            <w:vAlign w:val="center"/>
          </w:tcPr>
          <w:p w14:paraId="6CC98B24">
            <w:pPr>
              <w:pStyle w:val="55"/>
              <w:widowControl w:val="0"/>
              <w:spacing w:line="360" w:lineRule="exact"/>
              <w:jc w:val="both"/>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掘进迎头、转载点应识别掘进作业人员行为和设备运行状态，实现危险区域人员接近、违章作业等报警、联动停机保护</w:t>
            </w:r>
          </w:p>
        </w:tc>
        <w:tc>
          <w:tcPr>
            <w:tcW w:w="2417" w:type="dxa"/>
            <w:tcBorders>
              <w:top w:val="nil"/>
              <w:left w:val="nil"/>
              <w:bottom w:val="single" w:color="auto" w:sz="4" w:space="0"/>
              <w:right w:val="single" w:color="auto" w:sz="4" w:space="0"/>
            </w:tcBorders>
            <w:noWrap w:val="0"/>
            <w:vAlign w:val="center"/>
          </w:tcPr>
          <w:p w14:paraId="68C64A99">
            <w:pPr>
              <w:pStyle w:val="55"/>
              <w:widowControl w:val="0"/>
              <w:spacing w:line="360" w:lineRule="exact"/>
              <w:jc w:val="both"/>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查现场，1处不符合要求扣3分</w:t>
            </w:r>
          </w:p>
        </w:tc>
        <w:tc>
          <w:tcPr>
            <w:tcW w:w="873" w:type="dxa"/>
            <w:tcBorders>
              <w:top w:val="nil"/>
              <w:left w:val="nil"/>
              <w:bottom w:val="single" w:color="auto" w:sz="4" w:space="0"/>
              <w:right w:val="single" w:color="auto" w:sz="4" w:space="0"/>
            </w:tcBorders>
            <w:noWrap w:val="0"/>
            <w:vAlign w:val="center"/>
          </w:tcPr>
          <w:p w14:paraId="2184956B">
            <w:pPr>
              <w:pStyle w:val="55"/>
              <w:widowControl w:val="0"/>
              <w:spacing w:line="360" w:lineRule="exact"/>
              <w:jc w:val="center"/>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10</w:t>
            </w:r>
          </w:p>
        </w:tc>
      </w:tr>
    </w:tbl>
    <w:p w14:paraId="7350A3F5">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3"/>
        <w:rPr>
          <w:rFonts w:hint="default" w:ascii="Times New Roman" w:hAnsi="Times New Roman" w:eastAsia="楷体_GB2312" w:cs="Times New Roman"/>
          <w:b w:val="0"/>
          <w:color w:val="auto"/>
          <w:kern w:val="2"/>
          <w:sz w:val="32"/>
          <w:szCs w:val="24"/>
          <w:highlight w:val="none"/>
          <w:lang w:val="en-US" w:eastAsia="zh-CN" w:bidi="ar-SA"/>
        </w:rPr>
      </w:pPr>
      <w:r>
        <w:rPr>
          <w:rFonts w:hint="default" w:ascii="Times New Roman" w:hAnsi="Times New Roman" w:eastAsia="楷体_GB2312" w:cs="Times New Roman"/>
          <w:b w:val="0"/>
          <w:color w:val="auto"/>
          <w:kern w:val="2"/>
          <w:sz w:val="32"/>
          <w:szCs w:val="24"/>
          <w:highlight w:val="none"/>
          <w:lang w:val="en-US" w:eastAsia="zh-CN" w:bidi="ar-SA"/>
        </w:rPr>
        <w:t>（四）采煤系统</w:t>
      </w:r>
    </w:p>
    <w:p w14:paraId="05DE3E10">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textAlignment w:val="auto"/>
        <w:outlineLvl w:val="1"/>
        <w:rPr>
          <w:rFonts w:hint="default" w:ascii="Times New Roman" w:hAnsi="Times New Roman" w:eastAsia="仿宋_GB2312" w:cs="Times New Roman"/>
          <w:b/>
          <w:bCs/>
          <w:color w:val="auto"/>
          <w:sz w:val="32"/>
          <w:szCs w:val="24"/>
          <w:highlight w:val="none"/>
        </w:rPr>
      </w:pPr>
      <w:bookmarkStart w:id="54" w:name="_Toc12798"/>
      <w:r>
        <w:rPr>
          <w:rFonts w:hint="eastAsia" w:ascii="Times New Roman" w:hAnsi="Times New Roman" w:eastAsia="仿宋_GB2312" w:cs="Times New Roman"/>
          <w:b/>
          <w:bCs/>
          <w:color w:val="auto"/>
          <w:sz w:val="32"/>
          <w:szCs w:val="24"/>
          <w:highlight w:val="none"/>
          <w:lang w:eastAsia="zh-CN"/>
        </w:rPr>
        <w:t>1.</w:t>
      </w:r>
      <w:r>
        <w:rPr>
          <w:rFonts w:hint="default" w:ascii="Times New Roman" w:hAnsi="Times New Roman" w:eastAsia="仿宋_GB2312" w:cs="Times New Roman"/>
          <w:b/>
          <w:bCs/>
          <w:color w:val="auto"/>
          <w:sz w:val="32"/>
          <w:szCs w:val="24"/>
          <w:highlight w:val="none"/>
        </w:rPr>
        <w:t>必备指标</w:t>
      </w:r>
      <w:bookmarkEnd w:id="54"/>
    </w:p>
    <w:p w14:paraId="4ECBD051">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eastAsia"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（1）液压支架配置电液控制系统，采煤机具有记忆截割功能</w:t>
      </w:r>
      <w:r>
        <w:rPr>
          <w:rFonts w:hint="eastAsia" w:ascii="Times New Roman" w:hAnsi="Times New Roman" w:eastAsia="仿宋_GB2312" w:cs="Times New Roman"/>
          <w:color w:val="auto"/>
          <w:kern w:val="2"/>
          <w:sz w:val="32"/>
          <w:szCs w:val="24"/>
          <w:highlight w:val="none"/>
          <w:lang w:val="en-US" w:eastAsia="zh-CN" w:bidi="ar-SA"/>
        </w:rPr>
        <w:t>；</w:t>
      </w:r>
    </w:p>
    <w:p w14:paraId="0372ECA3">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（2）</w:t>
      </w:r>
      <w:r>
        <w:rPr>
          <w:rFonts w:hint="eastAsia" w:ascii="仿宋_GB2312" w:hAnsi="仿宋_GB2312" w:eastAsia="仿宋_GB2312" w:cs="仿宋_GB2312"/>
          <w:color w:val="auto"/>
          <w:kern w:val="2"/>
          <w:sz w:val="32"/>
          <w:szCs w:val="24"/>
          <w:highlight w:val="none"/>
          <w:lang w:val="en-US" w:eastAsia="zh-CN" w:bidi="ar-SA"/>
        </w:rPr>
        <w:t>地面或井下配置集控中心，具备对工作面设备“一键启停”功能，配置可视化监控系统，实现对采煤机、液压支架、刮板输送机、转载机、破碎机、供液系统的远程集中控制。</w:t>
      </w:r>
    </w:p>
    <w:p w14:paraId="5AF12FB8">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textAlignment w:val="auto"/>
        <w:outlineLvl w:val="1"/>
        <w:rPr>
          <w:rFonts w:hint="default" w:ascii="Times New Roman" w:hAnsi="Times New Roman" w:eastAsia="仿宋_GB2312" w:cs="Times New Roman"/>
          <w:b/>
          <w:bCs/>
          <w:color w:val="auto"/>
          <w:sz w:val="32"/>
          <w:szCs w:val="24"/>
          <w:highlight w:val="none"/>
        </w:rPr>
      </w:pPr>
      <w:bookmarkStart w:id="55" w:name="_Toc5465"/>
      <w:r>
        <w:rPr>
          <w:rFonts w:hint="eastAsia" w:ascii="Times New Roman" w:hAnsi="Times New Roman" w:eastAsia="仿宋_GB2312" w:cs="Times New Roman"/>
          <w:b/>
          <w:bCs/>
          <w:color w:val="auto"/>
          <w:sz w:val="32"/>
          <w:szCs w:val="24"/>
          <w:highlight w:val="none"/>
          <w:lang w:eastAsia="zh-CN"/>
        </w:rPr>
        <w:t>2.</w:t>
      </w:r>
      <w:r>
        <w:rPr>
          <w:rFonts w:hint="default" w:ascii="Times New Roman" w:hAnsi="Times New Roman" w:eastAsia="仿宋_GB2312" w:cs="Times New Roman"/>
          <w:b/>
          <w:bCs/>
          <w:color w:val="auto"/>
          <w:sz w:val="32"/>
          <w:szCs w:val="24"/>
          <w:highlight w:val="none"/>
        </w:rPr>
        <w:t>加分指标</w:t>
      </w:r>
      <w:bookmarkEnd w:id="55"/>
    </w:p>
    <w:p w14:paraId="34F457F8">
      <w:pPr>
        <w:keepNext w:val="0"/>
        <w:keepLines w:val="0"/>
        <w:pageBreakBefore w:val="0"/>
        <w:widowControl w:val="0"/>
        <w:kinsoku/>
        <w:wordWrap w:val="0"/>
        <w:overflowPunct/>
        <w:topLinePunct w:val="0"/>
        <w:autoSpaceDE/>
        <w:autoSpaceDN/>
        <w:bidi w:val="0"/>
        <w:adjustRightInd w:val="0"/>
        <w:snapToGrid w:val="0"/>
        <w:spacing w:line="560" w:lineRule="exact"/>
        <w:ind w:left="0" w:leftChars="0" w:right="0" w:rightChars="0" w:firstLine="640" w:firstLineChars="200"/>
        <w:jc w:val="left"/>
        <w:textAlignment w:val="auto"/>
        <w:rPr>
          <w:rFonts w:hint="default" w:ascii="Times New Roman" w:hAnsi="Times New Roman" w:eastAsia="仿宋_GB2312" w:cs="Times New Roman"/>
          <w:color w:val="auto"/>
          <w:kern w:val="2"/>
          <w:sz w:val="32"/>
          <w:szCs w:val="32"/>
          <w:highlight w:val="none"/>
          <w:lang w:val="en-US" w:eastAsia="zh-CN" w:bidi="ar-SA"/>
        </w:rPr>
      </w:pPr>
      <w:bookmarkStart w:id="56" w:name="_Toc20126"/>
      <w:r>
        <w:rPr>
          <w:rFonts w:hint="default" w:ascii="Times New Roman" w:hAnsi="Times New Roman" w:eastAsia="仿宋_GB2312" w:cs="Times New Roman"/>
          <w:color w:val="auto"/>
          <w:kern w:val="2"/>
          <w:sz w:val="32"/>
          <w:szCs w:val="32"/>
          <w:highlight w:val="none"/>
          <w:lang w:val="en-US" w:eastAsia="zh-CN" w:bidi="ar-SA"/>
        </w:rPr>
        <w:t>（1）综采工作面实现少人（无人）操作，综采工作面生产班单班岗位人员</w:t>
      </w:r>
      <w:r>
        <w:rPr>
          <w:rFonts w:hint="eastAsia" w:ascii="Times New Roman" w:hAnsi="Times New Roman" w:eastAsia="仿宋_GB2312" w:cs="Times New Roman"/>
          <w:color w:val="auto"/>
          <w:kern w:val="2"/>
          <w:sz w:val="32"/>
          <w:szCs w:val="32"/>
          <w:highlight w:val="none"/>
          <w:lang w:val="en-US" w:eastAsia="zh-CN" w:bidi="ar-SA"/>
        </w:rPr>
        <w:t>9人及以下，</w:t>
      </w:r>
      <w:r>
        <w:rPr>
          <w:rFonts w:hint="default" w:ascii="Times New Roman" w:hAnsi="Times New Roman" w:eastAsia="仿宋_GB2312" w:cs="Times New Roman"/>
          <w:color w:val="auto"/>
          <w:kern w:val="2"/>
          <w:sz w:val="32"/>
          <w:szCs w:val="32"/>
          <w:highlight w:val="none"/>
          <w:lang w:val="en-US" w:eastAsia="zh-CN" w:bidi="ar-SA"/>
        </w:rPr>
        <w:t>加</w:t>
      </w:r>
      <w:r>
        <w:rPr>
          <w:rFonts w:hint="eastAsia" w:ascii="Times New Roman" w:hAnsi="Times New Roman" w:eastAsia="仿宋_GB2312" w:cs="Times New Roman"/>
          <w:color w:val="auto"/>
          <w:kern w:val="2"/>
          <w:sz w:val="32"/>
          <w:szCs w:val="32"/>
          <w:highlight w:val="none"/>
          <w:lang w:val="en-US" w:eastAsia="zh-CN" w:bidi="ar-SA"/>
        </w:rPr>
        <w:t>3</w:t>
      </w:r>
      <w:r>
        <w:rPr>
          <w:rFonts w:hint="default" w:ascii="Times New Roman" w:hAnsi="Times New Roman" w:eastAsia="仿宋_GB2312" w:cs="Times New Roman"/>
          <w:color w:val="auto"/>
          <w:kern w:val="2"/>
          <w:sz w:val="32"/>
          <w:szCs w:val="32"/>
          <w:highlight w:val="none"/>
          <w:lang w:val="en-US" w:eastAsia="zh-CN" w:bidi="ar-SA"/>
        </w:rPr>
        <w:t>分</w:t>
      </w:r>
      <w:r>
        <w:rPr>
          <w:rFonts w:hint="default" w:ascii="Times New Roman" w:hAnsi="Times New Roman" w:eastAsia="仿宋_GB2312" w:cs="Times New Roman"/>
          <w:color w:val="auto"/>
          <w:kern w:val="2"/>
          <w:sz w:val="32"/>
          <w:szCs w:val="32"/>
          <w:highlight w:val="none"/>
          <w:lang w:val="en-US" w:eastAsia="zh-CN" w:bidi="ar-SA"/>
        </w:rPr>
        <w:t>（采煤工作面限员人数不包括临时性进出的煤矿安全监管监察等执法人员、煤矿上级公司检查人员、煤矿矿级领导及职能部门巡检人员、巡回瓦斯检查员）</w:t>
      </w:r>
      <w:r>
        <w:rPr>
          <w:rFonts w:hint="eastAsia" w:ascii="Times New Roman" w:hAnsi="Times New Roman" w:eastAsia="仿宋_GB2312" w:cs="Times New Roman"/>
          <w:color w:val="auto"/>
          <w:kern w:val="2"/>
          <w:sz w:val="32"/>
          <w:szCs w:val="32"/>
          <w:highlight w:val="none"/>
          <w:lang w:val="en-US" w:eastAsia="zh-CN" w:bidi="ar-SA"/>
        </w:rPr>
        <w:t>；</w:t>
      </w:r>
    </w:p>
    <w:p w14:paraId="238D7ED7">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eastAsia"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（2）工作面实现基于动态地质模型的智能化采煤，或者实现基于5G+数字孪生技术/视频拼接技术实现远程常态化采煤</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加1分</w:t>
      </w:r>
      <w:r>
        <w:rPr>
          <w:rFonts w:hint="eastAsia" w:ascii="Times New Roman" w:hAnsi="Times New Roman" w:eastAsia="仿宋_GB2312" w:cs="Times New Roman"/>
          <w:color w:val="auto"/>
          <w:kern w:val="2"/>
          <w:sz w:val="32"/>
          <w:szCs w:val="32"/>
          <w:highlight w:val="none"/>
          <w:lang w:val="en-US" w:eastAsia="zh-CN" w:bidi="ar-SA"/>
        </w:rPr>
        <w:t>；</w:t>
      </w:r>
    </w:p>
    <w:p w14:paraId="4B4373B4">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textAlignment w:val="auto"/>
        <w:outlineLvl w:val="1"/>
        <w:rPr>
          <w:rFonts w:hint="eastAsia"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rPr>
        <w:t>（3）工作面超前支架可以自动前移加1分</w:t>
      </w:r>
      <w:r>
        <w:rPr>
          <w:rFonts w:hint="eastAsia" w:ascii="Times New Roman" w:hAnsi="Times New Roman" w:eastAsia="仿宋_GB2312" w:cs="Times New Roman"/>
          <w:color w:val="auto"/>
          <w:sz w:val="32"/>
          <w:szCs w:val="32"/>
          <w:highlight w:val="none"/>
          <w:lang w:eastAsia="zh-CN"/>
        </w:rPr>
        <w:t>；</w:t>
      </w:r>
    </w:p>
    <w:p w14:paraId="74FDFB9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1"/>
        <w:rPr>
          <w:rFonts w:hint="default" w:ascii="Times New Roman" w:hAnsi="Times New Roman" w:eastAsia="仿宋_GB2312" w:cs="Times New Roman"/>
          <w:b/>
          <w:bCs/>
          <w:color w:val="auto"/>
          <w:sz w:val="32"/>
          <w:szCs w:val="32"/>
          <w:highlight w:val="none"/>
        </w:rPr>
      </w:pPr>
      <w:r>
        <w:rPr>
          <w:rFonts w:hint="eastAsia" w:ascii="Times New Roman" w:hAnsi="Times New Roman" w:eastAsia="仿宋_GB2312" w:cs="Times New Roman"/>
          <w:color w:val="auto"/>
          <w:kern w:val="2"/>
          <w:sz w:val="32"/>
          <w:szCs w:val="32"/>
          <w:highlight w:val="none"/>
          <w:lang w:val="en-US" w:eastAsia="zh-CN" w:bidi="ar-SA"/>
        </w:rPr>
        <w:t>（4）</w:t>
      </w:r>
      <w:r>
        <w:rPr>
          <w:rFonts w:hint="eastAsia" w:ascii="Times New Roman" w:hAnsi="Times New Roman" w:eastAsia="仿宋_GB2312" w:cs="Times New Roman"/>
          <w:color w:val="000000"/>
          <w:spacing w:val="9"/>
          <w:sz w:val="32"/>
          <w:szCs w:val="32"/>
          <w:highlight w:val="none"/>
          <w:lang w:val="en-US" w:eastAsia="zh-CN"/>
        </w:rPr>
        <w:t>自治区井工煤矿2个及以上采煤工作面的，参照国家智能化建设验收管理办法，所有采煤工作面（2个及以上）均实现智能化开采，按采煤工作面评分指标进行评分达到85分以上，加2分。</w:t>
      </w:r>
    </w:p>
    <w:p w14:paraId="7FDB9CEC">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textAlignment w:val="auto"/>
        <w:outlineLvl w:val="1"/>
        <w:rPr>
          <w:rFonts w:hint="default" w:ascii="Times New Roman" w:hAnsi="Times New Roman" w:eastAsia="仿宋_GB2312" w:cs="Times New Roman"/>
          <w:b/>
          <w:bCs/>
          <w:color w:val="auto"/>
          <w:sz w:val="32"/>
          <w:szCs w:val="24"/>
          <w:highlight w:val="none"/>
        </w:rPr>
      </w:pPr>
      <w:r>
        <w:rPr>
          <w:rFonts w:hint="eastAsia" w:ascii="Times New Roman" w:hAnsi="Times New Roman" w:eastAsia="仿宋_GB2312" w:cs="Times New Roman"/>
          <w:b/>
          <w:bCs/>
          <w:color w:val="auto"/>
          <w:sz w:val="32"/>
          <w:szCs w:val="24"/>
          <w:highlight w:val="none"/>
          <w:lang w:eastAsia="zh-CN"/>
        </w:rPr>
        <w:t>3.</w:t>
      </w:r>
      <w:r>
        <w:rPr>
          <w:rFonts w:hint="default" w:ascii="Times New Roman" w:hAnsi="Times New Roman" w:eastAsia="仿宋_GB2312" w:cs="Times New Roman"/>
          <w:b/>
          <w:bCs/>
          <w:color w:val="auto"/>
          <w:sz w:val="32"/>
          <w:szCs w:val="24"/>
          <w:highlight w:val="none"/>
        </w:rPr>
        <w:t>评分指标</w:t>
      </w:r>
      <w:bookmarkEnd w:id="56"/>
    </w:p>
    <w:p w14:paraId="2AB7F7F9">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textAlignment w:val="auto"/>
        <w:rPr>
          <w:rFonts w:hint="default" w:ascii="Times New Roman" w:hAnsi="Times New Roman" w:eastAsia="仿宋_GB2312" w:cs="Times New Roman"/>
          <w:color w:val="auto"/>
          <w:sz w:val="32"/>
          <w:szCs w:val="24"/>
          <w:highlight w:val="none"/>
        </w:rPr>
      </w:pPr>
      <w:r>
        <w:rPr>
          <w:rFonts w:hint="default" w:ascii="Times New Roman" w:hAnsi="Times New Roman" w:eastAsia="仿宋_GB2312" w:cs="Times New Roman"/>
          <w:color w:val="auto"/>
          <w:sz w:val="32"/>
          <w:szCs w:val="24"/>
          <w:highlight w:val="none"/>
        </w:rPr>
        <w:t>按表1</w:t>
      </w:r>
      <w:r>
        <w:rPr>
          <w:rFonts w:hint="eastAsia" w:ascii="Times New Roman" w:hAnsi="Times New Roman" w:eastAsia="仿宋_GB2312" w:cs="Times New Roman"/>
          <w:color w:val="auto"/>
          <w:sz w:val="32"/>
          <w:szCs w:val="24"/>
          <w:highlight w:val="none"/>
          <w:lang w:val="en-US" w:eastAsia="zh-CN"/>
        </w:rPr>
        <w:t>9</w:t>
      </w:r>
      <w:r>
        <w:rPr>
          <w:rFonts w:hint="default" w:ascii="Times New Roman" w:hAnsi="Times New Roman" w:eastAsia="仿宋_GB2312" w:cs="Times New Roman"/>
          <w:color w:val="auto"/>
          <w:sz w:val="32"/>
          <w:szCs w:val="24"/>
          <w:highlight w:val="none"/>
        </w:rPr>
        <w:t>评分，满分为100分。</w:t>
      </w:r>
      <w:r>
        <w:rPr>
          <w:rFonts w:hint="eastAsia" w:ascii="Times New Roman" w:hAnsi="Times New Roman" w:eastAsia="仿宋_GB2312" w:cs="Times New Roman"/>
          <w:color w:val="auto"/>
          <w:sz w:val="32"/>
          <w:szCs w:val="24"/>
          <w:highlight w:val="none"/>
          <w:lang w:eastAsia="zh-CN"/>
        </w:rPr>
        <w:t>对验收中不符合要求的项目进行扣分，各小项分数扣完为止</w:t>
      </w:r>
      <w:r>
        <w:rPr>
          <w:rFonts w:hint="default" w:ascii="Times New Roman" w:hAnsi="Times New Roman" w:eastAsia="仿宋_GB2312" w:cs="Times New Roman"/>
          <w:color w:val="auto"/>
          <w:sz w:val="32"/>
          <w:szCs w:val="24"/>
          <w:highlight w:val="none"/>
        </w:rPr>
        <w:t>。</w:t>
      </w:r>
    </w:p>
    <w:p w14:paraId="10E5C41B">
      <w:pPr>
        <w:widowControl w:val="0"/>
        <w:wordWrap/>
        <w:adjustRightInd w:val="0"/>
        <w:snapToGrid w:val="0"/>
        <w:spacing w:line="560" w:lineRule="exact"/>
        <w:ind w:firstLine="0" w:firstLineChars="0"/>
        <w:jc w:val="center"/>
        <w:rPr>
          <w:rFonts w:hint="default" w:ascii="Times New Roman" w:hAnsi="Times New Roman" w:eastAsia="仿宋_GB2312" w:cs="Times New Roman"/>
          <w:b/>
          <w:color w:val="auto"/>
          <w:kern w:val="2"/>
          <w:sz w:val="32"/>
          <w:szCs w:val="24"/>
          <w:highlight w:val="none"/>
          <w:lang w:val="en-US" w:eastAsia="zh-CN" w:bidi="ar-SA"/>
        </w:rPr>
      </w:pPr>
      <w:r>
        <w:rPr>
          <w:rFonts w:hint="default" w:ascii="Times New Roman" w:hAnsi="Times New Roman" w:eastAsia="仿宋_GB2312" w:cs="Times New Roman"/>
          <w:b/>
          <w:color w:val="auto"/>
          <w:kern w:val="2"/>
          <w:sz w:val="32"/>
          <w:szCs w:val="24"/>
          <w:highlight w:val="none"/>
          <w:lang w:val="en-US" w:eastAsia="zh-CN" w:bidi="ar-SA"/>
        </w:rPr>
        <w:t>表1</w:t>
      </w:r>
      <w:r>
        <w:rPr>
          <w:rFonts w:hint="eastAsia" w:ascii="Times New Roman" w:hAnsi="Times New Roman" w:eastAsia="仿宋_GB2312" w:cs="Times New Roman"/>
          <w:b/>
          <w:color w:val="auto"/>
          <w:kern w:val="2"/>
          <w:sz w:val="32"/>
          <w:szCs w:val="24"/>
          <w:highlight w:val="none"/>
          <w:lang w:val="en-US" w:eastAsia="zh-CN" w:bidi="ar-SA"/>
        </w:rPr>
        <w:t>9</w:t>
      </w:r>
      <w:r>
        <w:rPr>
          <w:rFonts w:hint="default" w:ascii="Times New Roman" w:hAnsi="Times New Roman" w:eastAsia="仿宋_GB2312" w:cs="Times New Roman"/>
          <w:b/>
          <w:color w:val="auto"/>
          <w:kern w:val="2"/>
          <w:sz w:val="32"/>
          <w:szCs w:val="24"/>
          <w:highlight w:val="none"/>
          <w:lang w:val="en-US" w:eastAsia="zh-CN" w:bidi="ar-SA"/>
        </w:rPr>
        <w:t xml:space="preserve">  采煤系统评分指标</w:t>
      </w:r>
    </w:p>
    <w:tbl>
      <w:tblPr>
        <w:tblStyle w:val="2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4352"/>
        <w:gridCol w:w="2595"/>
        <w:gridCol w:w="873"/>
      </w:tblGrid>
      <w:tr w14:paraId="3F968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8" w:hRule="atLeast"/>
          <w:tblHeader/>
        </w:trPr>
        <w:tc>
          <w:tcPr>
            <w:tcW w:w="1240" w:type="dxa"/>
            <w:noWrap w:val="0"/>
            <w:vAlign w:val="center"/>
          </w:tcPr>
          <w:p w14:paraId="6BA59A73">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项目名称</w:t>
            </w:r>
          </w:p>
        </w:tc>
        <w:tc>
          <w:tcPr>
            <w:tcW w:w="4352" w:type="dxa"/>
            <w:noWrap w:val="0"/>
            <w:vAlign w:val="center"/>
          </w:tcPr>
          <w:p w14:paraId="280EC1B8">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基本要求</w:t>
            </w:r>
          </w:p>
        </w:tc>
        <w:tc>
          <w:tcPr>
            <w:tcW w:w="2595" w:type="dxa"/>
            <w:noWrap w:val="0"/>
            <w:vAlign w:val="center"/>
          </w:tcPr>
          <w:p w14:paraId="1BB16D1B">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评分方法</w:t>
            </w:r>
          </w:p>
        </w:tc>
        <w:tc>
          <w:tcPr>
            <w:tcW w:w="873" w:type="dxa"/>
            <w:noWrap w:val="0"/>
            <w:vAlign w:val="center"/>
          </w:tcPr>
          <w:p w14:paraId="21526205">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标准分值</w:t>
            </w:r>
          </w:p>
        </w:tc>
      </w:tr>
      <w:tr w14:paraId="1070E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1240" w:type="dxa"/>
            <w:vMerge w:val="restart"/>
            <w:noWrap w:val="0"/>
            <w:vAlign w:val="center"/>
          </w:tcPr>
          <w:p w14:paraId="32927AFF">
            <w:pPr>
              <w:pStyle w:val="55"/>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割煤系统（20分）</w:t>
            </w:r>
          </w:p>
        </w:tc>
        <w:tc>
          <w:tcPr>
            <w:tcW w:w="4352" w:type="dxa"/>
            <w:noWrap w:val="0"/>
            <w:vAlign w:val="top"/>
          </w:tcPr>
          <w:p w14:paraId="33D7508B">
            <w:pPr>
              <w:wordWrap w:val="0"/>
              <w:adjustRightInd w:val="0"/>
              <w:snapToGrid w:val="0"/>
              <w:spacing w:line="360" w:lineRule="exact"/>
              <w:ind w:firstLine="0" w:firstLineChars="0"/>
              <w:rPr>
                <w:rFonts w:hint="default" w:ascii="Times New Roman" w:hAnsi="Times New Roman" w:eastAsia="仿宋_GB2312" w:cs="Times New Roman"/>
                <w:color w:val="auto"/>
                <w:sz w:val="24"/>
                <w:szCs w:val="28"/>
                <w:highlight w:val="none"/>
              </w:rPr>
            </w:pPr>
            <w:r>
              <w:rPr>
                <w:rFonts w:hint="default" w:ascii="Times New Roman" w:hAnsi="Times New Roman" w:eastAsia="仿宋_GB2312" w:cs="Times New Roman"/>
                <w:color w:val="auto"/>
                <w:sz w:val="24"/>
                <w:szCs w:val="28"/>
                <w:highlight w:val="none"/>
              </w:rPr>
              <w:t>采煤机安装有位置监测、摇臂角度感知、摇臂调高、油位、油温、油压等传感器，传感器数量、精度满足智能化要求</w:t>
            </w:r>
          </w:p>
        </w:tc>
        <w:tc>
          <w:tcPr>
            <w:tcW w:w="2595" w:type="dxa"/>
            <w:noWrap w:val="0"/>
            <w:vAlign w:val="center"/>
          </w:tcPr>
          <w:p w14:paraId="7A437B9F">
            <w:pPr>
              <w:wordWrap w:val="0"/>
              <w:adjustRightInd w:val="0"/>
              <w:snapToGrid w:val="0"/>
              <w:spacing w:line="360" w:lineRule="exact"/>
              <w:ind w:firstLine="0" w:firstLineChars="0"/>
              <w:rPr>
                <w:rFonts w:hint="default" w:ascii="Times New Roman" w:hAnsi="Times New Roman" w:eastAsia="仿宋_GB2312" w:cs="Times New Roman"/>
                <w:color w:val="auto"/>
                <w:sz w:val="24"/>
                <w:szCs w:val="28"/>
                <w:highlight w:val="none"/>
              </w:rPr>
            </w:pPr>
            <w:r>
              <w:rPr>
                <w:rFonts w:hint="default" w:ascii="Times New Roman" w:hAnsi="Times New Roman" w:eastAsia="仿宋_GB2312" w:cs="Times New Roman"/>
                <w:color w:val="auto"/>
                <w:sz w:val="24"/>
                <w:szCs w:val="28"/>
                <w:highlight w:val="none"/>
              </w:rPr>
              <w:t>查现场，1项不符合要求扣0.5分</w:t>
            </w:r>
          </w:p>
        </w:tc>
        <w:tc>
          <w:tcPr>
            <w:tcW w:w="873" w:type="dxa"/>
            <w:noWrap w:val="0"/>
            <w:vAlign w:val="center"/>
          </w:tcPr>
          <w:p w14:paraId="13931644">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p>
        </w:tc>
      </w:tr>
      <w:tr w14:paraId="054C2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240" w:type="dxa"/>
            <w:vMerge w:val="continue"/>
            <w:noWrap w:val="0"/>
            <w:vAlign w:val="center"/>
          </w:tcPr>
          <w:p w14:paraId="08B7E33B">
            <w:pPr>
              <w:pStyle w:val="55"/>
              <w:widowControl w:val="0"/>
              <w:spacing w:line="360" w:lineRule="exact"/>
              <w:rPr>
                <w:rFonts w:hint="default" w:ascii="Times New Roman" w:hAnsi="Times New Roman" w:eastAsia="仿宋_GB2312" w:cs="Times New Roman"/>
                <w:color w:val="auto"/>
                <w:highlight w:val="none"/>
              </w:rPr>
            </w:pPr>
          </w:p>
        </w:tc>
        <w:tc>
          <w:tcPr>
            <w:tcW w:w="4352" w:type="dxa"/>
            <w:noWrap w:val="0"/>
            <w:vAlign w:val="top"/>
          </w:tcPr>
          <w:p w14:paraId="2E06AE85">
            <w:pPr>
              <w:wordWrap w:val="0"/>
              <w:adjustRightInd w:val="0"/>
              <w:snapToGrid w:val="0"/>
              <w:spacing w:line="360" w:lineRule="exact"/>
              <w:ind w:firstLine="0" w:firstLineChars="0"/>
              <w:rPr>
                <w:rFonts w:hint="default" w:ascii="Times New Roman" w:hAnsi="Times New Roman" w:eastAsia="仿宋_GB2312" w:cs="Times New Roman"/>
                <w:color w:val="auto"/>
                <w:sz w:val="24"/>
                <w:szCs w:val="28"/>
                <w:highlight w:val="none"/>
              </w:rPr>
            </w:pPr>
            <w:r>
              <w:rPr>
                <w:rFonts w:hint="default" w:ascii="Times New Roman" w:hAnsi="Times New Roman" w:eastAsia="仿宋_GB2312" w:cs="Times New Roman"/>
                <w:color w:val="auto"/>
                <w:sz w:val="24"/>
                <w:szCs w:val="28"/>
                <w:highlight w:val="none"/>
              </w:rPr>
              <w:t>采煤机具备标准网络接口，开放通讯协议</w:t>
            </w:r>
          </w:p>
        </w:tc>
        <w:tc>
          <w:tcPr>
            <w:tcW w:w="2595" w:type="dxa"/>
            <w:noWrap w:val="0"/>
            <w:vAlign w:val="center"/>
          </w:tcPr>
          <w:p w14:paraId="3C1A2F10">
            <w:pPr>
              <w:wordWrap w:val="0"/>
              <w:adjustRightInd w:val="0"/>
              <w:snapToGrid w:val="0"/>
              <w:spacing w:line="360" w:lineRule="exact"/>
              <w:ind w:firstLine="0" w:firstLineChars="0"/>
              <w:rPr>
                <w:rFonts w:hint="default" w:ascii="Times New Roman" w:hAnsi="Times New Roman" w:eastAsia="仿宋_GB2312" w:cs="Times New Roman"/>
                <w:color w:val="auto"/>
                <w:sz w:val="24"/>
                <w:szCs w:val="28"/>
                <w:highlight w:val="none"/>
              </w:rPr>
            </w:pPr>
            <w:r>
              <w:rPr>
                <w:rFonts w:hint="default" w:ascii="Times New Roman" w:hAnsi="Times New Roman" w:eastAsia="仿宋_GB2312" w:cs="Times New Roman"/>
                <w:color w:val="auto"/>
                <w:sz w:val="24"/>
                <w:szCs w:val="28"/>
                <w:highlight w:val="none"/>
              </w:rPr>
              <w:t>查现场，1项不符合要求扣1分</w:t>
            </w:r>
          </w:p>
        </w:tc>
        <w:tc>
          <w:tcPr>
            <w:tcW w:w="873" w:type="dxa"/>
            <w:noWrap w:val="0"/>
            <w:vAlign w:val="center"/>
          </w:tcPr>
          <w:p w14:paraId="48FA51F1">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p>
        </w:tc>
      </w:tr>
      <w:tr w14:paraId="54A67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1240" w:type="dxa"/>
            <w:vMerge w:val="continue"/>
            <w:noWrap w:val="0"/>
            <w:vAlign w:val="center"/>
          </w:tcPr>
          <w:p w14:paraId="677F14E9">
            <w:pPr>
              <w:pStyle w:val="55"/>
              <w:widowControl w:val="0"/>
              <w:spacing w:line="360" w:lineRule="exact"/>
              <w:rPr>
                <w:rFonts w:hint="default" w:ascii="Times New Roman" w:hAnsi="Times New Roman" w:eastAsia="仿宋_GB2312" w:cs="Times New Roman"/>
                <w:color w:val="auto"/>
                <w:highlight w:val="none"/>
              </w:rPr>
            </w:pPr>
          </w:p>
        </w:tc>
        <w:tc>
          <w:tcPr>
            <w:tcW w:w="4352" w:type="dxa"/>
            <w:noWrap w:val="0"/>
            <w:vAlign w:val="top"/>
          </w:tcPr>
          <w:p w14:paraId="3E231079">
            <w:pPr>
              <w:wordWrap w:val="0"/>
              <w:adjustRightInd w:val="0"/>
              <w:snapToGrid w:val="0"/>
              <w:spacing w:line="360" w:lineRule="exact"/>
              <w:ind w:firstLine="0" w:firstLineChars="0"/>
              <w:rPr>
                <w:rFonts w:hint="default" w:ascii="Times New Roman" w:hAnsi="Times New Roman" w:eastAsia="仿宋_GB2312" w:cs="Times New Roman"/>
                <w:color w:val="auto"/>
                <w:sz w:val="24"/>
                <w:szCs w:val="28"/>
                <w:highlight w:val="none"/>
              </w:rPr>
            </w:pPr>
            <w:r>
              <w:rPr>
                <w:rFonts w:hint="default" w:ascii="Times New Roman" w:hAnsi="Times New Roman" w:eastAsia="仿宋_GB2312" w:cs="Times New Roman"/>
                <w:color w:val="auto"/>
                <w:sz w:val="24"/>
                <w:szCs w:val="28"/>
                <w:highlight w:val="none"/>
              </w:rPr>
              <w:t>采煤机具备自主定位、姿态监测、远程控制、机载无线遥控功能</w:t>
            </w:r>
          </w:p>
        </w:tc>
        <w:tc>
          <w:tcPr>
            <w:tcW w:w="2595" w:type="dxa"/>
            <w:noWrap w:val="0"/>
            <w:vAlign w:val="center"/>
          </w:tcPr>
          <w:p w14:paraId="56741660">
            <w:pPr>
              <w:wordWrap w:val="0"/>
              <w:adjustRightInd w:val="0"/>
              <w:snapToGrid w:val="0"/>
              <w:spacing w:line="360" w:lineRule="exact"/>
              <w:ind w:firstLine="0" w:firstLineChars="0"/>
              <w:rPr>
                <w:rFonts w:hint="default" w:ascii="Times New Roman" w:hAnsi="Times New Roman" w:eastAsia="仿宋_GB2312" w:cs="Times New Roman"/>
                <w:color w:val="auto"/>
                <w:sz w:val="24"/>
                <w:szCs w:val="28"/>
                <w:highlight w:val="none"/>
              </w:rPr>
            </w:pPr>
            <w:r>
              <w:rPr>
                <w:rFonts w:hint="default" w:ascii="Times New Roman" w:hAnsi="Times New Roman" w:eastAsia="仿宋_GB2312" w:cs="Times New Roman"/>
                <w:color w:val="auto"/>
                <w:sz w:val="24"/>
                <w:szCs w:val="28"/>
                <w:highlight w:val="none"/>
              </w:rPr>
              <w:t>查现场，1项不符合要求扣1分</w:t>
            </w:r>
          </w:p>
        </w:tc>
        <w:tc>
          <w:tcPr>
            <w:tcW w:w="873" w:type="dxa"/>
            <w:noWrap w:val="0"/>
            <w:vAlign w:val="center"/>
          </w:tcPr>
          <w:p w14:paraId="0E0DA729">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w:t>
            </w:r>
          </w:p>
        </w:tc>
      </w:tr>
      <w:tr w14:paraId="01B58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240" w:type="dxa"/>
            <w:vMerge w:val="continue"/>
            <w:noWrap w:val="0"/>
            <w:vAlign w:val="center"/>
          </w:tcPr>
          <w:p w14:paraId="726A8CC5">
            <w:pPr>
              <w:pStyle w:val="55"/>
              <w:widowControl w:val="0"/>
              <w:spacing w:line="360" w:lineRule="exact"/>
              <w:rPr>
                <w:rFonts w:hint="default" w:ascii="Times New Roman" w:hAnsi="Times New Roman" w:eastAsia="仿宋_GB2312" w:cs="Times New Roman"/>
                <w:color w:val="auto"/>
                <w:highlight w:val="none"/>
              </w:rPr>
            </w:pPr>
          </w:p>
        </w:tc>
        <w:tc>
          <w:tcPr>
            <w:tcW w:w="4352" w:type="dxa"/>
            <w:noWrap w:val="0"/>
            <w:vAlign w:val="top"/>
          </w:tcPr>
          <w:p w14:paraId="30BAF836">
            <w:pPr>
              <w:wordWrap w:val="0"/>
              <w:adjustRightInd w:val="0"/>
              <w:snapToGrid w:val="0"/>
              <w:spacing w:line="360" w:lineRule="exact"/>
              <w:ind w:firstLine="0" w:firstLineChars="0"/>
              <w:rPr>
                <w:rFonts w:hint="default" w:ascii="Times New Roman" w:hAnsi="Times New Roman" w:eastAsia="仿宋_GB2312" w:cs="Times New Roman"/>
                <w:color w:val="auto"/>
                <w:sz w:val="24"/>
                <w:szCs w:val="28"/>
                <w:highlight w:val="none"/>
              </w:rPr>
            </w:pPr>
            <w:r>
              <w:rPr>
                <w:rFonts w:hint="default" w:ascii="Times New Roman" w:hAnsi="Times New Roman" w:eastAsia="仿宋_GB2312" w:cs="Times New Roman"/>
                <w:color w:val="auto"/>
                <w:sz w:val="24"/>
                <w:szCs w:val="28"/>
                <w:highlight w:val="none"/>
              </w:rPr>
              <w:t>采煤机具备运行工况检测、故障诊断与预警功能</w:t>
            </w:r>
          </w:p>
        </w:tc>
        <w:tc>
          <w:tcPr>
            <w:tcW w:w="2595" w:type="dxa"/>
            <w:noWrap w:val="0"/>
            <w:vAlign w:val="center"/>
          </w:tcPr>
          <w:p w14:paraId="69F132A0">
            <w:pPr>
              <w:wordWrap w:val="0"/>
              <w:adjustRightInd w:val="0"/>
              <w:snapToGrid w:val="0"/>
              <w:spacing w:line="360" w:lineRule="exact"/>
              <w:ind w:firstLine="0" w:firstLineChars="0"/>
              <w:rPr>
                <w:rFonts w:hint="default" w:ascii="Times New Roman" w:hAnsi="Times New Roman" w:eastAsia="仿宋_GB2312" w:cs="Times New Roman"/>
                <w:color w:val="auto"/>
                <w:sz w:val="24"/>
                <w:szCs w:val="28"/>
                <w:highlight w:val="none"/>
              </w:rPr>
            </w:pPr>
            <w:r>
              <w:rPr>
                <w:rFonts w:hint="default" w:ascii="Times New Roman" w:hAnsi="Times New Roman" w:eastAsia="仿宋_GB2312" w:cs="Times New Roman"/>
                <w:color w:val="auto"/>
                <w:sz w:val="24"/>
                <w:szCs w:val="28"/>
                <w:highlight w:val="none"/>
              </w:rPr>
              <w:t>查现场，1项不符合要求扣1分</w:t>
            </w:r>
          </w:p>
        </w:tc>
        <w:tc>
          <w:tcPr>
            <w:tcW w:w="873" w:type="dxa"/>
            <w:noWrap w:val="0"/>
            <w:vAlign w:val="center"/>
          </w:tcPr>
          <w:p w14:paraId="25794872">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w:t>
            </w:r>
          </w:p>
        </w:tc>
      </w:tr>
      <w:tr w14:paraId="5EE39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240" w:type="dxa"/>
            <w:vMerge w:val="continue"/>
            <w:noWrap w:val="0"/>
            <w:vAlign w:val="center"/>
          </w:tcPr>
          <w:p w14:paraId="0EA90EAA">
            <w:pPr>
              <w:pStyle w:val="55"/>
              <w:widowControl w:val="0"/>
              <w:spacing w:line="360" w:lineRule="exact"/>
              <w:rPr>
                <w:rFonts w:hint="default" w:ascii="Times New Roman" w:hAnsi="Times New Roman" w:eastAsia="仿宋_GB2312" w:cs="Times New Roman"/>
                <w:color w:val="auto"/>
                <w:highlight w:val="none"/>
              </w:rPr>
            </w:pPr>
          </w:p>
        </w:tc>
        <w:tc>
          <w:tcPr>
            <w:tcW w:w="4352" w:type="dxa"/>
            <w:noWrap w:val="0"/>
            <w:vAlign w:val="top"/>
          </w:tcPr>
          <w:p w14:paraId="208EDCE0">
            <w:pPr>
              <w:wordWrap w:val="0"/>
              <w:adjustRightInd w:val="0"/>
              <w:snapToGrid w:val="0"/>
              <w:spacing w:line="360" w:lineRule="exact"/>
              <w:ind w:firstLine="0" w:firstLineChars="0"/>
              <w:rPr>
                <w:rFonts w:hint="default" w:ascii="Times New Roman" w:hAnsi="Times New Roman" w:eastAsia="仿宋_GB2312" w:cs="Times New Roman"/>
                <w:color w:val="auto"/>
                <w:sz w:val="24"/>
                <w:szCs w:val="28"/>
                <w:highlight w:val="none"/>
              </w:rPr>
            </w:pPr>
            <w:r>
              <w:rPr>
                <w:rFonts w:hint="default" w:ascii="Times New Roman" w:hAnsi="Times New Roman" w:eastAsia="仿宋_GB2312" w:cs="Times New Roman"/>
                <w:color w:val="auto"/>
                <w:sz w:val="24"/>
                <w:szCs w:val="28"/>
                <w:highlight w:val="none"/>
              </w:rPr>
              <w:t>采煤机具备记忆截割功能，记忆截割率大于50</w:t>
            </w:r>
            <w:r>
              <w:rPr>
                <w:rFonts w:hint="default" w:ascii="Times New Roman" w:hAnsi="Times New Roman" w:eastAsia="微软雅黑" w:cs="Times New Roman"/>
                <w:color w:val="auto"/>
                <w:sz w:val="24"/>
                <w:szCs w:val="28"/>
                <w:highlight w:val="none"/>
              </w:rPr>
              <w:t>％</w:t>
            </w:r>
          </w:p>
        </w:tc>
        <w:tc>
          <w:tcPr>
            <w:tcW w:w="2595" w:type="dxa"/>
            <w:noWrap w:val="0"/>
            <w:vAlign w:val="center"/>
          </w:tcPr>
          <w:p w14:paraId="2D482949">
            <w:pPr>
              <w:wordWrap w:val="0"/>
              <w:adjustRightInd w:val="0"/>
              <w:snapToGrid w:val="0"/>
              <w:spacing w:line="360" w:lineRule="exact"/>
              <w:ind w:firstLine="0" w:firstLineChars="0"/>
              <w:rPr>
                <w:rFonts w:hint="default" w:ascii="Times New Roman" w:hAnsi="Times New Roman" w:eastAsia="仿宋_GB2312" w:cs="Times New Roman"/>
                <w:color w:val="auto"/>
                <w:sz w:val="24"/>
                <w:szCs w:val="28"/>
                <w:highlight w:val="none"/>
              </w:rPr>
            </w:pPr>
            <w:r>
              <w:rPr>
                <w:rFonts w:hint="default" w:ascii="Times New Roman" w:hAnsi="Times New Roman" w:eastAsia="仿宋_GB2312" w:cs="Times New Roman"/>
                <w:color w:val="auto"/>
                <w:sz w:val="24"/>
                <w:szCs w:val="28"/>
                <w:highlight w:val="none"/>
              </w:rPr>
              <w:t>查现场，每降低5</w:t>
            </w:r>
            <w:r>
              <w:rPr>
                <w:rFonts w:hint="default" w:ascii="Times New Roman" w:hAnsi="Times New Roman" w:eastAsia="微软雅黑" w:cs="Times New Roman"/>
                <w:color w:val="auto"/>
                <w:sz w:val="24"/>
                <w:szCs w:val="28"/>
                <w:highlight w:val="none"/>
              </w:rPr>
              <w:t>％</w:t>
            </w:r>
            <w:r>
              <w:rPr>
                <w:rFonts w:hint="default" w:ascii="Times New Roman" w:hAnsi="Times New Roman" w:eastAsia="仿宋_GB2312" w:cs="Times New Roman"/>
                <w:color w:val="auto"/>
                <w:sz w:val="24"/>
                <w:szCs w:val="28"/>
                <w:highlight w:val="none"/>
              </w:rPr>
              <w:t>扣1分</w:t>
            </w:r>
          </w:p>
        </w:tc>
        <w:tc>
          <w:tcPr>
            <w:tcW w:w="873" w:type="dxa"/>
            <w:noWrap w:val="0"/>
            <w:vAlign w:val="center"/>
          </w:tcPr>
          <w:p w14:paraId="623E4EBF">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w:t>
            </w:r>
          </w:p>
        </w:tc>
      </w:tr>
      <w:tr w14:paraId="2078F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240" w:type="dxa"/>
            <w:vMerge w:val="continue"/>
            <w:noWrap w:val="0"/>
            <w:vAlign w:val="center"/>
          </w:tcPr>
          <w:p w14:paraId="2641709F">
            <w:pPr>
              <w:pStyle w:val="55"/>
              <w:widowControl w:val="0"/>
              <w:spacing w:line="360" w:lineRule="exact"/>
              <w:rPr>
                <w:rFonts w:hint="default" w:ascii="Times New Roman" w:hAnsi="Times New Roman" w:eastAsia="仿宋_GB2312" w:cs="Times New Roman"/>
                <w:color w:val="auto"/>
                <w:highlight w:val="none"/>
              </w:rPr>
            </w:pPr>
          </w:p>
        </w:tc>
        <w:tc>
          <w:tcPr>
            <w:tcW w:w="4352" w:type="dxa"/>
            <w:noWrap w:val="0"/>
            <w:vAlign w:val="top"/>
          </w:tcPr>
          <w:p w14:paraId="164C25F7">
            <w:pPr>
              <w:wordWrap w:val="0"/>
              <w:adjustRightInd w:val="0"/>
              <w:snapToGrid w:val="0"/>
              <w:spacing w:line="360" w:lineRule="exact"/>
              <w:ind w:firstLine="0" w:firstLineChars="0"/>
              <w:rPr>
                <w:rFonts w:hint="default" w:ascii="Times New Roman" w:hAnsi="Times New Roman" w:eastAsia="仿宋_GB2312" w:cs="Times New Roman"/>
                <w:color w:val="auto"/>
                <w:sz w:val="24"/>
                <w:szCs w:val="28"/>
                <w:highlight w:val="none"/>
              </w:rPr>
            </w:pPr>
            <w:r>
              <w:rPr>
                <w:rFonts w:hint="default" w:ascii="Times New Roman" w:hAnsi="Times New Roman" w:eastAsia="仿宋_GB2312" w:cs="Times New Roman"/>
                <w:color w:val="auto"/>
                <w:sz w:val="24"/>
                <w:szCs w:val="28"/>
                <w:highlight w:val="none"/>
              </w:rPr>
              <w:t>采煤机具备瓦斯、煤尘等感知检测功能，具备瓦斯监控系统联动控制</w:t>
            </w:r>
          </w:p>
        </w:tc>
        <w:tc>
          <w:tcPr>
            <w:tcW w:w="2595" w:type="dxa"/>
            <w:noWrap w:val="0"/>
            <w:vAlign w:val="center"/>
          </w:tcPr>
          <w:p w14:paraId="2877A6F1">
            <w:pPr>
              <w:wordWrap w:val="0"/>
              <w:adjustRightInd w:val="0"/>
              <w:snapToGrid w:val="0"/>
              <w:spacing w:line="360" w:lineRule="exact"/>
              <w:ind w:firstLine="0" w:firstLineChars="0"/>
              <w:rPr>
                <w:rFonts w:hint="default" w:ascii="Times New Roman" w:hAnsi="Times New Roman" w:eastAsia="仿宋_GB2312" w:cs="Times New Roman"/>
                <w:color w:val="auto"/>
                <w:sz w:val="24"/>
                <w:szCs w:val="28"/>
                <w:highlight w:val="none"/>
              </w:rPr>
            </w:pPr>
            <w:r>
              <w:rPr>
                <w:rFonts w:hint="default" w:ascii="Times New Roman" w:hAnsi="Times New Roman" w:eastAsia="仿宋_GB2312" w:cs="Times New Roman"/>
                <w:color w:val="auto"/>
                <w:sz w:val="24"/>
                <w:szCs w:val="28"/>
                <w:highlight w:val="none"/>
              </w:rPr>
              <w:t>查现场，1项不符合要求扣1分</w:t>
            </w:r>
          </w:p>
        </w:tc>
        <w:tc>
          <w:tcPr>
            <w:tcW w:w="873" w:type="dxa"/>
            <w:noWrap w:val="0"/>
            <w:vAlign w:val="center"/>
          </w:tcPr>
          <w:p w14:paraId="5B47E4AC">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p>
        </w:tc>
      </w:tr>
      <w:tr w14:paraId="265F7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trPr>
        <w:tc>
          <w:tcPr>
            <w:tcW w:w="1240" w:type="dxa"/>
            <w:vMerge w:val="continue"/>
            <w:noWrap w:val="0"/>
            <w:vAlign w:val="center"/>
          </w:tcPr>
          <w:p w14:paraId="7D0CFEA8">
            <w:pPr>
              <w:pStyle w:val="55"/>
              <w:widowControl w:val="0"/>
              <w:spacing w:line="360" w:lineRule="exact"/>
              <w:rPr>
                <w:rFonts w:hint="default" w:ascii="Times New Roman" w:hAnsi="Times New Roman" w:eastAsia="仿宋_GB2312" w:cs="Times New Roman"/>
                <w:color w:val="auto"/>
                <w:highlight w:val="none"/>
              </w:rPr>
            </w:pPr>
          </w:p>
        </w:tc>
        <w:tc>
          <w:tcPr>
            <w:tcW w:w="4352" w:type="dxa"/>
            <w:noWrap w:val="0"/>
            <w:vAlign w:val="center"/>
          </w:tcPr>
          <w:p w14:paraId="0CB680FD">
            <w:pPr>
              <w:wordWrap w:val="0"/>
              <w:adjustRightInd w:val="0"/>
              <w:snapToGrid w:val="0"/>
              <w:spacing w:line="360" w:lineRule="exact"/>
              <w:ind w:firstLine="0" w:firstLineChars="0"/>
              <w:rPr>
                <w:rFonts w:hint="default" w:ascii="Times New Roman" w:hAnsi="Times New Roman" w:eastAsia="仿宋_GB2312" w:cs="Times New Roman"/>
                <w:color w:val="auto"/>
                <w:sz w:val="24"/>
                <w:szCs w:val="28"/>
                <w:highlight w:val="none"/>
              </w:rPr>
            </w:pPr>
            <w:r>
              <w:rPr>
                <w:rFonts w:hint="default" w:ascii="Times New Roman" w:hAnsi="Times New Roman" w:eastAsia="仿宋_GB2312" w:cs="Times New Roman"/>
                <w:color w:val="auto"/>
                <w:sz w:val="24"/>
                <w:szCs w:val="28"/>
                <w:highlight w:val="none"/>
              </w:rPr>
              <w:t>采煤机具备工作面“三角煤”三机协同控制割煤功能</w:t>
            </w:r>
          </w:p>
        </w:tc>
        <w:tc>
          <w:tcPr>
            <w:tcW w:w="2595" w:type="dxa"/>
            <w:noWrap w:val="0"/>
            <w:vAlign w:val="center"/>
          </w:tcPr>
          <w:p w14:paraId="2EAA697C">
            <w:pPr>
              <w:wordWrap w:val="0"/>
              <w:adjustRightInd w:val="0"/>
              <w:snapToGrid w:val="0"/>
              <w:spacing w:line="360" w:lineRule="exact"/>
              <w:ind w:firstLine="0" w:firstLineChars="0"/>
              <w:rPr>
                <w:rFonts w:hint="default" w:ascii="Times New Roman" w:hAnsi="Times New Roman" w:eastAsia="仿宋_GB2312" w:cs="Times New Roman"/>
                <w:color w:val="auto"/>
                <w:sz w:val="24"/>
                <w:szCs w:val="28"/>
                <w:highlight w:val="none"/>
              </w:rPr>
            </w:pPr>
            <w:r>
              <w:rPr>
                <w:rFonts w:hint="default" w:ascii="Times New Roman" w:hAnsi="Times New Roman" w:eastAsia="仿宋_GB2312" w:cs="Times New Roman"/>
                <w:color w:val="auto"/>
                <w:sz w:val="24"/>
                <w:szCs w:val="28"/>
                <w:highlight w:val="none"/>
              </w:rPr>
              <w:t>查现场，不符合要求扣</w:t>
            </w:r>
            <w:r>
              <w:rPr>
                <w:rFonts w:hint="default" w:ascii="Times New Roman" w:hAnsi="Times New Roman" w:eastAsia="仿宋_GB2312" w:cs="Times New Roman"/>
                <w:color w:val="auto"/>
                <w:sz w:val="24"/>
                <w:szCs w:val="28"/>
                <w:highlight w:val="none"/>
                <w:lang w:val="en-US" w:eastAsia="zh-CN"/>
              </w:rPr>
              <w:t>3</w:t>
            </w:r>
            <w:r>
              <w:rPr>
                <w:rFonts w:hint="default" w:ascii="Times New Roman" w:hAnsi="Times New Roman" w:eastAsia="仿宋_GB2312" w:cs="Times New Roman"/>
                <w:color w:val="auto"/>
                <w:sz w:val="24"/>
                <w:szCs w:val="28"/>
                <w:highlight w:val="none"/>
              </w:rPr>
              <w:t>分</w:t>
            </w:r>
          </w:p>
        </w:tc>
        <w:tc>
          <w:tcPr>
            <w:tcW w:w="873" w:type="dxa"/>
            <w:noWrap w:val="0"/>
            <w:vAlign w:val="center"/>
          </w:tcPr>
          <w:p w14:paraId="53EF9544">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w:t>
            </w:r>
          </w:p>
        </w:tc>
      </w:tr>
      <w:tr w14:paraId="6E8F2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240" w:type="dxa"/>
            <w:vMerge w:val="continue"/>
            <w:noWrap w:val="0"/>
            <w:vAlign w:val="center"/>
          </w:tcPr>
          <w:p w14:paraId="2C6C082B">
            <w:pPr>
              <w:pStyle w:val="55"/>
              <w:widowControl w:val="0"/>
              <w:spacing w:line="360" w:lineRule="exact"/>
              <w:rPr>
                <w:rFonts w:hint="default" w:ascii="Times New Roman" w:hAnsi="Times New Roman" w:eastAsia="仿宋_GB2312" w:cs="Times New Roman"/>
                <w:color w:val="auto"/>
                <w:highlight w:val="none"/>
              </w:rPr>
            </w:pPr>
          </w:p>
        </w:tc>
        <w:tc>
          <w:tcPr>
            <w:tcW w:w="4352" w:type="dxa"/>
            <w:noWrap w:val="0"/>
            <w:vAlign w:val="center"/>
          </w:tcPr>
          <w:p w14:paraId="6E6E609B">
            <w:pPr>
              <w:wordWrap w:val="0"/>
              <w:adjustRightInd w:val="0"/>
              <w:snapToGrid w:val="0"/>
              <w:spacing w:line="360" w:lineRule="exact"/>
              <w:ind w:firstLine="0" w:firstLineChars="0"/>
              <w:rPr>
                <w:rFonts w:hint="default" w:ascii="Times New Roman" w:hAnsi="Times New Roman" w:eastAsia="仿宋_GB2312" w:cs="Times New Roman"/>
                <w:color w:val="auto"/>
                <w:sz w:val="24"/>
                <w:szCs w:val="28"/>
                <w:highlight w:val="none"/>
              </w:rPr>
            </w:pPr>
            <w:r>
              <w:rPr>
                <w:rFonts w:hint="default" w:ascii="Times New Roman" w:hAnsi="Times New Roman" w:eastAsia="仿宋_GB2312" w:cs="Times New Roman"/>
                <w:color w:val="auto"/>
                <w:sz w:val="24"/>
                <w:szCs w:val="28"/>
                <w:highlight w:val="none"/>
              </w:rPr>
              <w:t>薄煤层及倾角大于25°的工作面应配置自动拖缆装置</w:t>
            </w:r>
          </w:p>
        </w:tc>
        <w:tc>
          <w:tcPr>
            <w:tcW w:w="2595" w:type="dxa"/>
            <w:noWrap w:val="0"/>
            <w:vAlign w:val="center"/>
          </w:tcPr>
          <w:p w14:paraId="51570E8E">
            <w:pPr>
              <w:wordWrap w:val="0"/>
              <w:adjustRightInd w:val="0"/>
              <w:snapToGrid w:val="0"/>
              <w:spacing w:line="360" w:lineRule="exact"/>
              <w:ind w:firstLine="0" w:firstLineChars="0"/>
              <w:rPr>
                <w:rFonts w:hint="default" w:ascii="Times New Roman" w:hAnsi="Times New Roman" w:eastAsia="仿宋_GB2312" w:cs="Times New Roman"/>
                <w:color w:val="auto"/>
                <w:sz w:val="24"/>
                <w:szCs w:val="28"/>
                <w:highlight w:val="none"/>
              </w:rPr>
            </w:pPr>
            <w:r>
              <w:rPr>
                <w:rFonts w:hint="default" w:ascii="Times New Roman" w:hAnsi="Times New Roman" w:eastAsia="仿宋_GB2312" w:cs="Times New Roman"/>
                <w:color w:val="auto"/>
                <w:sz w:val="24"/>
                <w:szCs w:val="28"/>
                <w:highlight w:val="none"/>
              </w:rPr>
              <w:t>查现场，不符合要求扣2分</w:t>
            </w:r>
          </w:p>
        </w:tc>
        <w:tc>
          <w:tcPr>
            <w:tcW w:w="873" w:type="dxa"/>
            <w:noWrap w:val="0"/>
            <w:vAlign w:val="center"/>
          </w:tcPr>
          <w:p w14:paraId="755B8870">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p>
        </w:tc>
      </w:tr>
      <w:tr w14:paraId="5114E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240" w:type="dxa"/>
            <w:vMerge w:val="restart"/>
            <w:noWrap w:val="0"/>
            <w:vAlign w:val="center"/>
          </w:tcPr>
          <w:p w14:paraId="4BF48594">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支护系统（30分）</w:t>
            </w:r>
          </w:p>
        </w:tc>
        <w:tc>
          <w:tcPr>
            <w:tcW w:w="4352" w:type="dxa"/>
            <w:noWrap w:val="0"/>
            <w:vAlign w:val="center"/>
          </w:tcPr>
          <w:p w14:paraId="35CBC1A6">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液压支架采用电液控制系统，具备支架伸/缩高度、压力、倾角等支护状态监测功能，跟随采煤机在全工作面范围自动完成支架伸收护帮、移架、推溜、喷雾除尘等动作，自动跟机率达到60%以上，应具备远程控制、支架全姿态监测功能</w:t>
            </w:r>
          </w:p>
        </w:tc>
        <w:tc>
          <w:tcPr>
            <w:tcW w:w="2595" w:type="dxa"/>
            <w:noWrap w:val="0"/>
            <w:vAlign w:val="center"/>
          </w:tcPr>
          <w:p w14:paraId="7C149793">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查现场，1项不符合要求扣1分</w:t>
            </w:r>
          </w:p>
        </w:tc>
        <w:tc>
          <w:tcPr>
            <w:tcW w:w="873" w:type="dxa"/>
            <w:noWrap w:val="0"/>
            <w:vAlign w:val="center"/>
          </w:tcPr>
          <w:p w14:paraId="41F95575">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8</w:t>
            </w:r>
          </w:p>
        </w:tc>
      </w:tr>
      <w:tr w14:paraId="51AC5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240" w:type="dxa"/>
            <w:vMerge w:val="continue"/>
            <w:noWrap w:val="0"/>
            <w:vAlign w:val="center"/>
          </w:tcPr>
          <w:p w14:paraId="725453D4">
            <w:pPr>
              <w:pStyle w:val="55"/>
              <w:widowControl w:val="0"/>
              <w:spacing w:line="360" w:lineRule="exact"/>
              <w:rPr>
                <w:rFonts w:hint="default" w:ascii="Times New Roman" w:hAnsi="Times New Roman" w:eastAsia="仿宋_GB2312" w:cs="Times New Roman"/>
                <w:color w:val="auto"/>
                <w:highlight w:val="none"/>
              </w:rPr>
            </w:pPr>
          </w:p>
        </w:tc>
        <w:tc>
          <w:tcPr>
            <w:tcW w:w="4352" w:type="dxa"/>
            <w:noWrap w:val="0"/>
            <w:vAlign w:val="center"/>
          </w:tcPr>
          <w:p w14:paraId="5E12506B">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液压支架具备自动找直功能</w:t>
            </w:r>
          </w:p>
        </w:tc>
        <w:tc>
          <w:tcPr>
            <w:tcW w:w="2595" w:type="dxa"/>
            <w:noWrap w:val="0"/>
            <w:vAlign w:val="center"/>
          </w:tcPr>
          <w:p w14:paraId="7BFD8793">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查现场，不符合要求扣5分</w:t>
            </w:r>
          </w:p>
        </w:tc>
        <w:tc>
          <w:tcPr>
            <w:tcW w:w="873" w:type="dxa"/>
            <w:noWrap w:val="0"/>
            <w:vAlign w:val="center"/>
          </w:tcPr>
          <w:p w14:paraId="369371EB">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509C0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240" w:type="dxa"/>
            <w:vMerge w:val="continue"/>
            <w:noWrap w:val="0"/>
            <w:vAlign w:val="center"/>
          </w:tcPr>
          <w:p w14:paraId="19458655">
            <w:pPr>
              <w:pStyle w:val="55"/>
              <w:widowControl w:val="0"/>
              <w:spacing w:line="360" w:lineRule="exact"/>
              <w:rPr>
                <w:rFonts w:hint="default" w:ascii="Times New Roman" w:hAnsi="Times New Roman" w:eastAsia="仿宋_GB2312" w:cs="Times New Roman"/>
                <w:color w:val="auto"/>
                <w:highlight w:val="none"/>
              </w:rPr>
            </w:pPr>
          </w:p>
        </w:tc>
        <w:tc>
          <w:tcPr>
            <w:tcW w:w="4352" w:type="dxa"/>
            <w:noWrap w:val="0"/>
            <w:vAlign w:val="center"/>
          </w:tcPr>
          <w:p w14:paraId="6C642EAD">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采用超前支架支护形式的应实现远程遥控控制</w:t>
            </w:r>
          </w:p>
        </w:tc>
        <w:tc>
          <w:tcPr>
            <w:tcW w:w="2595" w:type="dxa"/>
            <w:noWrap w:val="0"/>
            <w:vAlign w:val="center"/>
          </w:tcPr>
          <w:p w14:paraId="671E745C">
            <w:pPr>
              <w:pStyle w:val="55"/>
              <w:widowControl w:val="0"/>
              <w:spacing w:line="360" w:lineRule="exact"/>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查现场，不符合要求扣4分</w:t>
            </w:r>
          </w:p>
        </w:tc>
        <w:tc>
          <w:tcPr>
            <w:tcW w:w="873" w:type="dxa"/>
            <w:noWrap w:val="0"/>
            <w:vAlign w:val="center"/>
          </w:tcPr>
          <w:p w14:paraId="238B272D">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5D4E2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240" w:type="dxa"/>
            <w:vMerge w:val="continue"/>
            <w:noWrap w:val="0"/>
            <w:vAlign w:val="center"/>
          </w:tcPr>
          <w:p w14:paraId="77BBB339">
            <w:pPr>
              <w:pStyle w:val="55"/>
              <w:widowControl w:val="0"/>
              <w:spacing w:line="360" w:lineRule="exact"/>
              <w:rPr>
                <w:rFonts w:hint="default" w:ascii="Times New Roman" w:hAnsi="Times New Roman" w:eastAsia="仿宋_GB2312" w:cs="Times New Roman"/>
                <w:color w:val="auto"/>
                <w:highlight w:val="none"/>
              </w:rPr>
            </w:pPr>
          </w:p>
        </w:tc>
        <w:tc>
          <w:tcPr>
            <w:tcW w:w="4352" w:type="dxa"/>
            <w:noWrap w:val="0"/>
            <w:vAlign w:val="center"/>
          </w:tcPr>
          <w:p w14:paraId="1FE12879">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综放支架具备自动放煤或人工辅助放煤功能</w:t>
            </w:r>
          </w:p>
        </w:tc>
        <w:tc>
          <w:tcPr>
            <w:tcW w:w="2595" w:type="dxa"/>
            <w:noWrap w:val="0"/>
            <w:vAlign w:val="center"/>
          </w:tcPr>
          <w:p w14:paraId="5C5EFCAE">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查现场，不符合要求扣4分</w:t>
            </w:r>
          </w:p>
        </w:tc>
        <w:tc>
          <w:tcPr>
            <w:tcW w:w="873" w:type="dxa"/>
            <w:noWrap w:val="0"/>
            <w:vAlign w:val="center"/>
          </w:tcPr>
          <w:p w14:paraId="714CA251">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54A5B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240" w:type="dxa"/>
            <w:vMerge w:val="continue"/>
            <w:noWrap w:val="0"/>
            <w:vAlign w:val="center"/>
          </w:tcPr>
          <w:p w14:paraId="3FA63B55">
            <w:pPr>
              <w:pStyle w:val="55"/>
              <w:widowControl w:val="0"/>
              <w:spacing w:line="360" w:lineRule="exact"/>
              <w:rPr>
                <w:rFonts w:hint="default" w:ascii="Times New Roman" w:hAnsi="Times New Roman" w:eastAsia="仿宋_GB2312" w:cs="Times New Roman"/>
                <w:color w:val="auto"/>
                <w:highlight w:val="none"/>
              </w:rPr>
            </w:pPr>
          </w:p>
        </w:tc>
        <w:tc>
          <w:tcPr>
            <w:tcW w:w="4352" w:type="dxa"/>
            <w:noWrap w:val="0"/>
            <w:vAlign w:val="center"/>
          </w:tcPr>
          <w:p w14:paraId="1C9D4B39">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具备自动补液、自动喷雾，支护状态监测与预警功能</w:t>
            </w:r>
          </w:p>
        </w:tc>
        <w:tc>
          <w:tcPr>
            <w:tcW w:w="2595" w:type="dxa"/>
            <w:noWrap w:val="0"/>
            <w:vAlign w:val="center"/>
          </w:tcPr>
          <w:p w14:paraId="3973CA52">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查现场，1项不符合要求扣1分</w:t>
            </w:r>
          </w:p>
        </w:tc>
        <w:tc>
          <w:tcPr>
            <w:tcW w:w="873" w:type="dxa"/>
            <w:noWrap w:val="0"/>
            <w:vAlign w:val="center"/>
          </w:tcPr>
          <w:p w14:paraId="58FE096E">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2BEEE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240" w:type="dxa"/>
            <w:vMerge w:val="continue"/>
            <w:noWrap w:val="0"/>
            <w:vAlign w:val="center"/>
          </w:tcPr>
          <w:p w14:paraId="522495EC">
            <w:pPr>
              <w:pStyle w:val="55"/>
              <w:widowControl w:val="0"/>
              <w:spacing w:line="360" w:lineRule="exact"/>
              <w:rPr>
                <w:rFonts w:hint="default" w:ascii="Times New Roman" w:hAnsi="Times New Roman" w:eastAsia="仿宋_GB2312" w:cs="Times New Roman"/>
                <w:color w:val="auto"/>
                <w:highlight w:val="none"/>
              </w:rPr>
            </w:pPr>
          </w:p>
        </w:tc>
        <w:tc>
          <w:tcPr>
            <w:tcW w:w="4352" w:type="dxa"/>
            <w:noWrap w:val="0"/>
            <w:vAlign w:val="center"/>
          </w:tcPr>
          <w:p w14:paraId="6FA4B1E9">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支护系统具有压力超前预警、群组协同控制、自动跟机支护、顶梁状态实时感知、伸缩梁（护帮板）防碰撞等功能</w:t>
            </w:r>
          </w:p>
        </w:tc>
        <w:tc>
          <w:tcPr>
            <w:tcW w:w="2595" w:type="dxa"/>
            <w:noWrap w:val="0"/>
            <w:vAlign w:val="center"/>
          </w:tcPr>
          <w:p w14:paraId="710A17AD">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rPr>
              <w:t>查现场，</w:t>
            </w:r>
            <w:r>
              <w:rPr>
                <w:rFonts w:hint="default" w:ascii="Times New Roman" w:hAnsi="Times New Roman" w:eastAsia="仿宋_GB2312" w:cs="Times New Roman"/>
                <w:color w:val="auto"/>
                <w:highlight w:val="none"/>
              </w:rPr>
              <w:t>1项</w:t>
            </w:r>
            <w:r>
              <w:rPr>
                <w:rFonts w:hint="default" w:ascii="Times New Roman" w:hAnsi="Times New Roman" w:eastAsia="仿宋_GB2312" w:cs="Times New Roman"/>
                <w:color w:val="auto"/>
                <w:szCs w:val="28"/>
                <w:highlight w:val="none"/>
              </w:rPr>
              <w:t>不符合要求扣1分</w:t>
            </w:r>
          </w:p>
        </w:tc>
        <w:tc>
          <w:tcPr>
            <w:tcW w:w="873" w:type="dxa"/>
            <w:noWrap w:val="0"/>
            <w:vAlign w:val="center"/>
          </w:tcPr>
          <w:p w14:paraId="46292D71">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0F54C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240" w:type="dxa"/>
            <w:vMerge w:val="restart"/>
            <w:noWrap w:val="0"/>
            <w:vAlign w:val="center"/>
          </w:tcPr>
          <w:p w14:paraId="6EBB1373">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运输系统（20分）</w:t>
            </w:r>
          </w:p>
        </w:tc>
        <w:tc>
          <w:tcPr>
            <w:tcW w:w="4352" w:type="dxa"/>
            <w:noWrap w:val="0"/>
            <w:vAlign w:val="center"/>
          </w:tcPr>
          <w:p w14:paraId="092836E2">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刮板输送机采用智能变频调速控制，具备煤量监测功能和机尾链条自动张紧功能，断链智能识别，并与采煤机进行智能联动</w:t>
            </w:r>
          </w:p>
        </w:tc>
        <w:tc>
          <w:tcPr>
            <w:tcW w:w="2595" w:type="dxa"/>
            <w:noWrap w:val="0"/>
            <w:vAlign w:val="center"/>
          </w:tcPr>
          <w:p w14:paraId="44AC0457">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73" w:type="dxa"/>
            <w:noWrap w:val="0"/>
            <w:vAlign w:val="center"/>
          </w:tcPr>
          <w:p w14:paraId="6FCE0E2D">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8</w:t>
            </w:r>
          </w:p>
        </w:tc>
      </w:tr>
      <w:tr w14:paraId="343B7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0" w:hRule="atLeast"/>
        </w:trPr>
        <w:tc>
          <w:tcPr>
            <w:tcW w:w="1240" w:type="dxa"/>
            <w:vMerge w:val="continue"/>
            <w:noWrap w:val="0"/>
            <w:vAlign w:val="center"/>
          </w:tcPr>
          <w:p w14:paraId="637674BE">
            <w:pPr>
              <w:pStyle w:val="55"/>
              <w:widowControl w:val="0"/>
              <w:spacing w:line="360" w:lineRule="exact"/>
              <w:rPr>
                <w:rFonts w:hint="default" w:ascii="Times New Roman" w:hAnsi="Times New Roman" w:eastAsia="仿宋_GB2312" w:cs="Times New Roman"/>
                <w:color w:val="auto"/>
                <w:highlight w:val="none"/>
              </w:rPr>
            </w:pPr>
          </w:p>
        </w:tc>
        <w:tc>
          <w:tcPr>
            <w:tcW w:w="4352" w:type="dxa"/>
            <w:noWrap w:val="0"/>
            <w:vAlign w:val="center"/>
          </w:tcPr>
          <w:p w14:paraId="578DE4F0">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顺槽可伸缩带式输送机采用变频软启动方式，具备煤量、带速、温度等智能监测功能</w:t>
            </w:r>
            <w:r>
              <w:rPr>
                <w:rFonts w:hint="eastAsia" w:ascii="Times New Roman" w:hAnsi="Times New Roman" w:eastAsia="仿宋_GB2312" w:cs="Times New Roman"/>
                <w:color w:val="auto"/>
                <w:highlight w:val="none"/>
                <w:lang w:val="en-US" w:eastAsia="zh-CN"/>
              </w:rPr>
              <w:t>并实现报警联动，</w:t>
            </w:r>
            <w:r>
              <w:rPr>
                <w:rFonts w:hint="default" w:ascii="Times New Roman" w:hAnsi="Times New Roman" w:eastAsia="仿宋_GB2312" w:cs="Times New Roman"/>
                <w:color w:val="auto"/>
                <w:highlight w:val="none"/>
              </w:rPr>
              <w:t>采用智能张紧、可伸缩自移机尾</w:t>
            </w:r>
          </w:p>
        </w:tc>
        <w:tc>
          <w:tcPr>
            <w:tcW w:w="2595" w:type="dxa"/>
            <w:noWrap w:val="0"/>
            <w:vAlign w:val="center"/>
          </w:tcPr>
          <w:p w14:paraId="66D7D5BF">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73" w:type="dxa"/>
            <w:noWrap w:val="0"/>
            <w:vAlign w:val="center"/>
          </w:tcPr>
          <w:p w14:paraId="26B6B563">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1F7A0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240" w:type="dxa"/>
            <w:vMerge w:val="continue"/>
            <w:noWrap w:val="0"/>
            <w:vAlign w:val="center"/>
          </w:tcPr>
          <w:p w14:paraId="19F58959">
            <w:pPr>
              <w:pStyle w:val="55"/>
              <w:widowControl w:val="0"/>
              <w:spacing w:line="360" w:lineRule="exact"/>
              <w:rPr>
                <w:rFonts w:hint="default" w:ascii="Times New Roman" w:hAnsi="Times New Roman" w:eastAsia="仿宋_GB2312" w:cs="Times New Roman"/>
                <w:color w:val="auto"/>
                <w:highlight w:val="none"/>
              </w:rPr>
            </w:pPr>
          </w:p>
        </w:tc>
        <w:tc>
          <w:tcPr>
            <w:tcW w:w="4352" w:type="dxa"/>
            <w:noWrap w:val="0"/>
            <w:vAlign w:val="center"/>
          </w:tcPr>
          <w:p w14:paraId="0571B627">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实现对工作面运输变频器协同远程控制、调速控制</w:t>
            </w:r>
          </w:p>
        </w:tc>
        <w:tc>
          <w:tcPr>
            <w:tcW w:w="2595" w:type="dxa"/>
            <w:noWrap w:val="0"/>
            <w:vAlign w:val="center"/>
          </w:tcPr>
          <w:p w14:paraId="0E70ECA4">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查现场，1项不符合要求扣1分</w:t>
            </w:r>
          </w:p>
        </w:tc>
        <w:tc>
          <w:tcPr>
            <w:tcW w:w="873" w:type="dxa"/>
            <w:noWrap w:val="0"/>
            <w:vAlign w:val="center"/>
          </w:tcPr>
          <w:p w14:paraId="044D7CD6">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p>
        </w:tc>
      </w:tr>
      <w:tr w14:paraId="1FA03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240" w:type="dxa"/>
            <w:vMerge w:val="continue"/>
            <w:noWrap w:val="0"/>
            <w:vAlign w:val="center"/>
          </w:tcPr>
          <w:p w14:paraId="5D46826D">
            <w:pPr>
              <w:pStyle w:val="55"/>
              <w:widowControl w:val="0"/>
              <w:spacing w:line="360" w:lineRule="exact"/>
              <w:rPr>
                <w:rFonts w:hint="default" w:ascii="Times New Roman" w:hAnsi="Times New Roman" w:eastAsia="仿宋_GB2312" w:cs="Times New Roman"/>
                <w:color w:val="auto"/>
                <w:highlight w:val="none"/>
              </w:rPr>
            </w:pPr>
          </w:p>
        </w:tc>
        <w:tc>
          <w:tcPr>
            <w:tcW w:w="4352" w:type="dxa"/>
            <w:noWrap w:val="0"/>
            <w:vAlign w:val="center"/>
          </w:tcPr>
          <w:p w14:paraId="4491BB07">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顺槽可伸缩带式输送机具备跑偏、堆煤、撕裂、烟雾、异物检测等保护功能</w:t>
            </w:r>
            <w:r>
              <w:rPr>
                <w:rFonts w:hint="eastAsia" w:ascii="Times New Roman" w:hAnsi="Times New Roman" w:eastAsia="仿宋_GB2312" w:cs="Times New Roman"/>
                <w:color w:val="auto"/>
                <w:highlight w:val="none"/>
                <w:lang w:val="en-US" w:eastAsia="zh-CN"/>
              </w:rPr>
              <w:t>并实现报警联动</w:t>
            </w:r>
            <w:r>
              <w:rPr>
                <w:rFonts w:hint="default" w:ascii="Times New Roman" w:hAnsi="Times New Roman" w:eastAsia="仿宋_GB2312" w:cs="Times New Roman"/>
                <w:color w:val="auto"/>
                <w:highlight w:val="none"/>
              </w:rPr>
              <w:t>，实现基于煤量监测的智能调速控制</w:t>
            </w:r>
          </w:p>
        </w:tc>
        <w:tc>
          <w:tcPr>
            <w:tcW w:w="2595" w:type="dxa"/>
            <w:noWrap w:val="0"/>
            <w:vAlign w:val="center"/>
          </w:tcPr>
          <w:p w14:paraId="11BFA541">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73" w:type="dxa"/>
            <w:noWrap w:val="0"/>
            <w:vAlign w:val="center"/>
          </w:tcPr>
          <w:p w14:paraId="61CECC4F">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1FD49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1240" w:type="dxa"/>
            <w:vMerge w:val="restart"/>
            <w:noWrap w:val="0"/>
            <w:vAlign w:val="center"/>
          </w:tcPr>
          <w:p w14:paraId="73FB9AEC">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综合保</w:t>
            </w:r>
          </w:p>
          <w:p w14:paraId="3841F1D5">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障系统（30分）</w:t>
            </w:r>
          </w:p>
        </w:tc>
        <w:tc>
          <w:tcPr>
            <w:tcW w:w="4352" w:type="dxa"/>
            <w:noWrap w:val="0"/>
            <w:vAlign w:val="center"/>
          </w:tcPr>
          <w:p w14:paraId="4A74311E">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采用工作面智能控制系统，能够在巷道监控中心、地面调度中心进行远程监控，实现协同控制、一键启停、无人值守，设备综合开机率大于70%，设备运行记录数据完整</w:t>
            </w:r>
          </w:p>
        </w:tc>
        <w:tc>
          <w:tcPr>
            <w:tcW w:w="2595" w:type="dxa"/>
            <w:noWrap w:val="0"/>
            <w:vAlign w:val="center"/>
          </w:tcPr>
          <w:p w14:paraId="2E52D095">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查现场，1项不符合要求扣1分</w:t>
            </w:r>
          </w:p>
        </w:tc>
        <w:tc>
          <w:tcPr>
            <w:tcW w:w="873" w:type="dxa"/>
            <w:noWrap w:val="0"/>
            <w:vAlign w:val="center"/>
          </w:tcPr>
          <w:p w14:paraId="0667972E">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511BA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240" w:type="dxa"/>
            <w:vMerge w:val="continue"/>
            <w:noWrap w:val="0"/>
            <w:vAlign w:val="center"/>
          </w:tcPr>
          <w:p w14:paraId="7A86DAE1">
            <w:pPr>
              <w:pStyle w:val="55"/>
              <w:widowControl w:val="0"/>
              <w:spacing w:line="360" w:lineRule="exact"/>
              <w:rPr>
                <w:rFonts w:hint="default" w:ascii="Times New Roman" w:hAnsi="Times New Roman" w:eastAsia="仿宋_GB2312" w:cs="Times New Roman"/>
                <w:color w:val="auto"/>
                <w:highlight w:val="none"/>
              </w:rPr>
            </w:pPr>
          </w:p>
        </w:tc>
        <w:tc>
          <w:tcPr>
            <w:tcW w:w="4352" w:type="dxa"/>
            <w:noWrap w:val="0"/>
            <w:vAlign w:val="center"/>
          </w:tcPr>
          <w:p w14:paraId="2A3F652E">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采煤机摇臂、刮板运输机、转载机、破碎机及带式输送机减速器工况监测系统增设润滑油在线监测系统，具备润滑油故障诊断功能</w:t>
            </w:r>
          </w:p>
        </w:tc>
        <w:tc>
          <w:tcPr>
            <w:tcW w:w="2595" w:type="dxa"/>
            <w:noWrap w:val="0"/>
            <w:vAlign w:val="center"/>
          </w:tcPr>
          <w:p w14:paraId="7911FADC">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查现场，不符合要求扣2分</w:t>
            </w:r>
          </w:p>
        </w:tc>
        <w:tc>
          <w:tcPr>
            <w:tcW w:w="873" w:type="dxa"/>
            <w:noWrap w:val="0"/>
            <w:vAlign w:val="center"/>
          </w:tcPr>
          <w:p w14:paraId="4124C410">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p>
        </w:tc>
      </w:tr>
      <w:tr w14:paraId="6BB5B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240" w:type="dxa"/>
            <w:vMerge w:val="continue"/>
            <w:noWrap w:val="0"/>
            <w:vAlign w:val="center"/>
          </w:tcPr>
          <w:p w14:paraId="0D603697">
            <w:pPr>
              <w:pStyle w:val="55"/>
              <w:widowControl w:val="0"/>
              <w:spacing w:line="360" w:lineRule="exact"/>
              <w:rPr>
                <w:rFonts w:hint="default" w:ascii="Times New Roman" w:hAnsi="Times New Roman" w:eastAsia="仿宋_GB2312" w:cs="Times New Roman"/>
                <w:color w:val="auto"/>
                <w:highlight w:val="none"/>
              </w:rPr>
            </w:pPr>
          </w:p>
        </w:tc>
        <w:tc>
          <w:tcPr>
            <w:tcW w:w="4352" w:type="dxa"/>
            <w:noWrap w:val="0"/>
            <w:vAlign w:val="center"/>
          </w:tcPr>
          <w:p w14:paraId="3F952FCF">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采用智能供液系统，根据压力、流量等智能调控；并具备智能配液功能</w:t>
            </w:r>
          </w:p>
        </w:tc>
        <w:tc>
          <w:tcPr>
            <w:tcW w:w="2595" w:type="dxa"/>
            <w:noWrap w:val="0"/>
            <w:vAlign w:val="center"/>
          </w:tcPr>
          <w:p w14:paraId="2089C36E">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73" w:type="dxa"/>
            <w:noWrap w:val="0"/>
            <w:vAlign w:val="center"/>
          </w:tcPr>
          <w:p w14:paraId="343BB771">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33AA7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240" w:type="dxa"/>
            <w:vMerge w:val="continue"/>
            <w:noWrap w:val="0"/>
            <w:vAlign w:val="center"/>
          </w:tcPr>
          <w:p w14:paraId="706C2FFA">
            <w:pPr>
              <w:pStyle w:val="55"/>
              <w:widowControl w:val="0"/>
              <w:spacing w:line="360" w:lineRule="exact"/>
              <w:rPr>
                <w:rFonts w:hint="default" w:ascii="Times New Roman" w:hAnsi="Times New Roman" w:eastAsia="仿宋_GB2312" w:cs="Times New Roman"/>
                <w:color w:val="auto"/>
                <w:highlight w:val="none"/>
              </w:rPr>
            </w:pPr>
          </w:p>
        </w:tc>
        <w:tc>
          <w:tcPr>
            <w:tcW w:w="4352" w:type="dxa"/>
            <w:noWrap w:val="0"/>
            <w:vAlign w:val="center"/>
          </w:tcPr>
          <w:p w14:paraId="702EB26D">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乳化液泵站具备进水过滤、高压反冲洗、自动配液、液位自动控制、乳化液浓度在线监测等功能</w:t>
            </w:r>
          </w:p>
        </w:tc>
        <w:tc>
          <w:tcPr>
            <w:tcW w:w="2595" w:type="dxa"/>
            <w:noWrap w:val="0"/>
            <w:vAlign w:val="center"/>
          </w:tcPr>
          <w:p w14:paraId="2A5A97A3">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查现场，1项不符合要求扣1分</w:t>
            </w:r>
          </w:p>
        </w:tc>
        <w:tc>
          <w:tcPr>
            <w:tcW w:w="873" w:type="dxa"/>
            <w:noWrap w:val="0"/>
            <w:vAlign w:val="center"/>
          </w:tcPr>
          <w:p w14:paraId="3E41CEC2">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76657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240" w:type="dxa"/>
            <w:vMerge w:val="continue"/>
            <w:noWrap w:val="0"/>
            <w:vAlign w:val="center"/>
          </w:tcPr>
          <w:p w14:paraId="7E423537">
            <w:pPr>
              <w:pStyle w:val="55"/>
              <w:widowControl w:val="0"/>
              <w:spacing w:line="360" w:lineRule="exact"/>
              <w:rPr>
                <w:rFonts w:hint="default" w:ascii="Times New Roman" w:hAnsi="Times New Roman" w:eastAsia="仿宋_GB2312" w:cs="Times New Roman"/>
                <w:color w:val="auto"/>
                <w:highlight w:val="none"/>
              </w:rPr>
            </w:pPr>
          </w:p>
        </w:tc>
        <w:tc>
          <w:tcPr>
            <w:tcW w:w="4352" w:type="dxa"/>
            <w:noWrap w:val="0"/>
            <w:vAlign w:val="center"/>
          </w:tcPr>
          <w:p w14:paraId="68B04319">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具备人员、设备精准定位，人员精准定位功能实现同支架的智能联动</w:t>
            </w:r>
            <w:r>
              <w:rPr>
                <w:rFonts w:hint="eastAsia"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rPr>
              <w:t>工作面实现视频监控，监控画面清晰、稳定、无卡顿、跟随采煤机自动切换视频画面功能</w:t>
            </w:r>
          </w:p>
        </w:tc>
        <w:tc>
          <w:tcPr>
            <w:tcW w:w="2595" w:type="dxa"/>
            <w:noWrap w:val="0"/>
            <w:vAlign w:val="center"/>
          </w:tcPr>
          <w:p w14:paraId="55DEBE66">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查现场，1项不符合要求扣1分</w:t>
            </w:r>
          </w:p>
        </w:tc>
        <w:tc>
          <w:tcPr>
            <w:tcW w:w="873" w:type="dxa"/>
            <w:noWrap w:val="0"/>
            <w:vAlign w:val="center"/>
          </w:tcPr>
          <w:p w14:paraId="271B696C">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p>
        </w:tc>
      </w:tr>
      <w:tr w14:paraId="7777C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240" w:type="dxa"/>
            <w:vMerge w:val="continue"/>
            <w:noWrap w:val="0"/>
            <w:vAlign w:val="center"/>
          </w:tcPr>
          <w:p w14:paraId="0A74652E">
            <w:pPr>
              <w:pStyle w:val="55"/>
              <w:widowControl w:val="0"/>
              <w:spacing w:line="360" w:lineRule="exact"/>
              <w:rPr>
                <w:rFonts w:hint="default" w:ascii="Times New Roman" w:hAnsi="Times New Roman" w:eastAsia="仿宋_GB2312" w:cs="Times New Roman"/>
                <w:color w:val="auto"/>
                <w:highlight w:val="none"/>
              </w:rPr>
            </w:pPr>
          </w:p>
        </w:tc>
        <w:tc>
          <w:tcPr>
            <w:tcW w:w="4352" w:type="dxa"/>
            <w:noWrap w:val="0"/>
            <w:vAlign w:val="center"/>
          </w:tcPr>
          <w:p w14:paraId="4FEF3299">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供电系统具有过流、短路、过压、欠压、漏电等故障监测和保护功能</w:t>
            </w:r>
          </w:p>
        </w:tc>
        <w:tc>
          <w:tcPr>
            <w:tcW w:w="2595" w:type="dxa"/>
            <w:noWrap w:val="0"/>
            <w:vAlign w:val="center"/>
          </w:tcPr>
          <w:p w14:paraId="46DF3861">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查现场，1项不符合要求扣1.5分</w:t>
            </w:r>
          </w:p>
        </w:tc>
        <w:tc>
          <w:tcPr>
            <w:tcW w:w="873" w:type="dxa"/>
            <w:noWrap w:val="0"/>
            <w:vAlign w:val="center"/>
          </w:tcPr>
          <w:p w14:paraId="58D45C68">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w:t>
            </w:r>
          </w:p>
        </w:tc>
      </w:tr>
      <w:tr w14:paraId="3A9EA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trPr>
        <w:tc>
          <w:tcPr>
            <w:tcW w:w="1240" w:type="dxa"/>
            <w:vMerge w:val="continue"/>
            <w:noWrap w:val="0"/>
            <w:vAlign w:val="center"/>
          </w:tcPr>
          <w:p w14:paraId="2B2DAD6A">
            <w:pPr>
              <w:pStyle w:val="55"/>
              <w:widowControl w:val="0"/>
              <w:spacing w:line="360" w:lineRule="exact"/>
              <w:rPr>
                <w:rFonts w:hint="default" w:ascii="Times New Roman" w:hAnsi="Times New Roman" w:eastAsia="仿宋_GB2312" w:cs="Times New Roman"/>
                <w:color w:val="auto"/>
                <w:highlight w:val="none"/>
              </w:rPr>
            </w:pPr>
          </w:p>
        </w:tc>
        <w:tc>
          <w:tcPr>
            <w:tcW w:w="4352" w:type="dxa"/>
            <w:noWrap w:val="0"/>
            <w:vAlign w:val="center"/>
          </w:tcPr>
          <w:p w14:paraId="1D9C6920">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移变、组合开关等具有数据采集、上传功能，在权限范围内能够进行远程分合闸操作，具备远程参数整定功能</w:t>
            </w:r>
          </w:p>
        </w:tc>
        <w:tc>
          <w:tcPr>
            <w:tcW w:w="2595" w:type="dxa"/>
            <w:noWrap w:val="0"/>
            <w:vAlign w:val="center"/>
          </w:tcPr>
          <w:p w14:paraId="12838815">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查现场，1项不符合要求扣1分</w:t>
            </w:r>
          </w:p>
        </w:tc>
        <w:tc>
          <w:tcPr>
            <w:tcW w:w="873" w:type="dxa"/>
            <w:noWrap w:val="0"/>
            <w:vAlign w:val="center"/>
          </w:tcPr>
          <w:p w14:paraId="01591907">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w:t>
            </w:r>
          </w:p>
        </w:tc>
      </w:tr>
      <w:tr w14:paraId="2BD5A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240" w:type="dxa"/>
            <w:vMerge w:val="continue"/>
            <w:noWrap w:val="0"/>
            <w:vAlign w:val="center"/>
          </w:tcPr>
          <w:p w14:paraId="4E2EC434">
            <w:pPr>
              <w:pStyle w:val="55"/>
              <w:widowControl w:val="0"/>
              <w:spacing w:line="360" w:lineRule="exact"/>
              <w:rPr>
                <w:rFonts w:hint="default" w:ascii="Times New Roman" w:hAnsi="Times New Roman" w:eastAsia="仿宋_GB2312" w:cs="Times New Roman"/>
                <w:color w:val="auto"/>
                <w:highlight w:val="none"/>
              </w:rPr>
            </w:pPr>
          </w:p>
        </w:tc>
        <w:tc>
          <w:tcPr>
            <w:tcW w:w="4352" w:type="dxa"/>
            <w:noWrap w:val="0"/>
            <w:vAlign w:val="center"/>
          </w:tcPr>
          <w:p w14:paraId="68CC0967">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具备设备智能故障诊断，预测与预警功能</w:t>
            </w:r>
          </w:p>
        </w:tc>
        <w:tc>
          <w:tcPr>
            <w:tcW w:w="2595" w:type="dxa"/>
            <w:noWrap w:val="0"/>
            <w:vAlign w:val="center"/>
          </w:tcPr>
          <w:p w14:paraId="29DA33A6">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查现场，1项不符合要求扣1分</w:t>
            </w:r>
          </w:p>
        </w:tc>
        <w:tc>
          <w:tcPr>
            <w:tcW w:w="873" w:type="dxa"/>
            <w:noWrap w:val="0"/>
            <w:vAlign w:val="center"/>
          </w:tcPr>
          <w:p w14:paraId="78DA8193">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p>
        </w:tc>
      </w:tr>
      <w:tr w14:paraId="4D881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240" w:type="dxa"/>
            <w:vMerge w:val="continue"/>
            <w:noWrap w:val="0"/>
            <w:vAlign w:val="center"/>
          </w:tcPr>
          <w:p w14:paraId="0B4F22AE">
            <w:pPr>
              <w:pStyle w:val="55"/>
              <w:widowControl w:val="0"/>
              <w:spacing w:line="360" w:lineRule="exact"/>
              <w:rPr>
                <w:rFonts w:hint="default" w:ascii="Times New Roman" w:hAnsi="Times New Roman" w:eastAsia="仿宋_GB2312" w:cs="Times New Roman"/>
                <w:color w:val="auto"/>
                <w:highlight w:val="none"/>
              </w:rPr>
            </w:pPr>
          </w:p>
        </w:tc>
        <w:tc>
          <w:tcPr>
            <w:tcW w:w="4352" w:type="dxa"/>
            <w:noWrap w:val="0"/>
            <w:vAlign w:val="center"/>
          </w:tcPr>
          <w:p w14:paraId="60DB57EA">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实现采煤作业规程、计划、任务、现场作业、工程质量验收、分析优化等智能化管理；能够与生产经营管理系统数据互联互通</w:t>
            </w:r>
          </w:p>
        </w:tc>
        <w:tc>
          <w:tcPr>
            <w:tcW w:w="2595" w:type="dxa"/>
            <w:noWrap w:val="0"/>
            <w:vAlign w:val="center"/>
          </w:tcPr>
          <w:p w14:paraId="0F8F8E1E">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73" w:type="dxa"/>
            <w:noWrap w:val="0"/>
            <w:vAlign w:val="center"/>
          </w:tcPr>
          <w:p w14:paraId="0532786F">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55DF2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1240" w:type="dxa"/>
            <w:vMerge w:val="continue"/>
            <w:noWrap w:val="0"/>
            <w:vAlign w:val="center"/>
          </w:tcPr>
          <w:p w14:paraId="3B218725">
            <w:pPr>
              <w:pStyle w:val="55"/>
              <w:widowControl w:val="0"/>
              <w:spacing w:line="360" w:lineRule="exact"/>
              <w:rPr>
                <w:rFonts w:hint="default" w:ascii="Times New Roman" w:hAnsi="Times New Roman" w:eastAsia="仿宋_GB2312" w:cs="Times New Roman"/>
                <w:color w:val="auto"/>
                <w:highlight w:val="none"/>
              </w:rPr>
            </w:pPr>
          </w:p>
        </w:tc>
        <w:tc>
          <w:tcPr>
            <w:tcW w:w="4352" w:type="dxa"/>
            <w:noWrap w:val="0"/>
            <w:vAlign w:val="center"/>
          </w:tcPr>
          <w:p w14:paraId="1D121AB4">
            <w:pPr>
              <w:pStyle w:val="55"/>
              <w:widowControl w:val="0"/>
              <w:spacing w:line="360" w:lineRule="exac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配备语音通话系统，具有与回采工作面语音通话功能</w:t>
            </w:r>
          </w:p>
        </w:tc>
        <w:tc>
          <w:tcPr>
            <w:tcW w:w="2595" w:type="dxa"/>
            <w:noWrap w:val="0"/>
            <w:vAlign w:val="center"/>
          </w:tcPr>
          <w:p w14:paraId="33092F91">
            <w:pPr>
              <w:pStyle w:val="55"/>
              <w:widowControl w:val="0"/>
              <w:spacing w:line="360" w:lineRule="exact"/>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查现场，不符合要求扣2分</w:t>
            </w:r>
          </w:p>
        </w:tc>
        <w:tc>
          <w:tcPr>
            <w:tcW w:w="873" w:type="dxa"/>
            <w:noWrap w:val="0"/>
            <w:vAlign w:val="center"/>
          </w:tcPr>
          <w:p w14:paraId="089A871E">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p>
        </w:tc>
      </w:tr>
    </w:tbl>
    <w:p w14:paraId="222C1301">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3"/>
        <w:rPr>
          <w:rFonts w:hint="default" w:ascii="Times New Roman" w:hAnsi="Times New Roman" w:eastAsia="楷体_GB2312" w:cs="Times New Roman"/>
          <w:b w:val="0"/>
          <w:color w:val="auto"/>
          <w:kern w:val="2"/>
          <w:sz w:val="32"/>
          <w:szCs w:val="24"/>
          <w:highlight w:val="none"/>
          <w:lang w:val="en-US" w:eastAsia="zh-CN" w:bidi="ar-SA"/>
        </w:rPr>
      </w:pPr>
      <w:r>
        <w:rPr>
          <w:rFonts w:hint="default" w:ascii="Times New Roman" w:hAnsi="Times New Roman" w:eastAsia="楷体_GB2312" w:cs="Times New Roman"/>
          <w:b w:val="0"/>
          <w:color w:val="auto"/>
          <w:kern w:val="2"/>
          <w:sz w:val="32"/>
          <w:szCs w:val="24"/>
          <w:highlight w:val="none"/>
          <w:lang w:val="en-US" w:eastAsia="zh-CN" w:bidi="ar-SA"/>
        </w:rPr>
        <w:t>（五）主运输系统</w:t>
      </w:r>
    </w:p>
    <w:p w14:paraId="7E4344FF">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1"/>
        <w:rPr>
          <w:rFonts w:hint="default" w:ascii="Times New Roman" w:hAnsi="Times New Roman" w:eastAsia="仿宋_GB2312" w:cs="Times New Roman"/>
          <w:b/>
          <w:bCs/>
          <w:color w:val="auto"/>
          <w:sz w:val="32"/>
          <w:szCs w:val="24"/>
          <w:highlight w:val="none"/>
        </w:rPr>
      </w:pPr>
      <w:bookmarkStart w:id="57" w:name="_Toc7295"/>
      <w:r>
        <w:rPr>
          <w:rFonts w:hint="eastAsia" w:ascii="Times New Roman" w:hAnsi="Times New Roman" w:eastAsia="仿宋_GB2312" w:cs="Times New Roman"/>
          <w:b/>
          <w:bCs/>
          <w:color w:val="auto"/>
          <w:sz w:val="32"/>
          <w:szCs w:val="24"/>
          <w:highlight w:val="none"/>
          <w:lang w:eastAsia="zh-CN"/>
        </w:rPr>
        <w:t>1.</w:t>
      </w:r>
      <w:r>
        <w:rPr>
          <w:rFonts w:hint="default" w:ascii="Times New Roman" w:hAnsi="Times New Roman" w:eastAsia="仿宋_GB2312" w:cs="Times New Roman"/>
          <w:b/>
          <w:bCs/>
          <w:color w:val="auto"/>
          <w:sz w:val="32"/>
          <w:szCs w:val="24"/>
          <w:highlight w:val="none"/>
        </w:rPr>
        <w:t>必备指标</w:t>
      </w:r>
      <w:bookmarkEnd w:id="57"/>
    </w:p>
    <w:p w14:paraId="387770EC">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（1）采用带式输送机作为矿井的主煤流运输设备，实现单机自动控制、远程集中控制。</w:t>
      </w:r>
    </w:p>
    <w:p w14:paraId="52142645">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（2）立井采用箕斗进行煤炭提升</w:t>
      </w:r>
      <w:r>
        <w:rPr>
          <w:rFonts w:hint="eastAsia" w:ascii="Times New Roman" w:hAnsi="Times New Roman" w:eastAsia="仿宋_GB2312" w:cs="Times New Roman"/>
          <w:color w:val="auto"/>
          <w:kern w:val="2"/>
          <w:sz w:val="32"/>
          <w:szCs w:val="24"/>
          <w:highlight w:val="none"/>
          <w:lang w:val="en-US" w:eastAsia="zh-CN" w:bidi="ar-SA"/>
        </w:rPr>
        <w:t>的</w:t>
      </w:r>
      <w:r>
        <w:rPr>
          <w:rFonts w:hint="default" w:ascii="Times New Roman" w:hAnsi="Times New Roman" w:eastAsia="仿宋_GB2312" w:cs="Times New Roman"/>
          <w:color w:val="auto"/>
          <w:kern w:val="2"/>
          <w:sz w:val="32"/>
          <w:szCs w:val="24"/>
          <w:highlight w:val="none"/>
          <w:lang w:val="en-US" w:eastAsia="zh-CN" w:bidi="ar-SA"/>
        </w:rPr>
        <w:t>，具备对提升速度、提升重量等进行远程实时在线监测</w:t>
      </w:r>
      <w:r>
        <w:rPr>
          <w:rFonts w:hint="eastAsia" w:ascii="Times New Roman" w:hAnsi="Times New Roman" w:eastAsia="仿宋_GB2312" w:cs="Times New Roman"/>
          <w:color w:val="auto"/>
          <w:kern w:val="2"/>
          <w:sz w:val="32"/>
          <w:szCs w:val="24"/>
          <w:highlight w:val="none"/>
          <w:lang w:val="en-US" w:eastAsia="zh-CN" w:bidi="ar-SA"/>
        </w:rPr>
        <w:t>功能</w:t>
      </w:r>
      <w:r>
        <w:rPr>
          <w:rFonts w:hint="default" w:ascii="Times New Roman" w:hAnsi="Times New Roman" w:eastAsia="仿宋_GB2312" w:cs="Times New Roman"/>
          <w:color w:val="auto"/>
          <w:kern w:val="2"/>
          <w:sz w:val="32"/>
          <w:szCs w:val="24"/>
          <w:highlight w:val="none"/>
          <w:lang w:val="en-US" w:eastAsia="zh-CN" w:bidi="ar-SA"/>
        </w:rPr>
        <w:t>。</w:t>
      </w:r>
    </w:p>
    <w:p w14:paraId="02171879">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1"/>
        <w:rPr>
          <w:rFonts w:hint="default" w:ascii="Times New Roman" w:hAnsi="Times New Roman" w:eastAsia="仿宋_GB2312" w:cs="Times New Roman"/>
          <w:b/>
          <w:bCs/>
          <w:color w:val="auto"/>
          <w:sz w:val="32"/>
          <w:szCs w:val="32"/>
          <w:highlight w:val="none"/>
        </w:rPr>
      </w:pPr>
      <w:bookmarkStart w:id="58" w:name="_Toc6844"/>
      <w:r>
        <w:rPr>
          <w:rFonts w:hint="eastAsia" w:ascii="Times New Roman" w:hAnsi="Times New Roman" w:eastAsia="仿宋_GB2312" w:cs="Times New Roman"/>
          <w:b/>
          <w:bCs/>
          <w:color w:val="auto"/>
          <w:sz w:val="32"/>
          <w:szCs w:val="32"/>
          <w:highlight w:val="none"/>
          <w:lang w:eastAsia="zh-CN"/>
        </w:rPr>
        <w:t>2.</w:t>
      </w:r>
      <w:r>
        <w:rPr>
          <w:rFonts w:hint="default" w:ascii="Times New Roman" w:hAnsi="Times New Roman" w:eastAsia="仿宋_GB2312" w:cs="Times New Roman"/>
          <w:b/>
          <w:bCs/>
          <w:color w:val="auto"/>
          <w:sz w:val="32"/>
          <w:szCs w:val="32"/>
          <w:highlight w:val="none"/>
        </w:rPr>
        <w:t>加分指标</w:t>
      </w:r>
      <w:bookmarkEnd w:id="58"/>
    </w:p>
    <w:p w14:paraId="49C437FA">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主煤流运输系统配备机器人进行巡检、作业，加2分。</w:t>
      </w:r>
    </w:p>
    <w:p w14:paraId="4208FC2F">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1"/>
        <w:rPr>
          <w:rFonts w:hint="default" w:ascii="Times New Roman" w:hAnsi="Times New Roman" w:eastAsia="仿宋_GB2312" w:cs="Times New Roman"/>
          <w:b/>
          <w:bCs/>
          <w:color w:val="auto"/>
          <w:sz w:val="32"/>
          <w:szCs w:val="24"/>
          <w:highlight w:val="none"/>
        </w:rPr>
      </w:pPr>
      <w:bookmarkStart w:id="59" w:name="_Toc10649"/>
      <w:r>
        <w:rPr>
          <w:rFonts w:hint="eastAsia" w:ascii="Times New Roman" w:hAnsi="Times New Roman" w:eastAsia="仿宋_GB2312" w:cs="Times New Roman"/>
          <w:b/>
          <w:bCs/>
          <w:color w:val="auto"/>
          <w:sz w:val="32"/>
          <w:szCs w:val="24"/>
          <w:highlight w:val="none"/>
          <w:lang w:eastAsia="zh-CN"/>
        </w:rPr>
        <w:t>3.</w:t>
      </w:r>
      <w:r>
        <w:rPr>
          <w:rFonts w:hint="default" w:ascii="Times New Roman" w:hAnsi="Times New Roman" w:eastAsia="仿宋_GB2312" w:cs="Times New Roman"/>
          <w:b/>
          <w:bCs/>
          <w:color w:val="auto"/>
          <w:sz w:val="32"/>
          <w:szCs w:val="24"/>
          <w:highlight w:val="none"/>
        </w:rPr>
        <w:t>评分指标</w:t>
      </w:r>
      <w:bookmarkEnd w:id="59"/>
    </w:p>
    <w:p w14:paraId="4948ED32">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24"/>
          <w:highlight w:val="none"/>
        </w:rPr>
      </w:pPr>
      <w:r>
        <w:rPr>
          <w:rFonts w:hint="default" w:ascii="Times New Roman" w:hAnsi="Times New Roman" w:eastAsia="仿宋_GB2312" w:cs="Times New Roman"/>
          <w:color w:val="auto"/>
          <w:sz w:val="32"/>
          <w:szCs w:val="24"/>
          <w:highlight w:val="none"/>
        </w:rPr>
        <w:t>按表</w:t>
      </w:r>
      <w:r>
        <w:rPr>
          <w:rFonts w:hint="eastAsia" w:ascii="Times New Roman" w:hAnsi="Times New Roman" w:eastAsia="仿宋_GB2312" w:cs="Times New Roman"/>
          <w:color w:val="auto"/>
          <w:sz w:val="32"/>
          <w:szCs w:val="24"/>
          <w:highlight w:val="none"/>
          <w:lang w:val="en-US" w:eastAsia="zh-CN"/>
        </w:rPr>
        <w:t>20</w:t>
      </w:r>
      <w:r>
        <w:rPr>
          <w:rFonts w:hint="default" w:ascii="Times New Roman" w:hAnsi="Times New Roman" w:eastAsia="仿宋_GB2312" w:cs="Times New Roman"/>
          <w:color w:val="auto"/>
          <w:sz w:val="32"/>
          <w:szCs w:val="24"/>
          <w:highlight w:val="none"/>
        </w:rPr>
        <w:t>评分，满分为100分。</w:t>
      </w:r>
      <w:r>
        <w:rPr>
          <w:rFonts w:hint="eastAsia" w:ascii="Times New Roman" w:hAnsi="Times New Roman" w:eastAsia="仿宋_GB2312" w:cs="Times New Roman"/>
          <w:color w:val="auto"/>
          <w:sz w:val="32"/>
          <w:szCs w:val="24"/>
          <w:highlight w:val="none"/>
          <w:lang w:eastAsia="zh-CN"/>
        </w:rPr>
        <w:t>对验收中不符合要求的项目进行扣分，各小项分数扣完为止</w:t>
      </w:r>
      <w:r>
        <w:rPr>
          <w:rFonts w:hint="default" w:ascii="Times New Roman" w:hAnsi="Times New Roman" w:eastAsia="仿宋_GB2312" w:cs="Times New Roman"/>
          <w:color w:val="auto"/>
          <w:sz w:val="32"/>
          <w:szCs w:val="24"/>
          <w:highlight w:val="none"/>
        </w:rPr>
        <w:t>。</w:t>
      </w:r>
    </w:p>
    <w:p w14:paraId="3A6C00C6">
      <w:pPr>
        <w:widowControl w:val="0"/>
        <w:wordWrap/>
        <w:adjustRightInd w:val="0"/>
        <w:snapToGrid w:val="0"/>
        <w:spacing w:line="560" w:lineRule="exact"/>
        <w:ind w:firstLine="0" w:firstLineChars="0"/>
        <w:jc w:val="center"/>
        <w:rPr>
          <w:rFonts w:hint="default" w:ascii="Times New Roman" w:hAnsi="Times New Roman" w:eastAsia="仿宋_GB2312" w:cs="Times New Roman"/>
          <w:b/>
          <w:color w:val="auto"/>
          <w:kern w:val="2"/>
          <w:sz w:val="32"/>
          <w:szCs w:val="24"/>
          <w:highlight w:val="none"/>
          <w:lang w:val="en-US" w:eastAsia="zh-CN" w:bidi="ar-SA"/>
        </w:rPr>
      </w:pPr>
      <w:r>
        <w:rPr>
          <w:rFonts w:hint="default" w:ascii="Times New Roman" w:hAnsi="Times New Roman" w:eastAsia="仿宋_GB2312" w:cs="Times New Roman"/>
          <w:b/>
          <w:color w:val="auto"/>
          <w:kern w:val="2"/>
          <w:sz w:val="32"/>
          <w:szCs w:val="24"/>
          <w:highlight w:val="none"/>
          <w:lang w:val="en-US" w:eastAsia="zh-CN" w:bidi="ar-SA"/>
        </w:rPr>
        <w:t>表</w:t>
      </w:r>
      <w:r>
        <w:rPr>
          <w:rFonts w:hint="eastAsia" w:ascii="Times New Roman" w:hAnsi="Times New Roman" w:eastAsia="仿宋_GB2312" w:cs="Times New Roman"/>
          <w:b/>
          <w:color w:val="auto"/>
          <w:kern w:val="2"/>
          <w:sz w:val="32"/>
          <w:szCs w:val="24"/>
          <w:highlight w:val="none"/>
          <w:lang w:val="en-US" w:eastAsia="zh-CN" w:bidi="ar-SA"/>
        </w:rPr>
        <w:t>20</w:t>
      </w:r>
      <w:r>
        <w:rPr>
          <w:rFonts w:hint="default" w:ascii="Times New Roman" w:hAnsi="Times New Roman" w:eastAsia="仿宋_GB2312" w:cs="Times New Roman"/>
          <w:b/>
          <w:color w:val="auto"/>
          <w:kern w:val="2"/>
          <w:sz w:val="32"/>
          <w:szCs w:val="24"/>
          <w:highlight w:val="none"/>
          <w:lang w:val="en-US" w:eastAsia="zh-CN" w:bidi="ar-SA"/>
        </w:rPr>
        <w:t xml:space="preserve">  智能主运输系统考核评分</w:t>
      </w:r>
    </w:p>
    <w:tbl>
      <w:tblPr>
        <w:tblStyle w:val="27"/>
        <w:tblW w:w="9060" w:type="dxa"/>
        <w:tblInd w:w="0" w:type="dxa"/>
        <w:tblLayout w:type="fixed"/>
        <w:tblCellMar>
          <w:top w:w="0" w:type="dxa"/>
          <w:left w:w="108" w:type="dxa"/>
          <w:bottom w:w="0" w:type="dxa"/>
          <w:right w:w="108" w:type="dxa"/>
        </w:tblCellMar>
      </w:tblPr>
      <w:tblGrid>
        <w:gridCol w:w="1241"/>
        <w:gridCol w:w="4537"/>
        <w:gridCol w:w="2551"/>
        <w:gridCol w:w="731"/>
      </w:tblGrid>
      <w:tr w14:paraId="7F567D14">
        <w:tblPrEx>
          <w:tblCellMar>
            <w:top w:w="0" w:type="dxa"/>
            <w:left w:w="108" w:type="dxa"/>
            <w:bottom w:w="0" w:type="dxa"/>
            <w:right w:w="108" w:type="dxa"/>
          </w:tblCellMar>
        </w:tblPrEx>
        <w:trPr>
          <w:trHeight w:val="480" w:hRule="atLeast"/>
          <w:tblHeader/>
        </w:trPr>
        <w:tc>
          <w:tcPr>
            <w:tcW w:w="1241" w:type="dxa"/>
            <w:tcBorders>
              <w:top w:val="single" w:color="auto" w:sz="4" w:space="0"/>
              <w:left w:val="single" w:color="auto" w:sz="4" w:space="0"/>
              <w:bottom w:val="single" w:color="000000" w:sz="4" w:space="0"/>
              <w:right w:val="single" w:color="auto" w:sz="4" w:space="0"/>
            </w:tcBorders>
            <w:noWrap w:val="0"/>
            <w:vAlign w:val="center"/>
          </w:tcPr>
          <w:p w14:paraId="2310A024">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项目名称</w:t>
            </w:r>
          </w:p>
        </w:tc>
        <w:tc>
          <w:tcPr>
            <w:tcW w:w="4537" w:type="dxa"/>
            <w:tcBorders>
              <w:top w:val="single" w:color="auto" w:sz="4" w:space="0"/>
              <w:left w:val="nil"/>
              <w:bottom w:val="single" w:color="auto" w:sz="4" w:space="0"/>
              <w:right w:val="single" w:color="auto" w:sz="4" w:space="0"/>
            </w:tcBorders>
            <w:noWrap w:val="0"/>
            <w:vAlign w:val="center"/>
          </w:tcPr>
          <w:p w14:paraId="69B3B546">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基本要求</w:t>
            </w:r>
          </w:p>
        </w:tc>
        <w:tc>
          <w:tcPr>
            <w:tcW w:w="2551" w:type="dxa"/>
            <w:tcBorders>
              <w:top w:val="single" w:color="auto" w:sz="4" w:space="0"/>
              <w:left w:val="nil"/>
              <w:bottom w:val="single" w:color="auto" w:sz="4" w:space="0"/>
              <w:right w:val="single" w:color="auto" w:sz="4" w:space="0"/>
            </w:tcBorders>
            <w:noWrap w:val="0"/>
            <w:vAlign w:val="center"/>
          </w:tcPr>
          <w:p w14:paraId="29F8BA75">
            <w:pPr>
              <w:pStyle w:val="55"/>
              <w:widowControl w:val="0"/>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评分方法</w:t>
            </w:r>
          </w:p>
        </w:tc>
        <w:tc>
          <w:tcPr>
            <w:tcW w:w="731" w:type="dxa"/>
            <w:tcBorders>
              <w:top w:val="single" w:color="auto" w:sz="4" w:space="0"/>
              <w:left w:val="nil"/>
              <w:bottom w:val="single" w:color="auto" w:sz="4" w:space="0"/>
              <w:right w:val="single" w:color="auto" w:sz="4" w:space="0"/>
            </w:tcBorders>
            <w:noWrap w:val="0"/>
            <w:vAlign w:val="center"/>
          </w:tcPr>
          <w:p w14:paraId="78BB4782">
            <w:pPr>
              <w:pStyle w:val="55"/>
              <w:widowControl w:val="0"/>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标准分值</w:t>
            </w:r>
          </w:p>
        </w:tc>
      </w:tr>
      <w:tr w14:paraId="0BD3701F">
        <w:tblPrEx>
          <w:tblCellMar>
            <w:top w:w="0" w:type="dxa"/>
            <w:left w:w="108" w:type="dxa"/>
            <w:bottom w:w="0" w:type="dxa"/>
            <w:right w:w="108" w:type="dxa"/>
          </w:tblCellMar>
        </w:tblPrEx>
        <w:trPr>
          <w:trHeight w:val="711" w:hRule="atLeast"/>
        </w:trPr>
        <w:tc>
          <w:tcPr>
            <w:tcW w:w="1241" w:type="dxa"/>
            <w:vMerge w:val="restart"/>
            <w:tcBorders>
              <w:top w:val="single" w:color="auto" w:sz="4" w:space="0"/>
              <w:left w:val="single" w:color="auto" w:sz="4" w:space="0"/>
              <w:bottom w:val="single" w:color="000000" w:sz="4" w:space="0"/>
              <w:right w:val="single" w:color="auto" w:sz="4" w:space="0"/>
            </w:tcBorders>
            <w:noWrap w:val="0"/>
            <w:vAlign w:val="center"/>
          </w:tcPr>
          <w:p w14:paraId="683972D5">
            <w:pPr>
              <w:pStyle w:val="55"/>
              <w:widowControl w:val="0"/>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带式输送机运输系统</w:t>
            </w:r>
          </w:p>
          <w:p w14:paraId="3BCBEBE1">
            <w:pPr>
              <w:pStyle w:val="55"/>
              <w:widowControl w:val="0"/>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（65分）</w:t>
            </w:r>
          </w:p>
        </w:tc>
        <w:tc>
          <w:tcPr>
            <w:tcW w:w="4537" w:type="dxa"/>
            <w:tcBorders>
              <w:top w:val="single" w:color="auto" w:sz="4" w:space="0"/>
              <w:left w:val="nil"/>
              <w:bottom w:val="single" w:color="auto" w:sz="4" w:space="0"/>
              <w:right w:val="single" w:color="auto" w:sz="4" w:space="0"/>
            </w:tcBorders>
            <w:noWrap w:val="0"/>
            <w:vAlign w:val="center"/>
          </w:tcPr>
          <w:p w14:paraId="6984C380">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单条带式输送机具备完善的传感器、执行器及控制器，能实现单设备的自动控制</w:t>
            </w:r>
          </w:p>
        </w:tc>
        <w:tc>
          <w:tcPr>
            <w:tcW w:w="2551" w:type="dxa"/>
            <w:tcBorders>
              <w:top w:val="single" w:color="auto" w:sz="4" w:space="0"/>
              <w:left w:val="nil"/>
              <w:bottom w:val="single" w:color="auto" w:sz="4" w:space="0"/>
              <w:right w:val="single" w:color="auto" w:sz="4" w:space="0"/>
            </w:tcBorders>
            <w:noWrap w:val="0"/>
            <w:vAlign w:val="center"/>
          </w:tcPr>
          <w:p w14:paraId="44EA6572">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731" w:type="dxa"/>
            <w:tcBorders>
              <w:top w:val="single" w:color="auto" w:sz="4" w:space="0"/>
              <w:left w:val="nil"/>
              <w:bottom w:val="single" w:color="auto" w:sz="4" w:space="0"/>
              <w:right w:val="single" w:color="auto" w:sz="4" w:space="0"/>
            </w:tcBorders>
            <w:noWrap w:val="0"/>
            <w:vAlign w:val="center"/>
          </w:tcPr>
          <w:p w14:paraId="7613850A">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637F762D">
        <w:tblPrEx>
          <w:tblCellMar>
            <w:top w:w="0" w:type="dxa"/>
            <w:left w:w="108" w:type="dxa"/>
            <w:bottom w:w="0" w:type="dxa"/>
            <w:right w:w="108" w:type="dxa"/>
          </w:tblCellMar>
        </w:tblPrEx>
        <w:trPr>
          <w:trHeight w:val="680" w:hRule="atLeast"/>
        </w:trPr>
        <w:tc>
          <w:tcPr>
            <w:tcW w:w="1241" w:type="dxa"/>
            <w:vMerge w:val="continue"/>
            <w:tcBorders>
              <w:top w:val="single" w:color="auto" w:sz="4" w:space="0"/>
              <w:left w:val="single" w:color="auto" w:sz="4" w:space="0"/>
              <w:bottom w:val="single" w:color="000000" w:sz="4" w:space="0"/>
              <w:right w:val="single" w:color="auto" w:sz="4" w:space="0"/>
            </w:tcBorders>
            <w:noWrap w:val="0"/>
            <w:vAlign w:val="center"/>
          </w:tcPr>
          <w:p w14:paraId="0846F964">
            <w:pPr>
              <w:pStyle w:val="55"/>
              <w:widowControl w:val="0"/>
              <w:spacing w:line="360" w:lineRule="exact"/>
              <w:ind w:firstLine="482"/>
              <w:jc w:val="both"/>
              <w:rPr>
                <w:rFonts w:hint="default" w:ascii="Times New Roman" w:hAnsi="Times New Roman" w:eastAsia="仿宋_GB2312" w:cs="Times New Roman"/>
                <w:color w:val="auto"/>
                <w:highlight w:val="none"/>
              </w:rPr>
            </w:pPr>
          </w:p>
        </w:tc>
        <w:tc>
          <w:tcPr>
            <w:tcW w:w="4537" w:type="dxa"/>
            <w:tcBorders>
              <w:top w:val="nil"/>
              <w:left w:val="nil"/>
              <w:bottom w:val="single" w:color="auto" w:sz="4" w:space="0"/>
              <w:right w:val="single" w:color="auto" w:sz="4" w:space="0"/>
            </w:tcBorders>
            <w:noWrap w:val="0"/>
            <w:vAlign w:val="center"/>
          </w:tcPr>
          <w:p w14:paraId="09F7E203">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带式输送机采用变频或CST等软启动方式</w:t>
            </w:r>
          </w:p>
        </w:tc>
        <w:tc>
          <w:tcPr>
            <w:tcW w:w="2551" w:type="dxa"/>
            <w:tcBorders>
              <w:top w:val="nil"/>
              <w:left w:val="nil"/>
              <w:bottom w:val="single" w:color="auto" w:sz="4" w:space="0"/>
              <w:right w:val="single" w:color="auto" w:sz="4" w:space="0"/>
            </w:tcBorders>
            <w:noWrap w:val="0"/>
            <w:vAlign w:val="center"/>
          </w:tcPr>
          <w:p w14:paraId="70BDCFED">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查现场，不符合要求扣5分</w:t>
            </w:r>
          </w:p>
        </w:tc>
        <w:tc>
          <w:tcPr>
            <w:tcW w:w="731" w:type="dxa"/>
            <w:tcBorders>
              <w:top w:val="nil"/>
              <w:left w:val="nil"/>
              <w:bottom w:val="single" w:color="auto" w:sz="4" w:space="0"/>
              <w:right w:val="single" w:color="auto" w:sz="4" w:space="0"/>
            </w:tcBorders>
            <w:noWrap w:val="0"/>
            <w:vAlign w:val="center"/>
          </w:tcPr>
          <w:p w14:paraId="6FAF0439">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0DF33846">
        <w:tblPrEx>
          <w:tblCellMar>
            <w:top w:w="0" w:type="dxa"/>
            <w:left w:w="108" w:type="dxa"/>
            <w:bottom w:w="0" w:type="dxa"/>
            <w:right w:w="108" w:type="dxa"/>
          </w:tblCellMar>
        </w:tblPrEx>
        <w:trPr>
          <w:trHeight w:val="1360" w:hRule="atLeast"/>
        </w:trPr>
        <w:tc>
          <w:tcPr>
            <w:tcW w:w="1241" w:type="dxa"/>
            <w:vMerge w:val="continue"/>
            <w:tcBorders>
              <w:top w:val="single" w:color="auto" w:sz="4" w:space="0"/>
              <w:left w:val="single" w:color="auto" w:sz="4" w:space="0"/>
              <w:bottom w:val="single" w:color="000000" w:sz="4" w:space="0"/>
              <w:right w:val="single" w:color="auto" w:sz="4" w:space="0"/>
            </w:tcBorders>
            <w:noWrap w:val="0"/>
            <w:vAlign w:val="center"/>
          </w:tcPr>
          <w:p w14:paraId="0A1DE663">
            <w:pPr>
              <w:pStyle w:val="55"/>
              <w:widowControl w:val="0"/>
              <w:spacing w:line="360" w:lineRule="exact"/>
              <w:ind w:firstLine="482"/>
              <w:jc w:val="both"/>
              <w:rPr>
                <w:rFonts w:hint="default" w:ascii="Times New Roman" w:hAnsi="Times New Roman" w:eastAsia="仿宋_GB2312" w:cs="Times New Roman"/>
                <w:color w:val="auto"/>
                <w:highlight w:val="none"/>
              </w:rPr>
            </w:pPr>
          </w:p>
        </w:tc>
        <w:tc>
          <w:tcPr>
            <w:tcW w:w="4537" w:type="dxa"/>
            <w:tcBorders>
              <w:top w:val="nil"/>
              <w:left w:val="nil"/>
              <w:bottom w:val="single" w:color="auto" w:sz="4" w:space="0"/>
              <w:right w:val="single" w:color="auto" w:sz="4" w:space="0"/>
            </w:tcBorders>
            <w:noWrap w:val="0"/>
            <w:vAlign w:val="center"/>
          </w:tcPr>
          <w:p w14:paraId="2B8D8FB4">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集控系统具备各部带式输送机驱动部电机电流、温度、振动以及减速器轴承温度、润滑油温度等参数的实时采集、状态监测、故障在线诊断与预警等功能</w:t>
            </w:r>
          </w:p>
        </w:tc>
        <w:tc>
          <w:tcPr>
            <w:tcW w:w="2551" w:type="dxa"/>
            <w:tcBorders>
              <w:top w:val="nil"/>
              <w:left w:val="nil"/>
              <w:bottom w:val="single" w:color="auto" w:sz="4" w:space="0"/>
              <w:right w:val="single" w:color="auto" w:sz="4" w:space="0"/>
            </w:tcBorders>
            <w:noWrap w:val="0"/>
            <w:vAlign w:val="center"/>
          </w:tcPr>
          <w:p w14:paraId="298EB97A">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查现场，1项不符合要求扣1分</w:t>
            </w:r>
          </w:p>
        </w:tc>
        <w:tc>
          <w:tcPr>
            <w:tcW w:w="731" w:type="dxa"/>
            <w:tcBorders>
              <w:top w:val="nil"/>
              <w:left w:val="nil"/>
              <w:bottom w:val="single" w:color="auto" w:sz="4" w:space="0"/>
              <w:right w:val="single" w:color="auto" w:sz="4" w:space="0"/>
            </w:tcBorders>
            <w:noWrap w:val="0"/>
            <w:vAlign w:val="center"/>
          </w:tcPr>
          <w:p w14:paraId="698D7468">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6806DD88">
        <w:tblPrEx>
          <w:tblCellMar>
            <w:top w:w="0" w:type="dxa"/>
            <w:left w:w="108" w:type="dxa"/>
            <w:bottom w:w="0" w:type="dxa"/>
            <w:right w:w="108" w:type="dxa"/>
          </w:tblCellMar>
        </w:tblPrEx>
        <w:trPr>
          <w:trHeight w:val="680" w:hRule="atLeast"/>
        </w:trPr>
        <w:tc>
          <w:tcPr>
            <w:tcW w:w="1241" w:type="dxa"/>
            <w:vMerge w:val="continue"/>
            <w:tcBorders>
              <w:top w:val="single" w:color="auto" w:sz="4" w:space="0"/>
              <w:left w:val="single" w:color="auto" w:sz="4" w:space="0"/>
              <w:bottom w:val="single" w:color="000000" w:sz="4" w:space="0"/>
              <w:right w:val="single" w:color="auto" w:sz="4" w:space="0"/>
            </w:tcBorders>
            <w:noWrap w:val="0"/>
            <w:vAlign w:val="center"/>
          </w:tcPr>
          <w:p w14:paraId="191725CF">
            <w:pPr>
              <w:pStyle w:val="55"/>
              <w:widowControl w:val="0"/>
              <w:spacing w:line="360" w:lineRule="exact"/>
              <w:ind w:firstLine="482"/>
              <w:jc w:val="both"/>
              <w:rPr>
                <w:rFonts w:hint="default" w:ascii="Times New Roman" w:hAnsi="Times New Roman" w:eastAsia="仿宋_GB2312" w:cs="Times New Roman"/>
                <w:color w:val="auto"/>
                <w:highlight w:val="none"/>
              </w:rPr>
            </w:pPr>
          </w:p>
        </w:tc>
        <w:tc>
          <w:tcPr>
            <w:tcW w:w="4537" w:type="dxa"/>
            <w:tcBorders>
              <w:top w:val="nil"/>
              <w:left w:val="nil"/>
              <w:bottom w:val="single" w:color="auto" w:sz="4" w:space="0"/>
              <w:right w:val="single" w:color="auto" w:sz="4" w:space="0"/>
            </w:tcBorders>
            <w:noWrap w:val="0"/>
            <w:vAlign w:val="center"/>
          </w:tcPr>
          <w:p w14:paraId="728EE0F4">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具备完善的综合保护装置，能够根据监测结果实现综合保护装置的智能联动</w:t>
            </w:r>
          </w:p>
        </w:tc>
        <w:tc>
          <w:tcPr>
            <w:tcW w:w="2551" w:type="dxa"/>
            <w:tcBorders>
              <w:top w:val="nil"/>
              <w:left w:val="nil"/>
              <w:bottom w:val="single" w:color="auto" w:sz="4" w:space="0"/>
              <w:right w:val="single" w:color="auto" w:sz="4" w:space="0"/>
            </w:tcBorders>
            <w:noWrap w:val="0"/>
            <w:vAlign w:val="center"/>
          </w:tcPr>
          <w:p w14:paraId="39CCFFEA">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查现场，1项不符合要求扣3分</w:t>
            </w:r>
          </w:p>
        </w:tc>
        <w:tc>
          <w:tcPr>
            <w:tcW w:w="731" w:type="dxa"/>
            <w:tcBorders>
              <w:top w:val="nil"/>
              <w:left w:val="nil"/>
              <w:bottom w:val="single" w:color="auto" w:sz="4" w:space="0"/>
              <w:right w:val="single" w:color="auto" w:sz="4" w:space="0"/>
            </w:tcBorders>
            <w:noWrap w:val="0"/>
            <w:vAlign w:val="center"/>
          </w:tcPr>
          <w:p w14:paraId="2CC62F7C">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55E0C06E">
        <w:tblPrEx>
          <w:tblCellMar>
            <w:top w:w="0" w:type="dxa"/>
            <w:left w:w="108" w:type="dxa"/>
            <w:bottom w:w="0" w:type="dxa"/>
            <w:right w:w="108" w:type="dxa"/>
          </w:tblCellMar>
        </w:tblPrEx>
        <w:trPr>
          <w:trHeight w:val="1020" w:hRule="atLeast"/>
        </w:trPr>
        <w:tc>
          <w:tcPr>
            <w:tcW w:w="1241" w:type="dxa"/>
            <w:vMerge w:val="continue"/>
            <w:tcBorders>
              <w:top w:val="single" w:color="auto" w:sz="4" w:space="0"/>
              <w:left w:val="single" w:color="auto" w:sz="4" w:space="0"/>
              <w:bottom w:val="single" w:color="000000" w:sz="4" w:space="0"/>
              <w:right w:val="single" w:color="auto" w:sz="4" w:space="0"/>
            </w:tcBorders>
            <w:noWrap w:val="0"/>
            <w:vAlign w:val="center"/>
          </w:tcPr>
          <w:p w14:paraId="40231107">
            <w:pPr>
              <w:pStyle w:val="55"/>
              <w:widowControl w:val="0"/>
              <w:spacing w:line="360" w:lineRule="exact"/>
              <w:ind w:firstLine="482"/>
              <w:jc w:val="both"/>
              <w:rPr>
                <w:rFonts w:hint="default" w:ascii="Times New Roman" w:hAnsi="Times New Roman" w:eastAsia="仿宋_GB2312" w:cs="Times New Roman"/>
                <w:color w:val="auto"/>
                <w:highlight w:val="none"/>
              </w:rPr>
            </w:pPr>
          </w:p>
        </w:tc>
        <w:tc>
          <w:tcPr>
            <w:tcW w:w="4537" w:type="dxa"/>
            <w:tcBorders>
              <w:top w:val="nil"/>
              <w:left w:val="nil"/>
              <w:bottom w:val="single" w:color="auto" w:sz="4" w:space="0"/>
              <w:right w:val="single" w:color="auto" w:sz="4" w:space="0"/>
            </w:tcBorders>
            <w:noWrap w:val="0"/>
            <w:vAlign w:val="center"/>
          </w:tcPr>
          <w:p w14:paraId="1B04CDDA">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具备主煤流运输系统环境监测预警功能，实现烟雾、粉尘、温度等的智能监测，烟雾和温度应实现全程监测</w:t>
            </w:r>
          </w:p>
        </w:tc>
        <w:tc>
          <w:tcPr>
            <w:tcW w:w="2551" w:type="dxa"/>
            <w:tcBorders>
              <w:top w:val="nil"/>
              <w:left w:val="nil"/>
              <w:bottom w:val="single" w:color="auto" w:sz="4" w:space="0"/>
              <w:right w:val="single" w:color="auto" w:sz="4" w:space="0"/>
            </w:tcBorders>
            <w:noWrap w:val="0"/>
            <w:vAlign w:val="center"/>
          </w:tcPr>
          <w:p w14:paraId="2BB145B1">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731" w:type="dxa"/>
            <w:tcBorders>
              <w:top w:val="nil"/>
              <w:left w:val="nil"/>
              <w:bottom w:val="single" w:color="auto" w:sz="4" w:space="0"/>
              <w:right w:val="single" w:color="auto" w:sz="4" w:space="0"/>
            </w:tcBorders>
            <w:noWrap w:val="0"/>
            <w:vAlign w:val="center"/>
          </w:tcPr>
          <w:p w14:paraId="60FBFF92">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04731570">
        <w:tblPrEx>
          <w:tblCellMar>
            <w:top w:w="0" w:type="dxa"/>
            <w:left w:w="108" w:type="dxa"/>
            <w:bottom w:w="0" w:type="dxa"/>
            <w:right w:w="108" w:type="dxa"/>
          </w:tblCellMar>
        </w:tblPrEx>
        <w:trPr>
          <w:trHeight w:val="1076" w:hRule="atLeast"/>
        </w:trPr>
        <w:tc>
          <w:tcPr>
            <w:tcW w:w="1241" w:type="dxa"/>
            <w:vMerge w:val="continue"/>
            <w:tcBorders>
              <w:top w:val="single" w:color="auto" w:sz="4" w:space="0"/>
              <w:left w:val="single" w:color="auto" w:sz="4" w:space="0"/>
              <w:bottom w:val="single" w:color="000000" w:sz="4" w:space="0"/>
              <w:right w:val="single" w:color="auto" w:sz="4" w:space="0"/>
            </w:tcBorders>
            <w:noWrap w:val="0"/>
            <w:vAlign w:val="center"/>
          </w:tcPr>
          <w:p w14:paraId="5EEB3D18">
            <w:pPr>
              <w:pStyle w:val="55"/>
              <w:widowControl w:val="0"/>
              <w:spacing w:line="360" w:lineRule="exact"/>
              <w:ind w:firstLine="482"/>
              <w:jc w:val="both"/>
              <w:rPr>
                <w:rFonts w:hint="default" w:ascii="Times New Roman" w:hAnsi="Times New Roman" w:eastAsia="仿宋_GB2312" w:cs="Times New Roman"/>
                <w:color w:val="auto"/>
                <w:highlight w:val="none"/>
              </w:rPr>
            </w:pPr>
          </w:p>
        </w:tc>
        <w:tc>
          <w:tcPr>
            <w:tcW w:w="4537" w:type="dxa"/>
            <w:tcBorders>
              <w:top w:val="nil"/>
              <w:left w:val="nil"/>
              <w:bottom w:val="single" w:color="auto" w:sz="4" w:space="0"/>
              <w:right w:val="single" w:color="auto" w:sz="4" w:space="0"/>
            </w:tcBorders>
            <w:noWrap w:val="0"/>
            <w:vAlign w:val="center"/>
          </w:tcPr>
          <w:p w14:paraId="32ADECAB">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xml:space="preserve">带式输送机系统沿线煤流，实现分布状态实时监测、变频调速；具备煤流平衡；系统具有自检功能 </w:t>
            </w:r>
          </w:p>
        </w:tc>
        <w:tc>
          <w:tcPr>
            <w:tcW w:w="2551" w:type="dxa"/>
            <w:tcBorders>
              <w:top w:val="nil"/>
              <w:left w:val="nil"/>
              <w:bottom w:val="single" w:color="auto" w:sz="4" w:space="0"/>
              <w:right w:val="single" w:color="auto" w:sz="4" w:space="0"/>
            </w:tcBorders>
            <w:noWrap w:val="0"/>
            <w:vAlign w:val="center"/>
          </w:tcPr>
          <w:p w14:paraId="43AE7D14">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查现场，1项不符合要求扣3.5分</w:t>
            </w:r>
          </w:p>
        </w:tc>
        <w:tc>
          <w:tcPr>
            <w:tcW w:w="731" w:type="dxa"/>
            <w:tcBorders>
              <w:top w:val="nil"/>
              <w:left w:val="nil"/>
              <w:bottom w:val="single" w:color="auto" w:sz="4" w:space="0"/>
              <w:right w:val="single" w:color="auto" w:sz="4" w:space="0"/>
            </w:tcBorders>
            <w:noWrap w:val="0"/>
            <w:vAlign w:val="center"/>
          </w:tcPr>
          <w:p w14:paraId="02E3695A">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w:t>
            </w:r>
          </w:p>
        </w:tc>
      </w:tr>
      <w:tr w14:paraId="370D017B">
        <w:tblPrEx>
          <w:tblCellMar>
            <w:top w:w="0" w:type="dxa"/>
            <w:left w:w="108" w:type="dxa"/>
            <w:bottom w:w="0" w:type="dxa"/>
            <w:right w:w="108" w:type="dxa"/>
          </w:tblCellMar>
        </w:tblPrEx>
        <w:trPr>
          <w:trHeight w:val="1020" w:hRule="atLeast"/>
        </w:trPr>
        <w:tc>
          <w:tcPr>
            <w:tcW w:w="1241" w:type="dxa"/>
            <w:vMerge w:val="continue"/>
            <w:tcBorders>
              <w:top w:val="single" w:color="auto" w:sz="4" w:space="0"/>
              <w:left w:val="single" w:color="auto" w:sz="4" w:space="0"/>
              <w:bottom w:val="single" w:color="000000" w:sz="4" w:space="0"/>
              <w:right w:val="single" w:color="auto" w:sz="4" w:space="0"/>
            </w:tcBorders>
            <w:noWrap w:val="0"/>
            <w:vAlign w:val="center"/>
          </w:tcPr>
          <w:p w14:paraId="3985AFBF">
            <w:pPr>
              <w:pStyle w:val="55"/>
              <w:widowControl w:val="0"/>
              <w:spacing w:line="360" w:lineRule="exact"/>
              <w:ind w:firstLine="482"/>
              <w:jc w:val="both"/>
              <w:rPr>
                <w:rFonts w:hint="default" w:ascii="Times New Roman" w:hAnsi="Times New Roman" w:eastAsia="仿宋_GB2312" w:cs="Times New Roman"/>
                <w:color w:val="auto"/>
                <w:highlight w:val="none"/>
              </w:rPr>
            </w:pPr>
          </w:p>
        </w:tc>
        <w:tc>
          <w:tcPr>
            <w:tcW w:w="4537" w:type="dxa"/>
            <w:tcBorders>
              <w:top w:val="nil"/>
              <w:left w:val="nil"/>
              <w:bottom w:val="single" w:color="auto" w:sz="4" w:space="0"/>
              <w:right w:val="single" w:color="auto" w:sz="4" w:space="0"/>
            </w:tcBorders>
            <w:noWrap w:val="0"/>
            <w:vAlign w:val="center"/>
          </w:tcPr>
          <w:p w14:paraId="543F46E1">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多部带式输送机搭接实现多部带式输送机的集中协调控制，实现一键启停，具备语音预警功能，与智能综合管控平台实现智能联动</w:t>
            </w:r>
          </w:p>
        </w:tc>
        <w:tc>
          <w:tcPr>
            <w:tcW w:w="2551" w:type="dxa"/>
            <w:tcBorders>
              <w:top w:val="nil"/>
              <w:left w:val="nil"/>
              <w:bottom w:val="single" w:color="auto" w:sz="4" w:space="0"/>
              <w:right w:val="single" w:color="auto" w:sz="4" w:space="0"/>
            </w:tcBorders>
            <w:noWrap w:val="0"/>
            <w:vAlign w:val="center"/>
          </w:tcPr>
          <w:p w14:paraId="10529112">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查现场，1处不符合要求扣2分</w:t>
            </w:r>
          </w:p>
        </w:tc>
        <w:tc>
          <w:tcPr>
            <w:tcW w:w="731" w:type="dxa"/>
            <w:tcBorders>
              <w:top w:val="nil"/>
              <w:left w:val="nil"/>
              <w:bottom w:val="single" w:color="auto" w:sz="4" w:space="0"/>
              <w:right w:val="single" w:color="auto" w:sz="4" w:space="0"/>
            </w:tcBorders>
            <w:noWrap w:val="0"/>
            <w:vAlign w:val="center"/>
          </w:tcPr>
          <w:p w14:paraId="08AC7A1D">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w:t>
            </w:r>
          </w:p>
        </w:tc>
      </w:tr>
      <w:tr w14:paraId="52CE2798">
        <w:tblPrEx>
          <w:tblCellMar>
            <w:top w:w="0" w:type="dxa"/>
            <w:left w:w="108" w:type="dxa"/>
            <w:bottom w:w="0" w:type="dxa"/>
            <w:right w:w="108" w:type="dxa"/>
          </w:tblCellMar>
        </w:tblPrEx>
        <w:trPr>
          <w:trHeight w:val="1020" w:hRule="atLeast"/>
        </w:trPr>
        <w:tc>
          <w:tcPr>
            <w:tcW w:w="1241" w:type="dxa"/>
            <w:vMerge w:val="continue"/>
            <w:tcBorders>
              <w:top w:val="single" w:color="auto" w:sz="4" w:space="0"/>
              <w:left w:val="single" w:color="auto" w:sz="4" w:space="0"/>
              <w:bottom w:val="single" w:color="000000" w:sz="4" w:space="0"/>
              <w:right w:val="single" w:color="auto" w:sz="4" w:space="0"/>
            </w:tcBorders>
            <w:noWrap w:val="0"/>
            <w:vAlign w:val="center"/>
          </w:tcPr>
          <w:p w14:paraId="0DFDF48D">
            <w:pPr>
              <w:pStyle w:val="55"/>
              <w:widowControl w:val="0"/>
              <w:spacing w:line="360" w:lineRule="exact"/>
              <w:ind w:firstLine="482"/>
              <w:jc w:val="both"/>
              <w:rPr>
                <w:rFonts w:hint="default" w:ascii="Times New Roman" w:hAnsi="Times New Roman" w:eastAsia="仿宋_GB2312" w:cs="Times New Roman"/>
                <w:color w:val="auto"/>
                <w:highlight w:val="none"/>
              </w:rPr>
            </w:pPr>
          </w:p>
        </w:tc>
        <w:tc>
          <w:tcPr>
            <w:tcW w:w="4537" w:type="dxa"/>
            <w:tcBorders>
              <w:top w:val="nil"/>
              <w:left w:val="nil"/>
              <w:bottom w:val="single" w:color="auto" w:sz="4" w:space="0"/>
              <w:right w:val="single" w:color="auto" w:sz="4" w:space="0"/>
            </w:tcBorders>
            <w:noWrap w:val="0"/>
            <w:vAlign w:val="center"/>
          </w:tcPr>
          <w:p w14:paraId="7ADCDAF8">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设有井底缓冲仓的</w:t>
            </w:r>
            <w:r>
              <w:rPr>
                <w:rFonts w:hint="eastAsia"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rPr>
              <w:t>可准确计量煤位</w:t>
            </w:r>
            <w:r>
              <w:rPr>
                <w:rFonts w:hint="eastAsia"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rPr>
              <w:t>给煤机与煤仓仓位信号、带式输送机控制系统实现联动控制</w:t>
            </w:r>
          </w:p>
        </w:tc>
        <w:tc>
          <w:tcPr>
            <w:tcW w:w="2551" w:type="dxa"/>
            <w:tcBorders>
              <w:top w:val="nil"/>
              <w:left w:val="nil"/>
              <w:bottom w:val="single" w:color="auto" w:sz="4" w:space="0"/>
              <w:right w:val="single" w:color="auto" w:sz="4" w:space="0"/>
            </w:tcBorders>
            <w:noWrap w:val="0"/>
            <w:vAlign w:val="center"/>
          </w:tcPr>
          <w:p w14:paraId="229AF2CE">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查现场，1项不符合要求扣3分</w:t>
            </w:r>
          </w:p>
        </w:tc>
        <w:tc>
          <w:tcPr>
            <w:tcW w:w="731" w:type="dxa"/>
            <w:tcBorders>
              <w:top w:val="nil"/>
              <w:left w:val="nil"/>
              <w:bottom w:val="single" w:color="auto" w:sz="4" w:space="0"/>
              <w:right w:val="single" w:color="auto" w:sz="4" w:space="0"/>
            </w:tcBorders>
            <w:noWrap w:val="0"/>
            <w:vAlign w:val="center"/>
          </w:tcPr>
          <w:p w14:paraId="40F53CD3">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4237FD31">
        <w:tblPrEx>
          <w:tblCellMar>
            <w:top w:w="0" w:type="dxa"/>
            <w:left w:w="108" w:type="dxa"/>
            <w:bottom w:w="0" w:type="dxa"/>
            <w:right w:w="108" w:type="dxa"/>
          </w:tblCellMar>
        </w:tblPrEx>
        <w:trPr>
          <w:trHeight w:val="575" w:hRule="atLeast"/>
        </w:trPr>
        <w:tc>
          <w:tcPr>
            <w:tcW w:w="1241" w:type="dxa"/>
            <w:vMerge w:val="continue"/>
            <w:tcBorders>
              <w:top w:val="single" w:color="auto" w:sz="4" w:space="0"/>
              <w:left w:val="single" w:color="auto" w:sz="4" w:space="0"/>
              <w:bottom w:val="single" w:color="000000" w:sz="4" w:space="0"/>
              <w:right w:val="single" w:color="auto" w:sz="4" w:space="0"/>
            </w:tcBorders>
            <w:noWrap w:val="0"/>
            <w:vAlign w:val="center"/>
          </w:tcPr>
          <w:p w14:paraId="196C666D">
            <w:pPr>
              <w:pStyle w:val="55"/>
              <w:widowControl w:val="0"/>
              <w:spacing w:line="360" w:lineRule="exact"/>
              <w:ind w:firstLine="482"/>
              <w:jc w:val="both"/>
              <w:rPr>
                <w:rFonts w:hint="default" w:ascii="Times New Roman" w:hAnsi="Times New Roman" w:eastAsia="仿宋_GB2312" w:cs="Times New Roman"/>
                <w:color w:val="auto"/>
                <w:highlight w:val="none"/>
              </w:rPr>
            </w:pPr>
          </w:p>
        </w:tc>
        <w:tc>
          <w:tcPr>
            <w:tcW w:w="4537" w:type="dxa"/>
            <w:tcBorders>
              <w:top w:val="nil"/>
              <w:left w:val="nil"/>
              <w:bottom w:val="single" w:color="auto" w:sz="4" w:space="0"/>
              <w:right w:val="single" w:color="auto" w:sz="4" w:space="0"/>
            </w:tcBorders>
            <w:noWrap w:val="0"/>
            <w:vAlign w:val="center"/>
          </w:tcPr>
          <w:p w14:paraId="047F4164">
            <w:pPr>
              <w:pStyle w:val="55"/>
              <w:widowControl w:val="0"/>
              <w:spacing w:line="360" w:lineRule="exact"/>
              <w:jc w:val="both"/>
              <w:rPr>
                <w:rFonts w:hint="default"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lang w:val="en-US" w:eastAsia="zh-CN"/>
              </w:rPr>
              <w:t>具有</w:t>
            </w:r>
            <w:r>
              <w:rPr>
                <w:rFonts w:hint="default" w:ascii="Times New Roman" w:hAnsi="Times New Roman" w:eastAsia="仿宋_GB2312" w:cs="Times New Roman"/>
                <w:color w:val="auto"/>
                <w:highlight w:val="none"/>
              </w:rPr>
              <w:t>钢丝绳芯胶带在线监测功能</w:t>
            </w:r>
          </w:p>
        </w:tc>
        <w:tc>
          <w:tcPr>
            <w:tcW w:w="2551" w:type="dxa"/>
            <w:tcBorders>
              <w:top w:val="nil"/>
              <w:left w:val="nil"/>
              <w:bottom w:val="single" w:color="auto" w:sz="4" w:space="0"/>
              <w:right w:val="single" w:color="auto" w:sz="4" w:space="0"/>
            </w:tcBorders>
            <w:noWrap w:val="0"/>
            <w:vAlign w:val="center"/>
          </w:tcPr>
          <w:p w14:paraId="4D7F3708">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查现场，不符合要求扣7分</w:t>
            </w:r>
          </w:p>
        </w:tc>
        <w:tc>
          <w:tcPr>
            <w:tcW w:w="731" w:type="dxa"/>
            <w:tcBorders>
              <w:top w:val="nil"/>
              <w:left w:val="nil"/>
              <w:bottom w:val="single" w:color="auto" w:sz="4" w:space="0"/>
              <w:right w:val="single" w:color="auto" w:sz="4" w:space="0"/>
            </w:tcBorders>
            <w:noWrap w:val="0"/>
            <w:vAlign w:val="center"/>
          </w:tcPr>
          <w:p w14:paraId="4F7F93B0">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7</w:t>
            </w:r>
          </w:p>
        </w:tc>
      </w:tr>
      <w:tr w14:paraId="25211833">
        <w:tblPrEx>
          <w:tblCellMar>
            <w:top w:w="0" w:type="dxa"/>
            <w:left w:w="108" w:type="dxa"/>
            <w:bottom w:w="0" w:type="dxa"/>
            <w:right w:w="108" w:type="dxa"/>
          </w:tblCellMar>
        </w:tblPrEx>
        <w:trPr>
          <w:trHeight w:val="1020" w:hRule="atLeast"/>
        </w:trPr>
        <w:tc>
          <w:tcPr>
            <w:tcW w:w="1241" w:type="dxa"/>
            <w:vMerge w:val="continue"/>
            <w:tcBorders>
              <w:top w:val="single" w:color="auto" w:sz="4" w:space="0"/>
              <w:left w:val="single" w:color="auto" w:sz="4" w:space="0"/>
              <w:bottom w:val="single" w:color="auto" w:sz="4" w:space="0"/>
              <w:right w:val="single" w:color="auto" w:sz="4" w:space="0"/>
            </w:tcBorders>
            <w:noWrap w:val="0"/>
            <w:vAlign w:val="center"/>
          </w:tcPr>
          <w:p w14:paraId="21FD236A">
            <w:pPr>
              <w:pStyle w:val="55"/>
              <w:widowControl w:val="0"/>
              <w:spacing w:line="360" w:lineRule="exact"/>
              <w:ind w:firstLine="482"/>
              <w:jc w:val="both"/>
              <w:rPr>
                <w:rFonts w:hint="default" w:ascii="Times New Roman" w:hAnsi="Times New Roman" w:eastAsia="仿宋_GB2312" w:cs="Times New Roman"/>
                <w:color w:val="auto"/>
                <w:highlight w:val="none"/>
              </w:rPr>
            </w:pPr>
          </w:p>
        </w:tc>
        <w:tc>
          <w:tcPr>
            <w:tcW w:w="4537" w:type="dxa"/>
            <w:tcBorders>
              <w:top w:val="nil"/>
              <w:left w:val="nil"/>
              <w:bottom w:val="single" w:color="auto" w:sz="4" w:space="0"/>
              <w:right w:val="single" w:color="auto" w:sz="4" w:space="0"/>
            </w:tcBorders>
            <w:noWrap w:val="0"/>
            <w:vAlign w:val="center"/>
          </w:tcPr>
          <w:p w14:paraId="6D29E462">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具备基于AI识别技术实现带式输送机煤量、跑偏、大块煤、堆煤、水煤、异物，以及人员违规穿越带式输送机等识别功能</w:t>
            </w:r>
          </w:p>
        </w:tc>
        <w:tc>
          <w:tcPr>
            <w:tcW w:w="2551" w:type="dxa"/>
            <w:tcBorders>
              <w:top w:val="nil"/>
              <w:left w:val="nil"/>
              <w:bottom w:val="single" w:color="auto" w:sz="4" w:space="0"/>
              <w:right w:val="single" w:color="auto" w:sz="4" w:space="0"/>
            </w:tcBorders>
            <w:noWrap w:val="0"/>
            <w:vAlign w:val="center"/>
          </w:tcPr>
          <w:p w14:paraId="395F8678">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查现场，1项不符合要求扣5分</w:t>
            </w:r>
          </w:p>
        </w:tc>
        <w:tc>
          <w:tcPr>
            <w:tcW w:w="731" w:type="dxa"/>
            <w:tcBorders>
              <w:top w:val="nil"/>
              <w:left w:val="nil"/>
              <w:bottom w:val="single" w:color="auto" w:sz="4" w:space="0"/>
              <w:right w:val="single" w:color="auto" w:sz="4" w:space="0"/>
            </w:tcBorders>
            <w:noWrap w:val="0"/>
            <w:vAlign w:val="center"/>
          </w:tcPr>
          <w:p w14:paraId="3A2CBDB9">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4912D2CD">
        <w:tblPrEx>
          <w:tblCellMar>
            <w:top w:w="0" w:type="dxa"/>
            <w:left w:w="108" w:type="dxa"/>
            <w:bottom w:w="0" w:type="dxa"/>
            <w:right w:w="108" w:type="dxa"/>
          </w:tblCellMar>
        </w:tblPrEx>
        <w:trPr>
          <w:trHeight w:val="680" w:hRule="atLeast"/>
        </w:trPr>
        <w:tc>
          <w:tcPr>
            <w:tcW w:w="1241" w:type="dxa"/>
            <w:vMerge w:val="restart"/>
            <w:tcBorders>
              <w:top w:val="single" w:color="auto" w:sz="4" w:space="0"/>
              <w:left w:val="single" w:color="auto" w:sz="4" w:space="0"/>
              <w:bottom w:val="single" w:color="auto" w:sz="4" w:space="0"/>
              <w:right w:val="single" w:color="auto" w:sz="4" w:space="0"/>
            </w:tcBorders>
            <w:noWrap w:val="0"/>
            <w:vAlign w:val="center"/>
          </w:tcPr>
          <w:p w14:paraId="6DDFE0A8">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立井智能提升系统（35分）</w:t>
            </w:r>
          </w:p>
        </w:tc>
        <w:tc>
          <w:tcPr>
            <w:tcW w:w="4537" w:type="dxa"/>
            <w:tcBorders>
              <w:top w:val="nil"/>
              <w:left w:val="nil"/>
              <w:bottom w:val="single" w:color="auto" w:sz="4" w:space="0"/>
              <w:right w:val="single" w:color="auto" w:sz="4" w:space="0"/>
            </w:tcBorders>
            <w:noWrap w:val="0"/>
            <w:vAlign w:val="center"/>
          </w:tcPr>
          <w:p w14:paraId="02EAD379">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xml:space="preserve">具有智能装载与卸载功能 </w:t>
            </w:r>
          </w:p>
        </w:tc>
        <w:tc>
          <w:tcPr>
            <w:tcW w:w="2551" w:type="dxa"/>
            <w:tcBorders>
              <w:top w:val="nil"/>
              <w:left w:val="nil"/>
              <w:bottom w:val="single" w:color="auto" w:sz="4" w:space="0"/>
              <w:right w:val="single" w:color="auto" w:sz="4" w:space="0"/>
            </w:tcBorders>
            <w:noWrap w:val="0"/>
            <w:vAlign w:val="center"/>
          </w:tcPr>
          <w:p w14:paraId="510D6C36">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查现场，1项不符合要求扣5分</w:t>
            </w:r>
          </w:p>
        </w:tc>
        <w:tc>
          <w:tcPr>
            <w:tcW w:w="731" w:type="dxa"/>
            <w:tcBorders>
              <w:top w:val="nil"/>
              <w:left w:val="nil"/>
              <w:bottom w:val="single" w:color="auto" w:sz="4" w:space="0"/>
              <w:right w:val="single" w:color="auto" w:sz="4" w:space="0"/>
            </w:tcBorders>
            <w:noWrap w:val="0"/>
            <w:vAlign w:val="center"/>
          </w:tcPr>
          <w:p w14:paraId="12CCF355">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w:t>
            </w:r>
          </w:p>
        </w:tc>
      </w:tr>
      <w:tr w14:paraId="73A8DF47">
        <w:tblPrEx>
          <w:tblCellMar>
            <w:top w:w="0" w:type="dxa"/>
            <w:left w:w="108" w:type="dxa"/>
            <w:bottom w:w="0" w:type="dxa"/>
            <w:right w:w="108" w:type="dxa"/>
          </w:tblCellMar>
        </w:tblPrEx>
        <w:trPr>
          <w:trHeight w:val="680" w:hRule="atLeast"/>
        </w:trPr>
        <w:tc>
          <w:tcPr>
            <w:tcW w:w="1241" w:type="dxa"/>
            <w:vMerge w:val="continue"/>
            <w:tcBorders>
              <w:top w:val="single" w:color="auto" w:sz="4" w:space="0"/>
              <w:left w:val="single" w:color="auto" w:sz="4" w:space="0"/>
              <w:bottom w:val="single" w:color="auto" w:sz="4" w:space="0"/>
              <w:right w:val="single" w:color="auto" w:sz="4" w:space="0"/>
            </w:tcBorders>
            <w:noWrap w:val="0"/>
            <w:vAlign w:val="center"/>
          </w:tcPr>
          <w:p w14:paraId="1F12FCB0">
            <w:pPr>
              <w:pStyle w:val="55"/>
              <w:widowControl w:val="0"/>
              <w:spacing w:line="360" w:lineRule="exact"/>
              <w:ind w:firstLine="482"/>
              <w:jc w:val="both"/>
              <w:rPr>
                <w:rFonts w:hint="default" w:ascii="Times New Roman" w:hAnsi="Times New Roman" w:eastAsia="仿宋_GB2312" w:cs="Times New Roman"/>
                <w:color w:val="auto"/>
                <w:highlight w:val="none"/>
              </w:rPr>
            </w:pPr>
          </w:p>
        </w:tc>
        <w:tc>
          <w:tcPr>
            <w:tcW w:w="4537" w:type="dxa"/>
            <w:tcBorders>
              <w:top w:val="nil"/>
              <w:left w:val="nil"/>
              <w:bottom w:val="single" w:color="auto" w:sz="4" w:space="0"/>
              <w:right w:val="single" w:color="auto" w:sz="4" w:space="0"/>
            </w:tcBorders>
            <w:noWrap w:val="0"/>
            <w:vAlign w:val="center"/>
          </w:tcPr>
          <w:p w14:paraId="359B0FA4">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xml:space="preserve">能够与煤仓放煤系统进行智能联动 </w:t>
            </w:r>
          </w:p>
        </w:tc>
        <w:tc>
          <w:tcPr>
            <w:tcW w:w="2551" w:type="dxa"/>
            <w:tcBorders>
              <w:top w:val="nil"/>
              <w:left w:val="nil"/>
              <w:bottom w:val="single" w:color="auto" w:sz="4" w:space="0"/>
              <w:right w:val="single" w:color="auto" w:sz="4" w:space="0"/>
            </w:tcBorders>
            <w:noWrap w:val="0"/>
            <w:vAlign w:val="center"/>
          </w:tcPr>
          <w:p w14:paraId="3E4C5605">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查现场，不符合要求扣5分</w:t>
            </w:r>
          </w:p>
        </w:tc>
        <w:tc>
          <w:tcPr>
            <w:tcW w:w="731" w:type="dxa"/>
            <w:tcBorders>
              <w:top w:val="nil"/>
              <w:left w:val="nil"/>
              <w:bottom w:val="single" w:color="auto" w:sz="4" w:space="0"/>
              <w:right w:val="single" w:color="auto" w:sz="4" w:space="0"/>
            </w:tcBorders>
            <w:noWrap w:val="0"/>
            <w:vAlign w:val="center"/>
          </w:tcPr>
          <w:p w14:paraId="607A1D4D">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1C0EFA56">
        <w:tblPrEx>
          <w:tblCellMar>
            <w:top w:w="0" w:type="dxa"/>
            <w:left w:w="108" w:type="dxa"/>
            <w:bottom w:w="0" w:type="dxa"/>
            <w:right w:w="108" w:type="dxa"/>
          </w:tblCellMar>
        </w:tblPrEx>
        <w:trPr>
          <w:trHeight w:val="680" w:hRule="atLeast"/>
        </w:trPr>
        <w:tc>
          <w:tcPr>
            <w:tcW w:w="1241" w:type="dxa"/>
            <w:vMerge w:val="continue"/>
            <w:tcBorders>
              <w:top w:val="single" w:color="auto" w:sz="4" w:space="0"/>
              <w:left w:val="single" w:color="auto" w:sz="4" w:space="0"/>
              <w:bottom w:val="single" w:color="auto" w:sz="4" w:space="0"/>
              <w:right w:val="single" w:color="auto" w:sz="4" w:space="0"/>
            </w:tcBorders>
            <w:noWrap w:val="0"/>
            <w:vAlign w:val="center"/>
          </w:tcPr>
          <w:p w14:paraId="0AD0498F">
            <w:pPr>
              <w:pStyle w:val="55"/>
              <w:widowControl w:val="0"/>
              <w:spacing w:line="360" w:lineRule="exact"/>
              <w:ind w:firstLine="482"/>
              <w:jc w:val="both"/>
              <w:rPr>
                <w:rFonts w:hint="default" w:ascii="Times New Roman" w:hAnsi="Times New Roman" w:eastAsia="仿宋_GB2312" w:cs="Times New Roman"/>
                <w:color w:val="auto"/>
                <w:highlight w:val="none"/>
              </w:rPr>
            </w:pPr>
          </w:p>
        </w:tc>
        <w:tc>
          <w:tcPr>
            <w:tcW w:w="4537" w:type="dxa"/>
            <w:tcBorders>
              <w:top w:val="nil"/>
              <w:left w:val="nil"/>
              <w:bottom w:val="single" w:color="auto" w:sz="4" w:space="0"/>
              <w:right w:val="single" w:color="auto" w:sz="4" w:space="0"/>
            </w:tcBorders>
            <w:noWrap w:val="0"/>
            <w:vAlign w:val="center"/>
          </w:tcPr>
          <w:p w14:paraId="7A5D3A0F">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xml:space="preserve">具备综合保护系统，能够对提升速度、提升重量进行监测，对钢丝绳进行定期监测 </w:t>
            </w:r>
          </w:p>
        </w:tc>
        <w:tc>
          <w:tcPr>
            <w:tcW w:w="2551" w:type="dxa"/>
            <w:tcBorders>
              <w:top w:val="nil"/>
              <w:left w:val="nil"/>
              <w:bottom w:val="single" w:color="auto" w:sz="4" w:space="0"/>
              <w:right w:val="single" w:color="auto" w:sz="4" w:space="0"/>
            </w:tcBorders>
            <w:noWrap w:val="0"/>
            <w:vAlign w:val="center"/>
          </w:tcPr>
          <w:p w14:paraId="70AD8B01">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731" w:type="dxa"/>
            <w:tcBorders>
              <w:top w:val="nil"/>
              <w:left w:val="nil"/>
              <w:bottom w:val="single" w:color="auto" w:sz="4" w:space="0"/>
              <w:right w:val="single" w:color="auto" w:sz="4" w:space="0"/>
            </w:tcBorders>
            <w:noWrap w:val="0"/>
            <w:vAlign w:val="center"/>
          </w:tcPr>
          <w:p w14:paraId="6C0895E9">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8</w:t>
            </w:r>
          </w:p>
        </w:tc>
      </w:tr>
      <w:tr w14:paraId="36595ABC">
        <w:tblPrEx>
          <w:tblCellMar>
            <w:top w:w="0" w:type="dxa"/>
            <w:left w:w="108" w:type="dxa"/>
            <w:bottom w:w="0" w:type="dxa"/>
            <w:right w:w="108" w:type="dxa"/>
          </w:tblCellMar>
        </w:tblPrEx>
        <w:trPr>
          <w:trHeight w:val="680" w:hRule="atLeast"/>
        </w:trPr>
        <w:tc>
          <w:tcPr>
            <w:tcW w:w="1241" w:type="dxa"/>
            <w:vMerge w:val="continue"/>
            <w:tcBorders>
              <w:top w:val="single" w:color="auto" w:sz="4" w:space="0"/>
              <w:left w:val="single" w:color="auto" w:sz="4" w:space="0"/>
              <w:bottom w:val="single" w:color="auto" w:sz="4" w:space="0"/>
              <w:right w:val="single" w:color="auto" w:sz="4" w:space="0"/>
            </w:tcBorders>
            <w:noWrap w:val="0"/>
            <w:vAlign w:val="center"/>
          </w:tcPr>
          <w:p w14:paraId="2049DE8E">
            <w:pPr>
              <w:pStyle w:val="55"/>
              <w:widowControl w:val="0"/>
              <w:spacing w:line="360" w:lineRule="exact"/>
              <w:ind w:firstLine="482"/>
              <w:jc w:val="both"/>
              <w:rPr>
                <w:rFonts w:hint="default" w:ascii="Times New Roman" w:hAnsi="Times New Roman" w:eastAsia="仿宋_GB2312" w:cs="Times New Roman"/>
                <w:color w:val="auto"/>
                <w:highlight w:val="none"/>
              </w:rPr>
            </w:pPr>
          </w:p>
        </w:tc>
        <w:tc>
          <w:tcPr>
            <w:tcW w:w="4537" w:type="dxa"/>
            <w:tcBorders>
              <w:top w:val="nil"/>
              <w:left w:val="nil"/>
              <w:bottom w:val="single" w:color="auto" w:sz="4" w:space="0"/>
              <w:right w:val="single" w:color="auto" w:sz="4" w:space="0"/>
            </w:tcBorders>
            <w:noWrap w:val="0"/>
            <w:vAlign w:val="center"/>
          </w:tcPr>
          <w:p w14:paraId="5DBF4B4E">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具备远程操作功能</w:t>
            </w:r>
          </w:p>
        </w:tc>
        <w:tc>
          <w:tcPr>
            <w:tcW w:w="2551" w:type="dxa"/>
            <w:tcBorders>
              <w:top w:val="nil"/>
              <w:left w:val="nil"/>
              <w:bottom w:val="single" w:color="auto" w:sz="4" w:space="0"/>
              <w:right w:val="single" w:color="auto" w:sz="4" w:space="0"/>
            </w:tcBorders>
            <w:noWrap w:val="0"/>
            <w:vAlign w:val="center"/>
          </w:tcPr>
          <w:p w14:paraId="654CB899">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查现场，不符合要求扣6分</w:t>
            </w:r>
          </w:p>
        </w:tc>
        <w:tc>
          <w:tcPr>
            <w:tcW w:w="731" w:type="dxa"/>
            <w:tcBorders>
              <w:top w:val="nil"/>
              <w:left w:val="nil"/>
              <w:bottom w:val="single" w:color="auto" w:sz="4" w:space="0"/>
              <w:right w:val="single" w:color="auto" w:sz="4" w:space="0"/>
            </w:tcBorders>
            <w:noWrap w:val="0"/>
            <w:vAlign w:val="center"/>
          </w:tcPr>
          <w:p w14:paraId="022AE15E">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33C34921">
        <w:tblPrEx>
          <w:tblCellMar>
            <w:top w:w="0" w:type="dxa"/>
            <w:left w:w="108" w:type="dxa"/>
            <w:bottom w:w="0" w:type="dxa"/>
            <w:right w:w="108" w:type="dxa"/>
          </w:tblCellMar>
        </w:tblPrEx>
        <w:trPr>
          <w:trHeight w:val="521" w:hRule="atLeast"/>
        </w:trPr>
        <w:tc>
          <w:tcPr>
            <w:tcW w:w="1241" w:type="dxa"/>
            <w:vMerge w:val="continue"/>
            <w:tcBorders>
              <w:top w:val="single" w:color="auto" w:sz="4" w:space="0"/>
              <w:left w:val="single" w:color="auto" w:sz="4" w:space="0"/>
              <w:bottom w:val="single" w:color="auto" w:sz="4" w:space="0"/>
              <w:right w:val="single" w:color="auto" w:sz="4" w:space="0"/>
            </w:tcBorders>
            <w:noWrap w:val="0"/>
            <w:vAlign w:val="center"/>
          </w:tcPr>
          <w:p w14:paraId="641C9DB4">
            <w:pPr>
              <w:pStyle w:val="55"/>
              <w:widowControl w:val="0"/>
              <w:spacing w:line="360" w:lineRule="exact"/>
              <w:ind w:firstLine="482"/>
              <w:jc w:val="both"/>
              <w:rPr>
                <w:rFonts w:hint="default" w:ascii="Times New Roman" w:hAnsi="Times New Roman" w:eastAsia="仿宋_GB2312" w:cs="Times New Roman"/>
                <w:color w:val="auto"/>
                <w:highlight w:val="none"/>
              </w:rPr>
            </w:pPr>
          </w:p>
        </w:tc>
        <w:tc>
          <w:tcPr>
            <w:tcW w:w="4537" w:type="dxa"/>
            <w:tcBorders>
              <w:top w:val="nil"/>
              <w:left w:val="nil"/>
              <w:bottom w:val="single" w:color="auto" w:sz="4" w:space="0"/>
              <w:right w:val="single" w:color="auto" w:sz="4" w:space="0"/>
            </w:tcBorders>
            <w:noWrap w:val="0"/>
            <w:vAlign w:val="center"/>
          </w:tcPr>
          <w:p w14:paraId="64C36EEA">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立井井底安装堆煤保护、视频监控等装置</w:t>
            </w:r>
          </w:p>
        </w:tc>
        <w:tc>
          <w:tcPr>
            <w:tcW w:w="2551" w:type="dxa"/>
            <w:tcBorders>
              <w:top w:val="nil"/>
              <w:left w:val="nil"/>
              <w:bottom w:val="single" w:color="auto" w:sz="4" w:space="0"/>
              <w:right w:val="single" w:color="auto" w:sz="4" w:space="0"/>
            </w:tcBorders>
            <w:noWrap w:val="0"/>
            <w:vAlign w:val="center"/>
          </w:tcPr>
          <w:p w14:paraId="1735D4AB">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查现场，1项不符合要求扣3分</w:t>
            </w:r>
          </w:p>
        </w:tc>
        <w:tc>
          <w:tcPr>
            <w:tcW w:w="731" w:type="dxa"/>
            <w:tcBorders>
              <w:top w:val="nil"/>
              <w:left w:val="nil"/>
              <w:bottom w:val="single" w:color="auto" w:sz="4" w:space="0"/>
              <w:right w:val="single" w:color="auto" w:sz="4" w:space="0"/>
            </w:tcBorders>
            <w:noWrap w:val="0"/>
            <w:vAlign w:val="center"/>
          </w:tcPr>
          <w:p w14:paraId="003B51D8">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bl>
    <w:p w14:paraId="62087461">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3"/>
        <w:rPr>
          <w:rFonts w:hint="default" w:ascii="Times New Roman" w:hAnsi="Times New Roman" w:eastAsia="楷体_GB2312" w:cs="Times New Roman"/>
          <w:b w:val="0"/>
          <w:color w:val="auto"/>
          <w:kern w:val="2"/>
          <w:sz w:val="32"/>
          <w:szCs w:val="32"/>
          <w:highlight w:val="none"/>
          <w:lang w:val="en-US" w:eastAsia="zh-CN" w:bidi="ar-SA"/>
        </w:rPr>
      </w:pPr>
      <w:r>
        <w:rPr>
          <w:rFonts w:hint="default" w:ascii="Times New Roman" w:hAnsi="Times New Roman" w:eastAsia="楷体_GB2312" w:cs="Times New Roman"/>
          <w:b w:val="0"/>
          <w:color w:val="auto"/>
          <w:kern w:val="2"/>
          <w:sz w:val="32"/>
          <w:szCs w:val="32"/>
          <w:highlight w:val="none"/>
          <w:lang w:val="en-US" w:eastAsia="zh-CN" w:bidi="ar-SA"/>
        </w:rPr>
        <w:t>（六）辅助运输系统</w:t>
      </w:r>
    </w:p>
    <w:p w14:paraId="16C11CBF">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辅助运输系统相关</w:t>
      </w:r>
      <w:r>
        <w:rPr>
          <w:rFonts w:hint="eastAsia" w:ascii="Times New Roman" w:hAnsi="Times New Roman" w:eastAsia="仿宋_GB2312" w:cs="Times New Roman"/>
          <w:color w:val="auto"/>
          <w:kern w:val="2"/>
          <w:sz w:val="32"/>
          <w:szCs w:val="24"/>
          <w:highlight w:val="none"/>
          <w:lang w:val="en-US" w:eastAsia="zh-CN" w:bidi="ar-SA"/>
        </w:rPr>
        <w:t>基本要求</w:t>
      </w:r>
      <w:r>
        <w:rPr>
          <w:rFonts w:hint="default" w:ascii="Times New Roman" w:hAnsi="Times New Roman" w:eastAsia="仿宋_GB2312" w:cs="Times New Roman"/>
          <w:color w:val="auto"/>
          <w:kern w:val="2"/>
          <w:sz w:val="32"/>
          <w:szCs w:val="24"/>
          <w:highlight w:val="none"/>
          <w:lang w:val="en-US" w:eastAsia="zh-CN" w:bidi="ar-SA"/>
        </w:rPr>
        <w:t>与智能化建设条件Ⅰ类煤矿的</w:t>
      </w:r>
      <w:r>
        <w:rPr>
          <w:rFonts w:hint="eastAsia" w:ascii="Times New Roman" w:hAnsi="Times New Roman" w:eastAsia="仿宋_GB2312" w:cs="Times New Roman"/>
          <w:color w:val="auto"/>
          <w:kern w:val="2"/>
          <w:sz w:val="32"/>
          <w:szCs w:val="24"/>
          <w:highlight w:val="none"/>
          <w:lang w:val="en-US" w:eastAsia="zh-CN" w:bidi="ar-SA"/>
        </w:rPr>
        <w:t>基本要求</w:t>
      </w:r>
      <w:r>
        <w:rPr>
          <w:rFonts w:hint="default" w:ascii="Times New Roman" w:hAnsi="Times New Roman" w:eastAsia="仿宋_GB2312" w:cs="Times New Roman"/>
          <w:color w:val="auto"/>
          <w:kern w:val="2"/>
          <w:sz w:val="32"/>
          <w:szCs w:val="24"/>
          <w:highlight w:val="none"/>
          <w:lang w:val="en-US" w:eastAsia="zh-CN" w:bidi="ar-SA"/>
        </w:rPr>
        <w:t>相同。</w:t>
      </w:r>
    </w:p>
    <w:p w14:paraId="55A0923B">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3"/>
        <w:rPr>
          <w:rFonts w:hint="default" w:ascii="Times New Roman" w:hAnsi="Times New Roman" w:eastAsia="楷体_GB2312" w:cs="Times New Roman"/>
          <w:b w:val="0"/>
          <w:color w:val="auto"/>
          <w:kern w:val="2"/>
          <w:sz w:val="32"/>
          <w:szCs w:val="32"/>
          <w:highlight w:val="none"/>
          <w:lang w:val="en-US" w:eastAsia="zh-CN" w:bidi="ar-SA"/>
        </w:rPr>
      </w:pPr>
      <w:r>
        <w:rPr>
          <w:rFonts w:hint="default" w:ascii="Times New Roman" w:hAnsi="Times New Roman" w:eastAsia="楷体_GB2312" w:cs="Times New Roman"/>
          <w:b w:val="0"/>
          <w:color w:val="auto"/>
          <w:kern w:val="2"/>
          <w:sz w:val="32"/>
          <w:szCs w:val="32"/>
          <w:highlight w:val="none"/>
          <w:lang w:val="en-US" w:eastAsia="zh-CN" w:bidi="ar-SA"/>
        </w:rPr>
        <w:t>（七）安全保障系统</w:t>
      </w:r>
    </w:p>
    <w:p w14:paraId="6688F965">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安全保障系统相关</w:t>
      </w:r>
      <w:r>
        <w:rPr>
          <w:rFonts w:hint="eastAsia" w:ascii="Times New Roman" w:hAnsi="Times New Roman" w:eastAsia="仿宋_GB2312" w:cs="Times New Roman"/>
          <w:color w:val="auto"/>
          <w:kern w:val="2"/>
          <w:sz w:val="32"/>
          <w:szCs w:val="24"/>
          <w:highlight w:val="none"/>
          <w:lang w:val="en-US" w:eastAsia="zh-CN" w:bidi="ar-SA"/>
        </w:rPr>
        <w:t>基本要求</w:t>
      </w:r>
      <w:r>
        <w:rPr>
          <w:rFonts w:hint="default" w:ascii="Times New Roman" w:hAnsi="Times New Roman" w:eastAsia="仿宋_GB2312" w:cs="Times New Roman"/>
          <w:color w:val="auto"/>
          <w:kern w:val="2"/>
          <w:sz w:val="32"/>
          <w:szCs w:val="24"/>
          <w:highlight w:val="none"/>
          <w:lang w:val="en-US" w:eastAsia="zh-CN" w:bidi="ar-SA"/>
        </w:rPr>
        <w:t>与建设条件Ⅰ类煤矿的</w:t>
      </w:r>
      <w:r>
        <w:rPr>
          <w:rFonts w:hint="eastAsia" w:ascii="Times New Roman" w:hAnsi="Times New Roman" w:eastAsia="仿宋_GB2312" w:cs="Times New Roman"/>
          <w:color w:val="auto"/>
          <w:kern w:val="2"/>
          <w:sz w:val="32"/>
          <w:szCs w:val="24"/>
          <w:highlight w:val="none"/>
          <w:lang w:val="en-US" w:eastAsia="zh-CN" w:bidi="ar-SA"/>
        </w:rPr>
        <w:t>基本要求</w:t>
      </w:r>
      <w:r>
        <w:rPr>
          <w:rFonts w:hint="default" w:ascii="Times New Roman" w:hAnsi="Times New Roman" w:eastAsia="仿宋_GB2312" w:cs="Times New Roman"/>
          <w:color w:val="auto"/>
          <w:kern w:val="2"/>
          <w:sz w:val="32"/>
          <w:szCs w:val="24"/>
          <w:highlight w:val="none"/>
          <w:lang w:val="en-US" w:eastAsia="zh-CN" w:bidi="ar-SA"/>
        </w:rPr>
        <w:t>相同。</w:t>
      </w:r>
    </w:p>
    <w:p w14:paraId="731186B2">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3"/>
        <w:rPr>
          <w:rFonts w:hint="default" w:ascii="Times New Roman" w:hAnsi="Times New Roman" w:eastAsia="楷体_GB2312" w:cs="Times New Roman"/>
          <w:b w:val="0"/>
          <w:color w:val="auto"/>
          <w:kern w:val="2"/>
          <w:sz w:val="32"/>
          <w:szCs w:val="32"/>
          <w:highlight w:val="none"/>
          <w:lang w:val="en-US" w:eastAsia="zh-CN" w:bidi="ar-SA"/>
        </w:rPr>
      </w:pPr>
      <w:r>
        <w:rPr>
          <w:rFonts w:hint="default" w:ascii="Times New Roman" w:hAnsi="Times New Roman" w:eastAsia="楷体_GB2312" w:cs="Times New Roman"/>
          <w:b w:val="0"/>
          <w:color w:val="auto"/>
          <w:kern w:val="2"/>
          <w:sz w:val="32"/>
          <w:szCs w:val="32"/>
          <w:highlight w:val="none"/>
          <w:lang w:val="en-US" w:eastAsia="zh-CN" w:bidi="ar-SA"/>
        </w:rPr>
        <w:t>（八）安全管控系统</w:t>
      </w:r>
    </w:p>
    <w:p w14:paraId="4C2A7027">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安全管控系统相关</w:t>
      </w:r>
      <w:r>
        <w:rPr>
          <w:rFonts w:hint="eastAsia" w:ascii="Times New Roman" w:hAnsi="Times New Roman" w:eastAsia="仿宋_GB2312" w:cs="Times New Roman"/>
          <w:color w:val="auto"/>
          <w:kern w:val="2"/>
          <w:sz w:val="32"/>
          <w:szCs w:val="24"/>
          <w:highlight w:val="none"/>
          <w:lang w:val="en-US" w:eastAsia="zh-CN" w:bidi="ar-SA"/>
        </w:rPr>
        <w:t>基本要求</w:t>
      </w:r>
      <w:r>
        <w:rPr>
          <w:rFonts w:hint="default" w:ascii="Times New Roman" w:hAnsi="Times New Roman" w:eastAsia="仿宋_GB2312" w:cs="Times New Roman"/>
          <w:color w:val="auto"/>
          <w:kern w:val="2"/>
          <w:sz w:val="32"/>
          <w:szCs w:val="24"/>
          <w:highlight w:val="none"/>
          <w:lang w:val="en-US" w:eastAsia="zh-CN" w:bidi="ar-SA"/>
        </w:rPr>
        <w:t>与建设条件Ⅰ类煤矿的</w:t>
      </w:r>
      <w:r>
        <w:rPr>
          <w:rFonts w:hint="eastAsia" w:ascii="Times New Roman" w:hAnsi="Times New Roman" w:eastAsia="仿宋_GB2312" w:cs="Times New Roman"/>
          <w:color w:val="auto"/>
          <w:kern w:val="2"/>
          <w:sz w:val="32"/>
          <w:szCs w:val="24"/>
          <w:highlight w:val="none"/>
          <w:lang w:val="en-US" w:eastAsia="zh-CN" w:bidi="ar-SA"/>
        </w:rPr>
        <w:t>基本要求</w:t>
      </w:r>
      <w:r>
        <w:rPr>
          <w:rFonts w:hint="default" w:ascii="Times New Roman" w:hAnsi="Times New Roman" w:eastAsia="仿宋_GB2312" w:cs="Times New Roman"/>
          <w:color w:val="auto"/>
          <w:kern w:val="2"/>
          <w:sz w:val="32"/>
          <w:szCs w:val="24"/>
          <w:highlight w:val="none"/>
          <w:lang w:val="en-US" w:eastAsia="zh-CN" w:bidi="ar-SA"/>
        </w:rPr>
        <w:t>相同。</w:t>
      </w:r>
    </w:p>
    <w:p w14:paraId="5FD3AE95">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3"/>
        <w:rPr>
          <w:rFonts w:hint="default" w:ascii="Times New Roman" w:hAnsi="Times New Roman" w:eastAsia="楷体_GB2312" w:cs="Times New Roman"/>
          <w:b w:val="0"/>
          <w:color w:val="auto"/>
          <w:kern w:val="2"/>
          <w:sz w:val="32"/>
          <w:szCs w:val="32"/>
          <w:highlight w:val="none"/>
          <w:lang w:val="en-US" w:eastAsia="zh-CN" w:bidi="ar-SA"/>
        </w:rPr>
      </w:pPr>
      <w:r>
        <w:rPr>
          <w:rFonts w:hint="default" w:ascii="Times New Roman" w:hAnsi="Times New Roman" w:eastAsia="楷体_GB2312" w:cs="Times New Roman"/>
          <w:b w:val="0"/>
          <w:color w:val="auto"/>
          <w:kern w:val="2"/>
          <w:sz w:val="32"/>
          <w:szCs w:val="32"/>
          <w:highlight w:val="none"/>
          <w:lang w:val="en-US" w:eastAsia="zh-CN" w:bidi="ar-SA"/>
        </w:rPr>
        <w:t>（九）生产经营管理系统</w:t>
      </w:r>
    </w:p>
    <w:p w14:paraId="65FE3516">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生产经营管理系统相关</w:t>
      </w:r>
      <w:r>
        <w:rPr>
          <w:rFonts w:hint="eastAsia" w:ascii="Times New Roman" w:hAnsi="Times New Roman" w:eastAsia="仿宋_GB2312" w:cs="Times New Roman"/>
          <w:color w:val="auto"/>
          <w:kern w:val="2"/>
          <w:sz w:val="32"/>
          <w:szCs w:val="24"/>
          <w:highlight w:val="none"/>
          <w:lang w:val="en-US" w:eastAsia="zh-CN" w:bidi="ar-SA"/>
        </w:rPr>
        <w:t>基本要求</w:t>
      </w:r>
      <w:r>
        <w:rPr>
          <w:rFonts w:hint="default" w:ascii="Times New Roman" w:hAnsi="Times New Roman" w:eastAsia="仿宋_GB2312" w:cs="Times New Roman"/>
          <w:color w:val="auto"/>
          <w:kern w:val="2"/>
          <w:sz w:val="32"/>
          <w:szCs w:val="24"/>
          <w:highlight w:val="none"/>
          <w:lang w:val="en-US" w:eastAsia="zh-CN" w:bidi="ar-SA"/>
        </w:rPr>
        <w:t>与建设条件Ⅱ类煤矿的</w:t>
      </w:r>
      <w:r>
        <w:rPr>
          <w:rFonts w:hint="eastAsia" w:ascii="Times New Roman" w:hAnsi="Times New Roman" w:eastAsia="仿宋_GB2312" w:cs="Times New Roman"/>
          <w:color w:val="auto"/>
          <w:kern w:val="2"/>
          <w:sz w:val="32"/>
          <w:szCs w:val="24"/>
          <w:highlight w:val="none"/>
          <w:lang w:val="en-US" w:eastAsia="zh-CN" w:bidi="ar-SA"/>
        </w:rPr>
        <w:t>基本要求</w:t>
      </w:r>
      <w:r>
        <w:rPr>
          <w:rFonts w:hint="default" w:ascii="Times New Roman" w:hAnsi="Times New Roman" w:eastAsia="仿宋_GB2312" w:cs="Times New Roman"/>
          <w:color w:val="auto"/>
          <w:kern w:val="2"/>
          <w:sz w:val="32"/>
          <w:szCs w:val="24"/>
          <w:highlight w:val="none"/>
          <w:lang w:val="en-US" w:eastAsia="zh-CN" w:bidi="ar-SA"/>
        </w:rPr>
        <w:t>相同。</w:t>
      </w:r>
    </w:p>
    <w:p w14:paraId="57584237">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0" w:firstLineChars="0"/>
        <w:jc w:val="center"/>
        <w:textAlignment w:val="auto"/>
        <w:outlineLvl w:val="1"/>
        <w:rPr>
          <w:rFonts w:hint="default" w:ascii="Times New Roman" w:hAnsi="Times New Roman" w:eastAsia="黑体" w:cs="Times New Roman"/>
          <w:b w:val="0"/>
          <w:color w:val="auto"/>
          <w:kern w:val="2"/>
          <w:sz w:val="32"/>
          <w:szCs w:val="24"/>
          <w:highlight w:val="none"/>
          <w:lang w:val="en-US" w:eastAsia="zh-CN" w:bidi="ar-SA"/>
        </w:rPr>
      </w:pPr>
      <w:bookmarkStart w:id="60" w:name="_Toc23734"/>
      <w:r>
        <w:rPr>
          <w:rFonts w:hint="default" w:ascii="Times New Roman" w:hAnsi="Times New Roman" w:eastAsia="黑体" w:cs="Times New Roman"/>
          <w:b w:val="0"/>
          <w:color w:val="auto"/>
          <w:kern w:val="2"/>
          <w:sz w:val="32"/>
          <w:szCs w:val="24"/>
          <w:highlight w:val="none"/>
          <w:lang w:val="en-US" w:eastAsia="zh-CN" w:bidi="ar-SA"/>
        </w:rPr>
        <w:t>第二部分  智能化露天煤矿</w:t>
      </w:r>
      <w:bookmarkEnd w:id="60"/>
    </w:p>
    <w:p w14:paraId="1E0C64A9">
      <w:pPr>
        <w:keepNext w:val="0"/>
        <w:keepLines w:val="0"/>
        <w:pageBreakBefore w:val="0"/>
        <w:widowControl w:val="0"/>
        <w:kinsoku/>
        <w:wordWrap/>
        <w:overflowPunct/>
        <w:topLinePunct w:val="0"/>
        <w:autoSpaceDE/>
        <w:autoSpaceDN/>
        <w:bidi w:val="0"/>
        <w:adjustRightInd w:val="0"/>
        <w:snapToGrid w:val="0"/>
        <w:spacing w:line="580" w:lineRule="exact"/>
        <w:ind w:firstLine="1794" w:firstLineChars="531"/>
        <w:textAlignment w:val="auto"/>
        <w:rPr>
          <w:rFonts w:hint="default" w:ascii="Times New Roman" w:hAnsi="Times New Roman" w:eastAsia="仿宋_GB2312" w:cs="Times New Roman"/>
          <w:color w:val="auto"/>
          <w:spacing w:val="9"/>
          <w:position w:val="1"/>
          <w:sz w:val="32"/>
          <w:szCs w:val="30"/>
          <w:highlight w:val="none"/>
        </w:rPr>
      </w:pPr>
    </w:p>
    <w:p w14:paraId="7C275732">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2"/>
        <w:rPr>
          <w:rFonts w:hint="default" w:ascii="Times New Roman" w:hAnsi="Times New Roman" w:eastAsia="黑体" w:cs="Times New Roman"/>
          <w:b w:val="0"/>
          <w:bCs/>
          <w:color w:val="auto"/>
          <w:kern w:val="2"/>
          <w:sz w:val="32"/>
          <w:szCs w:val="24"/>
          <w:highlight w:val="none"/>
          <w:lang w:val="en-US" w:eastAsia="zh-CN" w:bidi="ar-SA"/>
        </w:rPr>
      </w:pPr>
      <w:r>
        <w:rPr>
          <w:rFonts w:hint="default" w:ascii="Times New Roman" w:hAnsi="Times New Roman" w:eastAsia="黑体" w:cs="Times New Roman"/>
          <w:b w:val="0"/>
          <w:bCs/>
          <w:color w:val="auto"/>
          <w:kern w:val="2"/>
          <w:sz w:val="32"/>
          <w:szCs w:val="24"/>
          <w:highlight w:val="none"/>
          <w:lang w:val="en-US" w:eastAsia="zh-CN" w:bidi="ar-SA"/>
        </w:rPr>
        <w:t>三、智能化露天矿</w:t>
      </w:r>
      <w:r>
        <w:rPr>
          <w:rFonts w:hint="eastAsia" w:ascii="Times New Roman" w:hAnsi="Times New Roman" w:eastAsia="黑体" w:cs="Times New Roman"/>
          <w:b w:val="0"/>
          <w:bCs/>
          <w:color w:val="auto"/>
          <w:kern w:val="2"/>
          <w:sz w:val="32"/>
          <w:szCs w:val="24"/>
          <w:highlight w:val="none"/>
          <w:lang w:val="en-US" w:eastAsia="zh-CN" w:bidi="ar-SA"/>
        </w:rPr>
        <w:t>基本要求</w:t>
      </w:r>
    </w:p>
    <w:p w14:paraId="741CF5A2">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3"/>
        <w:rPr>
          <w:rFonts w:hint="default" w:ascii="Times New Roman" w:hAnsi="Times New Roman" w:eastAsia="楷体_GB2312" w:cs="Times New Roman"/>
          <w:b w:val="0"/>
          <w:bCs/>
          <w:color w:val="auto"/>
          <w:kern w:val="2"/>
          <w:sz w:val="32"/>
          <w:szCs w:val="24"/>
          <w:highlight w:val="none"/>
          <w:lang w:val="en-US" w:eastAsia="zh-CN" w:bidi="ar-SA"/>
        </w:rPr>
      </w:pPr>
      <w:r>
        <w:rPr>
          <w:rFonts w:hint="default" w:ascii="Times New Roman" w:hAnsi="Times New Roman" w:eastAsia="楷体_GB2312" w:cs="Times New Roman"/>
          <w:b w:val="0"/>
          <w:bCs/>
          <w:color w:val="auto"/>
          <w:kern w:val="2"/>
          <w:sz w:val="32"/>
          <w:szCs w:val="24"/>
          <w:highlight w:val="none"/>
          <w:lang w:val="en-US" w:eastAsia="zh-CN" w:bidi="ar-SA"/>
        </w:rPr>
        <w:t>（一）信息基础设施</w:t>
      </w:r>
    </w:p>
    <w:p w14:paraId="6769560C">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1"/>
        <w:rPr>
          <w:rFonts w:hint="default" w:ascii="Times New Roman" w:hAnsi="Times New Roman" w:eastAsia="仿宋_GB2312" w:cs="Times New Roman"/>
          <w:b/>
          <w:bCs/>
          <w:color w:val="auto"/>
          <w:sz w:val="32"/>
          <w:szCs w:val="24"/>
          <w:highlight w:val="none"/>
        </w:rPr>
      </w:pPr>
      <w:bookmarkStart w:id="61" w:name="_Toc28406"/>
      <w:r>
        <w:rPr>
          <w:rFonts w:hint="eastAsia" w:ascii="Times New Roman" w:hAnsi="Times New Roman" w:eastAsia="仿宋_GB2312" w:cs="Times New Roman"/>
          <w:b/>
          <w:bCs/>
          <w:color w:val="auto"/>
          <w:sz w:val="32"/>
          <w:szCs w:val="24"/>
          <w:highlight w:val="none"/>
          <w:lang w:eastAsia="zh-CN"/>
        </w:rPr>
        <w:t>1.</w:t>
      </w:r>
      <w:r>
        <w:rPr>
          <w:rFonts w:hint="default" w:ascii="Times New Roman" w:hAnsi="Times New Roman" w:eastAsia="仿宋_GB2312" w:cs="Times New Roman"/>
          <w:b/>
          <w:bCs/>
          <w:color w:val="auto"/>
          <w:sz w:val="32"/>
          <w:szCs w:val="24"/>
          <w:highlight w:val="none"/>
        </w:rPr>
        <w:t>必备指标</w:t>
      </w:r>
      <w:bookmarkEnd w:id="61"/>
    </w:p>
    <w:p w14:paraId="62168990">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24"/>
          <w:highlight w:val="none"/>
        </w:rPr>
      </w:pPr>
      <w:r>
        <w:rPr>
          <w:rFonts w:hint="default" w:ascii="Times New Roman" w:hAnsi="Times New Roman" w:eastAsia="仿宋_GB2312" w:cs="Times New Roman"/>
          <w:color w:val="auto"/>
          <w:sz w:val="32"/>
          <w:szCs w:val="24"/>
          <w:highlight w:val="none"/>
        </w:rPr>
        <w:t>露天矿建有数据中心，</w:t>
      </w:r>
      <w:r>
        <w:rPr>
          <w:rFonts w:hint="default" w:ascii="Times New Roman" w:hAnsi="Times New Roman" w:eastAsia="仿宋_GB2312" w:cs="Times New Roman"/>
          <w:color w:val="auto"/>
          <w:sz w:val="32"/>
          <w:szCs w:val="30"/>
          <w:highlight w:val="none"/>
        </w:rPr>
        <w:t>具备数据存储、数据分类、数据分析、数据融合功能，满足露天矿数据服务与安全要求</w:t>
      </w:r>
      <w:r>
        <w:rPr>
          <w:rFonts w:hint="default" w:ascii="Times New Roman" w:hAnsi="Times New Roman" w:eastAsia="仿宋_GB2312" w:cs="Times New Roman"/>
          <w:color w:val="auto"/>
          <w:sz w:val="32"/>
          <w:szCs w:val="24"/>
          <w:highlight w:val="none"/>
        </w:rPr>
        <w:t>。</w:t>
      </w:r>
    </w:p>
    <w:p w14:paraId="48421B3D">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1"/>
        <w:rPr>
          <w:rFonts w:hint="default" w:ascii="Times New Roman" w:hAnsi="Times New Roman" w:eastAsia="仿宋_GB2312" w:cs="Times New Roman"/>
          <w:b/>
          <w:bCs/>
          <w:color w:val="auto"/>
          <w:sz w:val="32"/>
          <w:szCs w:val="24"/>
          <w:highlight w:val="none"/>
        </w:rPr>
      </w:pPr>
      <w:bookmarkStart w:id="62" w:name="_Toc5473"/>
      <w:r>
        <w:rPr>
          <w:rFonts w:hint="eastAsia" w:ascii="Times New Roman" w:hAnsi="Times New Roman" w:eastAsia="仿宋_GB2312" w:cs="Times New Roman"/>
          <w:b/>
          <w:bCs/>
          <w:color w:val="auto"/>
          <w:sz w:val="32"/>
          <w:szCs w:val="24"/>
          <w:highlight w:val="none"/>
          <w:lang w:eastAsia="zh-CN"/>
        </w:rPr>
        <w:t>2.</w:t>
      </w:r>
      <w:r>
        <w:rPr>
          <w:rFonts w:hint="default" w:ascii="Times New Roman" w:hAnsi="Times New Roman" w:eastAsia="仿宋_GB2312" w:cs="Times New Roman"/>
          <w:b/>
          <w:bCs/>
          <w:color w:val="auto"/>
          <w:sz w:val="32"/>
          <w:szCs w:val="24"/>
          <w:highlight w:val="none"/>
        </w:rPr>
        <w:t>加分指标</w:t>
      </w:r>
      <w:bookmarkEnd w:id="62"/>
    </w:p>
    <w:p w14:paraId="452E18EF">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24"/>
          <w:highlight w:val="none"/>
        </w:rPr>
      </w:pPr>
      <w:r>
        <w:rPr>
          <w:rFonts w:hint="default" w:ascii="Times New Roman" w:hAnsi="Times New Roman" w:eastAsia="仿宋_GB2312" w:cs="Times New Roman"/>
          <w:color w:val="auto"/>
          <w:sz w:val="32"/>
          <w:szCs w:val="30"/>
          <w:highlight w:val="none"/>
          <w:lang w:eastAsia="zh-CN"/>
        </w:rPr>
        <w:t>（</w:t>
      </w:r>
      <w:r>
        <w:rPr>
          <w:rFonts w:hint="default" w:ascii="Times New Roman" w:hAnsi="Times New Roman" w:eastAsia="仿宋_GB2312" w:cs="Times New Roman"/>
          <w:color w:val="auto"/>
          <w:sz w:val="32"/>
          <w:szCs w:val="30"/>
          <w:highlight w:val="none"/>
          <w:lang w:val="en-US" w:eastAsia="zh-CN"/>
        </w:rPr>
        <w:t>1</w:t>
      </w:r>
      <w:r>
        <w:rPr>
          <w:rFonts w:hint="default" w:ascii="Times New Roman" w:hAnsi="Times New Roman" w:eastAsia="仿宋_GB2312" w:cs="Times New Roman"/>
          <w:color w:val="auto"/>
          <w:sz w:val="32"/>
          <w:szCs w:val="30"/>
          <w:highlight w:val="none"/>
          <w:lang w:eastAsia="zh-CN"/>
        </w:rPr>
        <w:t>）</w:t>
      </w:r>
      <w:r>
        <w:rPr>
          <w:rFonts w:hint="default" w:ascii="Times New Roman" w:hAnsi="Times New Roman" w:eastAsia="仿宋_GB2312" w:cs="Times New Roman"/>
          <w:color w:val="auto"/>
          <w:sz w:val="32"/>
          <w:szCs w:val="30"/>
          <w:highlight w:val="none"/>
        </w:rPr>
        <w:t>5G网络通信全覆盖并</w:t>
      </w:r>
      <w:r>
        <w:rPr>
          <w:rFonts w:hint="default" w:ascii="Times New Roman" w:hAnsi="Times New Roman" w:eastAsia="仿宋_GB2312" w:cs="Times New Roman"/>
          <w:color w:val="auto"/>
          <w:sz w:val="32"/>
          <w:szCs w:val="24"/>
          <w:highlight w:val="none"/>
        </w:rPr>
        <w:t>实现融合通信，加1分；</w:t>
      </w:r>
    </w:p>
    <w:p w14:paraId="7475A28F">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24"/>
          <w:highlight w:val="none"/>
          <w:lang w:eastAsia="zh-CN"/>
        </w:rPr>
      </w:pPr>
      <w:r>
        <w:rPr>
          <w:rFonts w:hint="eastAsia" w:ascii="Times New Roman" w:hAnsi="Times New Roman" w:eastAsia="仿宋_GB2312" w:cs="Times New Roman"/>
          <w:color w:val="auto"/>
          <w:sz w:val="32"/>
          <w:szCs w:val="24"/>
          <w:highlight w:val="none"/>
          <w:lang w:eastAsia="zh-CN"/>
        </w:rPr>
        <w:t>（</w:t>
      </w:r>
      <w:r>
        <w:rPr>
          <w:rFonts w:hint="eastAsia" w:ascii="Times New Roman" w:hAnsi="Times New Roman" w:eastAsia="仿宋_GB2312" w:cs="Times New Roman"/>
          <w:color w:val="auto"/>
          <w:sz w:val="32"/>
          <w:szCs w:val="24"/>
          <w:highlight w:val="none"/>
          <w:lang w:val="en-US" w:eastAsia="zh-CN"/>
        </w:rPr>
        <w:t>2</w:t>
      </w:r>
      <w:r>
        <w:rPr>
          <w:rFonts w:hint="eastAsia" w:ascii="Times New Roman" w:hAnsi="Times New Roman" w:eastAsia="仿宋_GB2312" w:cs="Times New Roman"/>
          <w:color w:val="auto"/>
          <w:sz w:val="32"/>
          <w:szCs w:val="24"/>
          <w:highlight w:val="none"/>
          <w:lang w:eastAsia="zh-CN"/>
        </w:rPr>
        <w:t>）</w:t>
      </w:r>
      <w:r>
        <w:rPr>
          <w:rFonts w:hint="default" w:ascii="Times New Roman" w:hAnsi="Times New Roman" w:eastAsia="仿宋_GB2312" w:cs="Times New Roman"/>
          <w:color w:val="auto"/>
          <w:sz w:val="32"/>
          <w:szCs w:val="24"/>
          <w:highlight w:val="none"/>
        </w:rPr>
        <w:t>满足5G承载网自由切片能力，加1分</w:t>
      </w:r>
      <w:r>
        <w:rPr>
          <w:rFonts w:hint="eastAsia" w:ascii="Times New Roman" w:hAnsi="Times New Roman" w:eastAsia="仿宋_GB2312" w:cs="Times New Roman"/>
          <w:color w:val="auto"/>
          <w:sz w:val="32"/>
          <w:szCs w:val="24"/>
          <w:highlight w:val="none"/>
          <w:lang w:eastAsia="zh-CN"/>
        </w:rPr>
        <w:t>；</w:t>
      </w:r>
    </w:p>
    <w:p w14:paraId="5A208771">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24"/>
          <w:highlight w:val="none"/>
        </w:rPr>
      </w:pPr>
      <w:r>
        <w:rPr>
          <w:rFonts w:hint="default" w:ascii="Times New Roman" w:hAnsi="Times New Roman" w:eastAsia="仿宋_GB2312" w:cs="Times New Roman"/>
          <w:color w:val="auto"/>
          <w:sz w:val="32"/>
          <w:szCs w:val="24"/>
          <w:highlight w:val="none"/>
          <w:lang w:eastAsia="zh-CN"/>
        </w:rPr>
        <w:t>（</w:t>
      </w:r>
      <w:r>
        <w:rPr>
          <w:rFonts w:hint="eastAsia" w:ascii="Times New Roman" w:hAnsi="Times New Roman" w:eastAsia="仿宋_GB2312" w:cs="Times New Roman"/>
          <w:color w:val="auto"/>
          <w:sz w:val="32"/>
          <w:szCs w:val="24"/>
          <w:highlight w:val="none"/>
          <w:lang w:val="en-US" w:eastAsia="zh-CN"/>
        </w:rPr>
        <w:t>3</w:t>
      </w:r>
      <w:r>
        <w:rPr>
          <w:rFonts w:hint="default" w:ascii="Times New Roman" w:hAnsi="Times New Roman" w:eastAsia="仿宋_GB2312" w:cs="Times New Roman"/>
          <w:color w:val="auto"/>
          <w:sz w:val="32"/>
          <w:szCs w:val="24"/>
          <w:highlight w:val="none"/>
          <w:lang w:eastAsia="zh-CN"/>
        </w:rPr>
        <w:t>）</w:t>
      </w:r>
      <w:r>
        <w:rPr>
          <w:rFonts w:hint="default" w:ascii="Times New Roman" w:hAnsi="Times New Roman" w:eastAsia="仿宋_GB2312" w:cs="Times New Roman"/>
          <w:color w:val="auto"/>
          <w:sz w:val="32"/>
          <w:szCs w:val="30"/>
          <w:highlight w:val="none"/>
        </w:rPr>
        <w:t>核心交换机、云平台全部采用信息技术应用创新产品</w:t>
      </w:r>
      <w:r>
        <w:rPr>
          <w:rFonts w:hint="default" w:ascii="Times New Roman" w:hAnsi="Times New Roman" w:eastAsia="仿宋_GB2312" w:cs="Times New Roman"/>
          <w:color w:val="auto"/>
          <w:sz w:val="32"/>
          <w:szCs w:val="30"/>
          <w:highlight w:val="none"/>
          <w:lang w:eastAsia="zh-CN"/>
        </w:rPr>
        <w:t>，</w:t>
      </w:r>
      <w:r>
        <w:rPr>
          <w:rFonts w:hint="default" w:ascii="Times New Roman" w:hAnsi="Times New Roman" w:eastAsia="仿宋_GB2312" w:cs="Times New Roman"/>
          <w:color w:val="auto"/>
          <w:sz w:val="32"/>
          <w:szCs w:val="30"/>
          <w:highlight w:val="none"/>
          <w:lang w:val="en-US" w:eastAsia="zh-CN"/>
        </w:rPr>
        <w:t>加1分。</w:t>
      </w:r>
    </w:p>
    <w:p w14:paraId="309FFC40">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1"/>
        <w:rPr>
          <w:rFonts w:hint="default" w:ascii="Times New Roman" w:hAnsi="Times New Roman" w:eastAsia="仿宋_GB2312" w:cs="Times New Roman"/>
          <w:b/>
          <w:bCs/>
          <w:color w:val="auto"/>
          <w:sz w:val="32"/>
          <w:szCs w:val="24"/>
          <w:highlight w:val="none"/>
          <w:lang w:val="en-US" w:eastAsia="zh-CN"/>
        </w:rPr>
      </w:pPr>
      <w:r>
        <w:rPr>
          <w:rFonts w:hint="eastAsia" w:ascii="Times New Roman" w:hAnsi="Times New Roman" w:eastAsia="仿宋_GB2312" w:cs="Times New Roman"/>
          <w:b/>
          <w:bCs/>
          <w:color w:val="auto"/>
          <w:sz w:val="32"/>
          <w:szCs w:val="24"/>
          <w:highlight w:val="none"/>
          <w:lang w:val="en-US" w:eastAsia="zh-CN"/>
        </w:rPr>
        <w:t>3.评分指标</w:t>
      </w:r>
    </w:p>
    <w:p w14:paraId="3CC328F6">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24"/>
          <w:highlight w:val="none"/>
        </w:rPr>
      </w:pPr>
      <w:r>
        <w:rPr>
          <w:rFonts w:hint="default" w:ascii="Times New Roman" w:hAnsi="Times New Roman" w:eastAsia="仿宋_GB2312" w:cs="Times New Roman"/>
          <w:color w:val="auto"/>
          <w:sz w:val="32"/>
          <w:szCs w:val="24"/>
          <w:highlight w:val="none"/>
        </w:rPr>
        <w:t>按表</w:t>
      </w:r>
      <w:r>
        <w:rPr>
          <w:rFonts w:hint="eastAsia" w:ascii="Times New Roman" w:hAnsi="Times New Roman" w:eastAsia="仿宋_GB2312" w:cs="Times New Roman"/>
          <w:color w:val="auto"/>
          <w:sz w:val="32"/>
          <w:szCs w:val="24"/>
          <w:highlight w:val="none"/>
          <w:lang w:val="en-US" w:eastAsia="zh-CN"/>
        </w:rPr>
        <w:t>21</w:t>
      </w:r>
      <w:r>
        <w:rPr>
          <w:rFonts w:hint="default" w:ascii="Times New Roman" w:hAnsi="Times New Roman" w:eastAsia="仿宋_GB2312" w:cs="Times New Roman"/>
          <w:color w:val="auto"/>
          <w:sz w:val="32"/>
          <w:szCs w:val="24"/>
          <w:highlight w:val="none"/>
        </w:rPr>
        <w:t>评分，满分为100分。</w:t>
      </w:r>
      <w:r>
        <w:rPr>
          <w:rFonts w:hint="eastAsia" w:ascii="Times New Roman" w:hAnsi="Times New Roman" w:eastAsia="仿宋_GB2312" w:cs="Times New Roman"/>
          <w:color w:val="auto"/>
          <w:sz w:val="32"/>
          <w:szCs w:val="24"/>
          <w:highlight w:val="none"/>
          <w:lang w:eastAsia="zh-CN"/>
        </w:rPr>
        <w:t>对验收中不符合要求的项目进行扣分，各小项分数扣完为止</w:t>
      </w:r>
      <w:r>
        <w:rPr>
          <w:rFonts w:hint="default" w:ascii="Times New Roman" w:hAnsi="Times New Roman" w:eastAsia="仿宋_GB2312" w:cs="Times New Roman"/>
          <w:color w:val="auto"/>
          <w:sz w:val="32"/>
          <w:szCs w:val="24"/>
          <w:highlight w:val="none"/>
        </w:rPr>
        <w:t>。</w:t>
      </w:r>
    </w:p>
    <w:p w14:paraId="7F8859A2">
      <w:pPr>
        <w:widowControl w:val="0"/>
        <w:wordWrap/>
        <w:adjustRightInd w:val="0"/>
        <w:snapToGrid w:val="0"/>
        <w:spacing w:line="560" w:lineRule="exact"/>
        <w:ind w:firstLine="0" w:firstLineChars="0"/>
        <w:jc w:val="center"/>
        <w:rPr>
          <w:rFonts w:hint="default" w:ascii="Times New Roman" w:hAnsi="Times New Roman" w:eastAsia="仿宋_GB2312" w:cs="Times New Roman"/>
          <w:b/>
          <w:color w:val="auto"/>
          <w:kern w:val="2"/>
          <w:sz w:val="32"/>
          <w:szCs w:val="24"/>
          <w:highlight w:val="none"/>
          <w:lang w:val="en-US" w:eastAsia="zh-CN" w:bidi="ar-SA"/>
        </w:rPr>
      </w:pPr>
      <w:r>
        <w:rPr>
          <w:rFonts w:hint="default" w:ascii="Times New Roman" w:hAnsi="Times New Roman" w:eastAsia="仿宋_GB2312" w:cs="Times New Roman"/>
          <w:b/>
          <w:color w:val="auto"/>
          <w:kern w:val="2"/>
          <w:sz w:val="32"/>
          <w:szCs w:val="24"/>
          <w:highlight w:val="none"/>
          <w:lang w:val="en-US" w:eastAsia="zh-CN" w:bidi="ar-SA"/>
        </w:rPr>
        <w:t>表</w:t>
      </w:r>
      <w:r>
        <w:rPr>
          <w:rFonts w:hint="eastAsia" w:ascii="Times New Roman" w:hAnsi="Times New Roman" w:eastAsia="仿宋_GB2312" w:cs="Times New Roman"/>
          <w:b/>
          <w:color w:val="auto"/>
          <w:kern w:val="2"/>
          <w:sz w:val="32"/>
          <w:szCs w:val="24"/>
          <w:highlight w:val="none"/>
          <w:lang w:val="en-US" w:eastAsia="zh-CN" w:bidi="ar-SA"/>
        </w:rPr>
        <w:t>21</w:t>
      </w:r>
      <w:r>
        <w:rPr>
          <w:rFonts w:hint="default" w:ascii="Times New Roman" w:hAnsi="Times New Roman" w:eastAsia="仿宋_GB2312" w:cs="Times New Roman"/>
          <w:b/>
          <w:color w:val="auto"/>
          <w:kern w:val="2"/>
          <w:sz w:val="32"/>
          <w:szCs w:val="24"/>
          <w:highlight w:val="none"/>
          <w:lang w:val="en-US" w:eastAsia="zh-CN" w:bidi="ar-SA"/>
        </w:rPr>
        <w:t xml:space="preserve">  信息基础设施评分指标</w:t>
      </w:r>
    </w:p>
    <w:tbl>
      <w:tblPr>
        <w:tblStyle w:val="27"/>
        <w:tblW w:w="9236"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4962"/>
        <w:gridCol w:w="2268"/>
        <w:gridCol w:w="730"/>
      </w:tblGrid>
      <w:tr w14:paraId="3661F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trPr>
        <w:tc>
          <w:tcPr>
            <w:tcW w:w="1276" w:type="dxa"/>
            <w:noWrap w:val="0"/>
            <w:vAlign w:val="center"/>
          </w:tcPr>
          <w:p w14:paraId="53329174">
            <w:pPr>
              <w:pStyle w:val="55"/>
              <w:widowControl w:val="0"/>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项目名称</w:t>
            </w:r>
          </w:p>
        </w:tc>
        <w:tc>
          <w:tcPr>
            <w:tcW w:w="4962" w:type="dxa"/>
            <w:noWrap w:val="0"/>
            <w:vAlign w:val="center"/>
          </w:tcPr>
          <w:p w14:paraId="1BF31497">
            <w:pPr>
              <w:pStyle w:val="55"/>
              <w:widowControl w:val="0"/>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基本要求</w:t>
            </w:r>
          </w:p>
        </w:tc>
        <w:tc>
          <w:tcPr>
            <w:tcW w:w="2268" w:type="dxa"/>
            <w:noWrap w:val="0"/>
            <w:vAlign w:val="center"/>
          </w:tcPr>
          <w:p w14:paraId="7817369C">
            <w:pPr>
              <w:pStyle w:val="55"/>
              <w:widowControl w:val="0"/>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评分方法</w:t>
            </w:r>
          </w:p>
        </w:tc>
        <w:tc>
          <w:tcPr>
            <w:tcW w:w="730" w:type="dxa"/>
            <w:noWrap w:val="0"/>
            <w:vAlign w:val="center"/>
          </w:tcPr>
          <w:p w14:paraId="0010EC17">
            <w:pPr>
              <w:pStyle w:val="55"/>
              <w:widowControl w:val="0"/>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标准分值</w:t>
            </w:r>
          </w:p>
        </w:tc>
      </w:tr>
      <w:tr w14:paraId="1565D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76" w:type="dxa"/>
            <w:vMerge w:val="restart"/>
            <w:noWrap w:val="0"/>
            <w:vAlign w:val="center"/>
          </w:tcPr>
          <w:p w14:paraId="7146F50B">
            <w:pPr>
              <w:pStyle w:val="55"/>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通信网络</w:t>
            </w:r>
          </w:p>
          <w:p w14:paraId="68D77B2A">
            <w:pPr>
              <w:pStyle w:val="55"/>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（30分）</w:t>
            </w:r>
          </w:p>
        </w:tc>
        <w:tc>
          <w:tcPr>
            <w:tcW w:w="4962" w:type="dxa"/>
            <w:noWrap w:val="0"/>
            <w:vAlign w:val="center"/>
          </w:tcPr>
          <w:p w14:paraId="116E0BDA">
            <w:pPr>
              <w:pStyle w:val="55"/>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露天矿部署5G/</w:t>
            </w:r>
            <w:r>
              <w:rPr>
                <w:rFonts w:hint="eastAsia" w:ascii="Times New Roman" w:hAnsi="Times New Roman" w:eastAsia="仿宋_GB2312" w:cs="Times New Roman"/>
                <w:color w:val="auto"/>
                <w:highlight w:val="none"/>
                <w:lang w:eastAsia="zh-CN"/>
              </w:rPr>
              <w:t>Wi-Fi</w:t>
            </w:r>
            <w:r>
              <w:rPr>
                <w:rFonts w:hint="default" w:ascii="Times New Roman" w:hAnsi="Times New Roman" w:eastAsia="仿宋_GB2312" w:cs="Times New Roman"/>
                <w:color w:val="auto"/>
                <w:highlight w:val="none"/>
              </w:rPr>
              <w:t>6等无线通信网络，采用安全可信技术与装备</w:t>
            </w:r>
          </w:p>
        </w:tc>
        <w:tc>
          <w:tcPr>
            <w:tcW w:w="2268" w:type="dxa"/>
            <w:noWrap w:val="0"/>
            <w:vAlign w:val="center"/>
          </w:tcPr>
          <w:p w14:paraId="4125DB1F">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查现场，不符合要求扣10分</w:t>
            </w:r>
          </w:p>
        </w:tc>
        <w:tc>
          <w:tcPr>
            <w:tcW w:w="730" w:type="dxa"/>
            <w:noWrap w:val="0"/>
            <w:vAlign w:val="center"/>
          </w:tcPr>
          <w:p w14:paraId="6F669C2E">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w:t>
            </w:r>
          </w:p>
        </w:tc>
      </w:tr>
      <w:tr w14:paraId="5D980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6" w:hRule="atLeast"/>
        </w:trPr>
        <w:tc>
          <w:tcPr>
            <w:tcW w:w="1276" w:type="dxa"/>
            <w:vMerge w:val="continue"/>
            <w:noWrap w:val="0"/>
            <w:vAlign w:val="center"/>
          </w:tcPr>
          <w:p w14:paraId="66CB7282">
            <w:pPr>
              <w:pStyle w:val="55"/>
              <w:widowControl w:val="0"/>
              <w:spacing w:line="360" w:lineRule="exact"/>
              <w:jc w:val="both"/>
              <w:rPr>
                <w:rFonts w:hint="default" w:ascii="Times New Roman" w:hAnsi="Times New Roman" w:eastAsia="仿宋_GB2312" w:cs="Times New Roman"/>
                <w:color w:val="auto"/>
                <w:highlight w:val="none"/>
              </w:rPr>
            </w:pPr>
          </w:p>
        </w:tc>
        <w:tc>
          <w:tcPr>
            <w:tcW w:w="4962" w:type="dxa"/>
            <w:noWrap w:val="0"/>
            <w:vAlign w:val="center"/>
          </w:tcPr>
          <w:p w14:paraId="7548B787">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核心网络设备应采用三层交换机，具备路由、冗余</w:t>
            </w:r>
            <w:r>
              <w:rPr>
                <w:rFonts w:hint="default" w:ascii="Times New Roman" w:hAnsi="Times New Roman" w:eastAsia="仿宋_GB2312" w:cs="Times New Roman"/>
                <w:strike w:val="0"/>
                <w:dstrike w:val="0"/>
                <w:color w:val="auto"/>
                <w:spacing w:val="-2"/>
                <w:highlight w:val="none"/>
                <w:lang w:val="en-US" w:eastAsia="zh-CN"/>
              </w:rPr>
              <w:t>切片</w:t>
            </w:r>
            <w:r>
              <w:rPr>
                <w:rFonts w:hint="default" w:ascii="Times New Roman" w:hAnsi="Times New Roman" w:eastAsia="仿宋_GB2312" w:cs="Times New Roman"/>
                <w:color w:val="auto"/>
                <w:highlight w:val="none"/>
              </w:rPr>
              <w:t>功能，核心网络设备支持IPv6；</w:t>
            </w:r>
            <w:r>
              <w:rPr>
                <w:rFonts w:hint="default" w:ascii="Times New Roman" w:hAnsi="Times New Roman" w:eastAsia="仿宋_GB2312" w:cs="Times New Roman"/>
                <w:color w:val="auto"/>
                <w:spacing w:val="-1"/>
                <w:highlight w:val="none"/>
              </w:rPr>
              <w:t>新购的信息化设</w:t>
            </w:r>
            <w:r>
              <w:rPr>
                <w:rFonts w:hint="default" w:ascii="Times New Roman" w:hAnsi="Times New Roman" w:eastAsia="仿宋_GB2312" w:cs="Times New Roman"/>
                <w:color w:val="auto"/>
                <w:highlight w:val="none"/>
              </w:rPr>
              <w:t>备宜采用自主可控技术与装备</w:t>
            </w:r>
          </w:p>
        </w:tc>
        <w:tc>
          <w:tcPr>
            <w:tcW w:w="2268" w:type="dxa"/>
            <w:noWrap w:val="0"/>
            <w:vAlign w:val="center"/>
          </w:tcPr>
          <w:p w14:paraId="73DA5F9B">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查现场，1项不符合要求扣5分</w:t>
            </w:r>
          </w:p>
        </w:tc>
        <w:tc>
          <w:tcPr>
            <w:tcW w:w="730" w:type="dxa"/>
            <w:noWrap w:val="0"/>
            <w:vAlign w:val="center"/>
          </w:tcPr>
          <w:p w14:paraId="29061EF7">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w:t>
            </w:r>
          </w:p>
        </w:tc>
      </w:tr>
      <w:tr w14:paraId="697A2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276" w:type="dxa"/>
            <w:vMerge w:val="continue"/>
            <w:noWrap w:val="0"/>
            <w:vAlign w:val="center"/>
          </w:tcPr>
          <w:p w14:paraId="7EC0A820">
            <w:pPr>
              <w:pStyle w:val="55"/>
              <w:widowControl w:val="0"/>
              <w:spacing w:line="360" w:lineRule="exact"/>
              <w:jc w:val="both"/>
              <w:rPr>
                <w:rFonts w:hint="default" w:ascii="Times New Roman" w:hAnsi="Times New Roman" w:eastAsia="仿宋_GB2312" w:cs="Times New Roman"/>
                <w:color w:val="auto"/>
                <w:highlight w:val="none"/>
              </w:rPr>
            </w:pPr>
          </w:p>
        </w:tc>
        <w:tc>
          <w:tcPr>
            <w:tcW w:w="4962" w:type="dxa"/>
            <w:noWrap w:val="0"/>
            <w:vAlign w:val="center"/>
          </w:tcPr>
          <w:p w14:paraId="7BB52D76">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8"/>
                <w:highlight w:val="none"/>
              </w:rPr>
              <w:t>矿区主干</w:t>
            </w:r>
            <w:r>
              <w:rPr>
                <w:rFonts w:hint="default" w:ascii="Times New Roman" w:hAnsi="Times New Roman" w:eastAsia="仿宋_GB2312" w:cs="Times New Roman"/>
                <w:color w:val="auto"/>
                <w:spacing w:val="-4"/>
                <w:highlight w:val="none"/>
              </w:rPr>
              <w:t>网络传输带宽不低于10000Mbps，宜具备向高</w:t>
            </w:r>
            <w:r>
              <w:rPr>
                <w:rFonts w:hint="default" w:ascii="Times New Roman" w:hAnsi="Times New Roman" w:eastAsia="仿宋_GB2312" w:cs="Times New Roman"/>
                <w:color w:val="auto"/>
                <w:spacing w:val="-3"/>
                <w:highlight w:val="none"/>
              </w:rPr>
              <w:t>带宽平滑演进能力，有线主干网络与无线主干网络</w:t>
            </w:r>
            <w:r>
              <w:rPr>
                <w:rFonts w:hint="default" w:ascii="Times New Roman" w:hAnsi="Times New Roman" w:eastAsia="仿宋_GB2312" w:cs="Times New Roman"/>
                <w:color w:val="auto"/>
                <w:spacing w:val="-2"/>
                <w:highlight w:val="none"/>
              </w:rPr>
              <w:t>相</w:t>
            </w:r>
            <w:r>
              <w:rPr>
                <w:rFonts w:hint="default" w:ascii="Times New Roman" w:hAnsi="Times New Roman" w:eastAsia="仿宋_GB2312" w:cs="Times New Roman"/>
                <w:color w:val="auto"/>
                <w:spacing w:val="-1"/>
                <w:highlight w:val="none"/>
              </w:rPr>
              <w:t>互连通</w:t>
            </w:r>
          </w:p>
        </w:tc>
        <w:tc>
          <w:tcPr>
            <w:tcW w:w="2268" w:type="dxa"/>
            <w:noWrap w:val="0"/>
            <w:vAlign w:val="center"/>
          </w:tcPr>
          <w:p w14:paraId="3173DFED">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查现场，1项不符合要求扣5分</w:t>
            </w:r>
          </w:p>
        </w:tc>
        <w:tc>
          <w:tcPr>
            <w:tcW w:w="730" w:type="dxa"/>
            <w:noWrap w:val="0"/>
            <w:vAlign w:val="center"/>
          </w:tcPr>
          <w:p w14:paraId="70FC9FD5">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w:t>
            </w:r>
          </w:p>
        </w:tc>
      </w:tr>
      <w:tr w14:paraId="7436E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276" w:type="dxa"/>
            <w:vMerge w:val="restart"/>
            <w:noWrap w:val="0"/>
            <w:vAlign w:val="center"/>
          </w:tcPr>
          <w:p w14:paraId="6CBBBA37">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数据中心</w:t>
            </w:r>
          </w:p>
          <w:p w14:paraId="0F1683F3">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（30分）</w:t>
            </w:r>
          </w:p>
        </w:tc>
        <w:tc>
          <w:tcPr>
            <w:tcW w:w="4962" w:type="dxa"/>
            <w:noWrap w:val="0"/>
            <w:vAlign w:val="center"/>
          </w:tcPr>
          <w:p w14:paraId="1A200269">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云计算平台支持常用标准IP 通信接口，可通过标准各类 IP 通信网关与传统PSTN、PLMN网络互联互通</w:t>
            </w:r>
          </w:p>
        </w:tc>
        <w:tc>
          <w:tcPr>
            <w:tcW w:w="2268" w:type="dxa"/>
            <w:noWrap w:val="0"/>
            <w:vAlign w:val="center"/>
          </w:tcPr>
          <w:p w14:paraId="08CF810E">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查现场，1项不符合要求扣2.5分</w:t>
            </w:r>
          </w:p>
        </w:tc>
        <w:tc>
          <w:tcPr>
            <w:tcW w:w="730" w:type="dxa"/>
            <w:noWrap w:val="0"/>
            <w:vAlign w:val="center"/>
          </w:tcPr>
          <w:p w14:paraId="63DEC32A">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3DDD8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276" w:type="dxa"/>
            <w:vMerge w:val="continue"/>
            <w:noWrap w:val="0"/>
            <w:vAlign w:val="center"/>
          </w:tcPr>
          <w:p w14:paraId="383FD725">
            <w:pPr>
              <w:pStyle w:val="55"/>
              <w:widowControl w:val="0"/>
              <w:spacing w:line="360" w:lineRule="exact"/>
              <w:jc w:val="both"/>
              <w:rPr>
                <w:rFonts w:hint="default" w:ascii="Times New Roman" w:hAnsi="Times New Roman" w:eastAsia="仿宋_GB2312" w:cs="Times New Roman"/>
                <w:color w:val="auto"/>
                <w:highlight w:val="none"/>
              </w:rPr>
            </w:pPr>
          </w:p>
        </w:tc>
        <w:tc>
          <w:tcPr>
            <w:tcW w:w="4962" w:type="dxa"/>
            <w:noWrap w:val="0"/>
            <w:vAlign w:val="center"/>
          </w:tcPr>
          <w:p w14:paraId="096237BC">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采用云计算技术，提供基础计算、存储、网络及管理等服务</w:t>
            </w:r>
          </w:p>
        </w:tc>
        <w:tc>
          <w:tcPr>
            <w:tcW w:w="2268" w:type="dxa"/>
            <w:noWrap w:val="0"/>
            <w:vAlign w:val="center"/>
          </w:tcPr>
          <w:p w14:paraId="5B3027F0">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730" w:type="dxa"/>
            <w:noWrap w:val="0"/>
            <w:vAlign w:val="center"/>
          </w:tcPr>
          <w:p w14:paraId="0621E9E6">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5A539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276" w:type="dxa"/>
            <w:vMerge w:val="continue"/>
            <w:noWrap w:val="0"/>
            <w:vAlign w:val="center"/>
          </w:tcPr>
          <w:p w14:paraId="1F7AA473">
            <w:pPr>
              <w:pStyle w:val="55"/>
              <w:widowControl w:val="0"/>
              <w:spacing w:line="360" w:lineRule="exact"/>
              <w:jc w:val="both"/>
              <w:rPr>
                <w:rFonts w:hint="default" w:ascii="Times New Roman" w:hAnsi="Times New Roman" w:eastAsia="仿宋_GB2312" w:cs="Times New Roman"/>
                <w:color w:val="auto"/>
                <w:highlight w:val="none"/>
              </w:rPr>
            </w:pPr>
          </w:p>
        </w:tc>
        <w:tc>
          <w:tcPr>
            <w:tcW w:w="4962" w:type="dxa"/>
            <w:noWrap w:val="0"/>
            <w:vAlign w:val="center"/>
          </w:tcPr>
          <w:p w14:paraId="155511F3">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具有结构化或非结构化数据存储功能，且存储容量可实现弹性扩展，满足存储需求</w:t>
            </w:r>
          </w:p>
        </w:tc>
        <w:tc>
          <w:tcPr>
            <w:tcW w:w="2268" w:type="dxa"/>
            <w:noWrap w:val="0"/>
            <w:vAlign w:val="center"/>
          </w:tcPr>
          <w:p w14:paraId="70247AB4">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查现场，1项不符合要求扣2.5分</w:t>
            </w:r>
          </w:p>
        </w:tc>
        <w:tc>
          <w:tcPr>
            <w:tcW w:w="730" w:type="dxa"/>
            <w:noWrap w:val="0"/>
            <w:vAlign w:val="center"/>
          </w:tcPr>
          <w:p w14:paraId="5AED7750">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66893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276" w:type="dxa"/>
            <w:vMerge w:val="continue"/>
            <w:noWrap w:val="0"/>
            <w:vAlign w:val="center"/>
          </w:tcPr>
          <w:p w14:paraId="45613729">
            <w:pPr>
              <w:pStyle w:val="55"/>
              <w:widowControl w:val="0"/>
              <w:spacing w:line="360" w:lineRule="exact"/>
              <w:jc w:val="both"/>
              <w:rPr>
                <w:rFonts w:hint="default" w:ascii="Times New Roman" w:hAnsi="Times New Roman" w:eastAsia="仿宋_GB2312" w:cs="Times New Roman"/>
                <w:color w:val="auto"/>
                <w:highlight w:val="none"/>
              </w:rPr>
            </w:pPr>
          </w:p>
        </w:tc>
        <w:tc>
          <w:tcPr>
            <w:tcW w:w="4962" w:type="dxa"/>
            <w:noWrap w:val="0"/>
            <w:vAlign w:val="center"/>
          </w:tcPr>
          <w:p w14:paraId="6C44B1FE">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具备专业数据库软件、云化软件、网络管理软件、防病毒软件等</w:t>
            </w:r>
          </w:p>
        </w:tc>
        <w:tc>
          <w:tcPr>
            <w:tcW w:w="2268" w:type="dxa"/>
            <w:noWrap w:val="0"/>
            <w:vAlign w:val="center"/>
          </w:tcPr>
          <w:p w14:paraId="24823FE4">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查现场，1项不符合要求扣1.5分</w:t>
            </w:r>
          </w:p>
        </w:tc>
        <w:tc>
          <w:tcPr>
            <w:tcW w:w="730" w:type="dxa"/>
            <w:noWrap w:val="0"/>
            <w:vAlign w:val="center"/>
          </w:tcPr>
          <w:p w14:paraId="0CD6F6D7">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6D8ED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0" w:hRule="atLeast"/>
        </w:trPr>
        <w:tc>
          <w:tcPr>
            <w:tcW w:w="1276" w:type="dxa"/>
            <w:vMerge w:val="continue"/>
            <w:noWrap w:val="0"/>
            <w:vAlign w:val="center"/>
          </w:tcPr>
          <w:p w14:paraId="10B54149">
            <w:pPr>
              <w:pStyle w:val="55"/>
              <w:widowControl w:val="0"/>
              <w:spacing w:line="360" w:lineRule="exact"/>
              <w:jc w:val="both"/>
              <w:rPr>
                <w:rFonts w:hint="default" w:ascii="Times New Roman" w:hAnsi="Times New Roman" w:eastAsia="仿宋_GB2312" w:cs="Times New Roman"/>
                <w:color w:val="auto"/>
                <w:highlight w:val="none"/>
              </w:rPr>
            </w:pPr>
          </w:p>
        </w:tc>
        <w:tc>
          <w:tcPr>
            <w:tcW w:w="4962" w:type="dxa"/>
            <w:noWrap w:val="0"/>
            <w:vAlign w:val="center"/>
          </w:tcPr>
          <w:p w14:paraId="3FF566E2">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操作系统、数据库、大数据平台等基础软件应兼容、可靠、安全、抗干扰，具有标准接口，同时具备二次开发条件</w:t>
            </w:r>
          </w:p>
        </w:tc>
        <w:tc>
          <w:tcPr>
            <w:tcW w:w="2268" w:type="dxa"/>
            <w:noWrap w:val="0"/>
            <w:vAlign w:val="center"/>
          </w:tcPr>
          <w:p w14:paraId="05ED50D1">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w:t>
            </w:r>
            <w:r>
              <w:rPr>
                <w:rFonts w:hint="default" w:ascii="Times New Roman" w:hAnsi="Times New Roman" w:eastAsia="宋体" w:cs="Times New Roman"/>
                <w:color w:val="auto"/>
                <w:highlight w:val="none"/>
              </w:rPr>
              <w:t>2</w:t>
            </w:r>
            <w:r>
              <w:rPr>
                <w:rFonts w:hint="default" w:ascii="Times New Roman" w:hAnsi="Times New Roman" w:eastAsia="仿宋_GB2312" w:cs="Times New Roman"/>
                <w:color w:val="auto"/>
                <w:highlight w:val="none"/>
              </w:rPr>
              <w:t>分</w:t>
            </w:r>
          </w:p>
        </w:tc>
        <w:tc>
          <w:tcPr>
            <w:tcW w:w="730" w:type="dxa"/>
            <w:noWrap w:val="0"/>
            <w:vAlign w:val="center"/>
          </w:tcPr>
          <w:p w14:paraId="36653E83">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26182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276" w:type="dxa"/>
            <w:vMerge w:val="continue"/>
            <w:noWrap w:val="0"/>
            <w:vAlign w:val="center"/>
          </w:tcPr>
          <w:p w14:paraId="32D2D86F">
            <w:pPr>
              <w:pStyle w:val="55"/>
              <w:widowControl w:val="0"/>
              <w:spacing w:line="360" w:lineRule="exact"/>
              <w:jc w:val="both"/>
              <w:rPr>
                <w:rFonts w:hint="default" w:ascii="Times New Roman" w:hAnsi="Times New Roman" w:eastAsia="仿宋_GB2312" w:cs="Times New Roman"/>
                <w:color w:val="auto"/>
                <w:highlight w:val="none"/>
              </w:rPr>
            </w:pPr>
          </w:p>
        </w:tc>
        <w:tc>
          <w:tcPr>
            <w:tcW w:w="4962" w:type="dxa"/>
            <w:noWrap w:val="0"/>
            <w:vAlign w:val="center"/>
          </w:tcPr>
          <w:p w14:paraId="3FC03B97">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11"/>
                <w:sz w:val="24"/>
                <w:highlight w:val="none"/>
              </w:rPr>
              <w:t>具备网络安全防护功能，实现专网与外网、控制网与管理网的隔离，网络防火墙具备网络入侵监测功能，网络安全满足网络安全等级保护二级要求</w:t>
            </w:r>
          </w:p>
        </w:tc>
        <w:tc>
          <w:tcPr>
            <w:tcW w:w="2268" w:type="dxa"/>
            <w:noWrap w:val="0"/>
            <w:vAlign w:val="center"/>
          </w:tcPr>
          <w:p w14:paraId="03840167">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查现场，不符合要求扣5分</w:t>
            </w:r>
          </w:p>
        </w:tc>
        <w:tc>
          <w:tcPr>
            <w:tcW w:w="730" w:type="dxa"/>
            <w:noWrap w:val="0"/>
            <w:vAlign w:val="center"/>
          </w:tcPr>
          <w:p w14:paraId="74D4086C">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0C42A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276" w:type="dxa"/>
            <w:vMerge w:val="restart"/>
            <w:noWrap w:val="0"/>
            <w:vAlign w:val="center"/>
          </w:tcPr>
          <w:p w14:paraId="484A6F33">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露天煤矿智能综合管控平台</w:t>
            </w:r>
          </w:p>
          <w:p w14:paraId="7A1A3C2C">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（40分）</w:t>
            </w:r>
          </w:p>
        </w:tc>
        <w:tc>
          <w:tcPr>
            <w:tcW w:w="4962" w:type="dxa"/>
            <w:noWrap w:val="0"/>
            <w:vAlign w:val="center"/>
          </w:tcPr>
          <w:p w14:paraId="66AB53F2">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实现露天煤矿各系统接口标准统一，对露天煤矿“采剥、运输、供电、调度”等全环节、全周期、全过程实时数据进行统一采集、存储、管理、分析</w:t>
            </w:r>
          </w:p>
        </w:tc>
        <w:tc>
          <w:tcPr>
            <w:tcW w:w="2268" w:type="dxa"/>
            <w:noWrap w:val="0"/>
            <w:vAlign w:val="center"/>
          </w:tcPr>
          <w:p w14:paraId="45BDD840">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w:t>
            </w:r>
            <w:r>
              <w:rPr>
                <w:rFonts w:hint="default" w:ascii="Times New Roman" w:hAnsi="Times New Roman" w:eastAsia="宋体" w:cs="Times New Roman"/>
                <w:color w:val="auto"/>
                <w:highlight w:val="none"/>
              </w:rPr>
              <w:t>1项</w:t>
            </w:r>
            <w:r>
              <w:rPr>
                <w:rFonts w:hint="default" w:ascii="Times New Roman" w:hAnsi="Times New Roman" w:eastAsia="仿宋_GB2312" w:cs="Times New Roman"/>
                <w:color w:val="auto"/>
                <w:highlight w:val="none"/>
              </w:rPr>
              <w:t>不符合要求扣10分</w:t>
            </w:r>
          </w:p>
        </w:tc>
        <w:tc>
          <w:tcPr>
            <w:tcW w:w="730" w:type="dxa"/>
            <w:noWrap w:val="0"/>
            <w:vAlign w:val="center"/>
          </w:tcPr>
          <w:p w14:paraId="104530F3">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20</w:t>
            </w:r>
          </w:p>
        </w:tc>
      </w:tr>
      <w:tr w14:paraId="61107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1276" w:type="dxa"/>
            <w:vMerge w:val="continue"/>
            <w:noWrap w:val="0"/>
            <w:vAlign w:val="center"/>
          </w:tcPr>
          <w:p w14:paraId="1C34E038">
            <w:pPr>
              <w:pStyle w:val="55"/>
              <w:widowControl w:val="0"/>
              <w:spacing w:line="360" w:lineRule="exact"/>
              <w:jc w:val="both"/>
              <w:rPr>
                <w:rFonts w:hint="default" w:ascii="Times New Roman" w:hAnsi="Times New Roman" w:eastAsia="仿宋_GB2312" w:cs="Times New Roman"/>
                <w:color w:val="auto"/>
                <w:highlight w:val="none"/>
              </w:rPr>
            </w:pPr>
          </w:p>
        </w:tc>
        <w:tc>
          <w:tcPr>
            <w:tcW w:w="4962" w:type="dxa"/>
            <w:noWrap w:val="0"/>
            <w:vAlign w:val="center"/>
          </w:tcPr>
          <w:p w14:paraId="14DED873">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具有完善的基于GIS和地质模型的安全风险分级管控和隐患排查双重预防机制，实现边坡、水害</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lang w:val="en-US" w:eastAsia="zh-CN"/>
              </w:rPr>
              <w:t>发火、粉尘</w:t>
            </w:r>
            <w:r>
              <w:rPr>
                <w:rFonts w:hint="default" w:ascii="Times New Roman" w:hAnsi="Times New Roman" w:eastAsia="仿宋_GB2312" w:cs="Times New Roman"/>
                <w:color w:val="auto"/>
                <w:highlight w:val="none"/>
              </w:rPr>
              <w:t>等多种灾害监测预警与应急救援指挥调度</w:t>
            </w:r>
          </w:p>
        </w:tc>
        <w:tc>
          <w:tcPr>
            <w:tcW w:w="2268" w:type="dxa"/>
            <w:noWrap w:val="0"/>
            <w:vAlign w:val="center"/>
          </w:tcPr>
          <w:p w14:paraId="5AA37A13">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查现场，1项不符合要求扣5分</w:t>
            </w:r>
          </w:p>
        </w:tc>
        <w:tc>
          <w:tcPr>
            <w:tcW w:w="730" w:type="dxa"/>
            <w:noWrap w:val="0"/>
            <w:vAlign w:val="center"/>
          </w:tcPr>
          <w:p w14:paraId="6A79609C">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w:t>
            </w:r>
          </w:p>
        </w:tc>
      </w:tr>
      <w:tr w14:paraId="28CE0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276" w:type="dxa"/>
            <w:vMerge w:val="continue"/>
            <w:noWrap w:val="0"/>
            <w:vAlign w:val="center"/>
          </w:tcPr>
          <w:p w14:paraId="105CD11F">
            <w:pPr>
              <w:pStyle w:val="55"/>
              <w:widowControl w:val="0"/>
              <w:spacing w:line="360" w:lineRule="exact"/>
              <w:jc w:val="both"/>
              <w:rPr>
                <w:rFonts w:hint="default" w:ascii="Times New Roman" w:hAnsi="Times New Roman" w:eastAsia="仿宋_GB2312" w:cs="Times New Roman"/>
                <w:color w:val="auto"/>
                <w:highlight w:val="none"/>
              </w:rPr>
            </w:pPr>
          </w:p>
        </w:tc>
        <w:tc>
          <w:tcPr>
            <w:tcW w:w="4962" w:type="dxa"/>
            <w:noWrap w:val="0"/>
            <w:vAlign w:val="center"/>
          </w:tcPr>
          <w:p w14:paraId="719EA6A7">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智能综合管控平台应支持大屏显示、PC端显示和移动端显示</w:t>
            </w:r>
          </w:p>
        </w:tc>
        <w:tc>
          <w:tcPr>
            <w:tcW w:w="2268" w:type="dxa"/>
            <w:noWrap w:val="0"/>
            <w:vAlign w:val="center"/>
          </w:tcPr>
          <w:p w14:paraId="7735E427">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查现场，1项不符合要求扣3.5分</w:t>
            </w:r>
          </w:p>
        </w:tc>
        <w:tc>
          <w:tcPr>
            <w:tcW w:w="730" w:type="dxa"/>
            <w:noWrap w:val="0"/>
            <w:vAlign w:val="center"/>
          </w:tcPr>
          <w:p w14:paraId="38158BBF">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w:t>
            </w:r>
          </w:p>
        </w:tc>
      </w:tr>
    </w:tbl>
    <w:p w14:paraId="4AA73A72">
      <w:pPr>
        <w:widowControl w:val="0"/>
        <w:numPr>
          <w:ilvl w:val="0"/>
          <w:numId w:val="0"/>
        </w:numPr>
        <w:wordWrap/>
        <w:adjustRightInd w:val="0"/>
        <w:snapToGrid w:val="0"/>
        <w:spacing w:line="560" w:lineRule="exact"/>
        <w:ind w:firstLine="640" w:firstLineChars="200"/>
        <w:jc w:val="both"/>
        <w:outlineLvl w:val="3"/>
        <w:rPr>
          <w:rFonts w:hint="default" w:ascii="Times New Roman" w:hAnsi="Times New Roman" w:eastAsia="楷体_GB2312" w:cs="Times New Roman"/>
          <w:b w:val="0"/>
          <w:color w:val="auto"/>
          <w:kern w:val="2"/>
          <w:sz w:val="32"/>
          <w:szCs w:val="24"/>
          <w:highlight w:val="none"/>
          <w:lang w:val="en-US" w:eastAsia="zh-CN" w:bidi="ar-SA"/>
        </w:rPr>
      </w:pPr>
      <w:r>
        <w:rPr>
          <w:rFonts w:hint="default" w:ascii="Times New Roman" w:hAnsi="Times New Roman" w:eastAsia="楷体_GB2312" w:cs="Times New Roman"/>
          <w:b w:val="0"/>
          <w:color w:val="auto"/>
          <w:kern w:val="2"/>
          <w:sz w:val="32"/>
          <w:szCs w:val="24"/>
          <w:highlight w:val="none"/>
          <w:lang w:val="en-US" w:eastAsia="zh-CN" w:bidi="ar-SA"/>
        </w:rPr>
        <w:t>（二）矿山设计</w:t>
      </w:r>
    </w:p>
    <w:p w14:paraId="18F17F31">
      <w:pPr>
        <w:wordWrap/>
        <w:adjustRightInd w:val="0"/>
        <w:snapToGrid w:val="0"/>
        <w:spacing w:line="560" w:lineRule="exact"/>
        <w:ind w:firstLine="640" w:firstLineChars="200"/>
        <w:rPr>
          <w:rFonts w:hint="default" w:ascii="Times New Roman" w:hAnsi="Times New Roman" w:eastAsia="仿宋_GB2312" w:cs="Times New Roman"/>
          <w:color w:val="auto"/>
          <w:sz w:val="32"/>
          <w:szCs w:val="24"/>
          <w:highlight w:val="none"/>
        </w:rPr>
      </w:pPr>
      <w:r>
        <w:rPr>
          <w:rFonts w:hint="default" w:ascii="Times New Roman" w:hAnsi="Times New Roman" w:eastAsia="仿宋_GB2312" w:cs="Times New Roman"/>
          <w:color w:val="auto"/>
          <w:sz w:val="32"/>
          <w:szCs w:val="24"/>
          <w:highlight w:val="none"/>
        </w:rPr>
        <w:t>按表</w:t>
      </w:r>
      <w:r>
        <w:rPr>
          <w:rFonts w:hint="default" w:ascii="Times New Roman" w:hAnsi="Times New Roman" w:eastAsia="仿宋_GB2312" w:cs="Times New Roman"/>
          <w:color w:val="auto"/>
          <w:sz w:val="32"/>
          <w:szCs w:val="24"/>
          <w:highlight w:val="none"/>
          <w:lang w:val="en-US" w:eastAsia="zh-CN"/>
        </w:rPr>
        <w:t>2</w:t>
      </w:r>
      <w:r>
        <w:rPr>
          <w:rFonts w:hint="eastAsia" w:ascii="Times New Roman" w:hAnsi="Times New Roman" w:eastAsia="仿宋_GB2312" w:cs="Times New Roman"/>
          <w:color w:val="auto"/>
          <w:sz w:val="32"/>
          <w:szCs w:val="24"/>
          <w:highlight w:val="none"/>
          <w:lang w:val="en-US" w:eastAsia="zh-CN"/>
        </w:rPr>
        <w:t>2</w:t>
      </w:r>
      <w:r>
        <w:rPr>
          <w:rFonts w:hint="default" w:ascii="Times New Roman" w:hAnsi="Times New Roman" w:eastAsia="仿宋_GB2312" w:cs="Times New Roman"/>
          <w:color w:val="auto"/>
          <w:sz w:val="32"/>
          <w:szCs w:val="24"/>
          <w:highlight w:val="none"/>
        </w:rPr>
        <w:t>评分，满分为100分。</w:t>
      </w:r>
      <w:r>
        <w:rPr>
          <w:rFonts w:hint="eastAsia" w:ascii="Times New Roman" w:hAnsi="Times New Roman" w:eastAsia="仿宋_GB2312" w:cs="Times New Roman"/>
          <w:color w:val="auto"/>
          <w:sz w:val="32"/>
          <w:szCs w:val="24"/>
          <w:highlight w:val="none"/>
          <w:lang w:eastAsia="zh-CN"/>
        </w:rPr>
        <w:t>对验收中不符合要求的项目进行扣分，各小项分数扣完为止</w:t>
      </w:r>
      <w:r>
        <w:rPr>
          <w:rFonts w:hint="default" w:ascii="Times New Roman" w:hAnsi="Times New Roman" w:eastAsia="仿宋_GB2312" w:cs="Times New Roman"/>
          <w:color w:val="auto"/>
          <w:sz w:val="32"/>
          <w:szCs w:val="24"/>
          <w:highlight w:val="none"/>
        </w:rPr>
        <w:t>。</w:t>
      </w:r>
    </w:p>
    <w:p w14:paraId="0C0DCEFB">
      <w:pPr>
        <w:widowControl w:val="0"/>
        <w:wordWrap/>
        <w:adjustRightInd w:val="0"/>
        <w:snapToGrid w:val="0"/>
        <w:spacing w:line="560" w:lineRule="exact"/>
        <w:ind w:firstLine="0" w:firstLineChars="0"/>
        <w:jc w:val="center"/>
        <w:rPr>
          <w:rFonts w:hint="default" w:ascii="Times New Roman" w:hAnsi="Times New Roman" w:eastAsia="仿宋_GB2312" w:cs="Times New Roman"/>
          <w:b/>
          <w:color w:val="auto"/>
          <w:kern w:val="2"/>
          <w:sz w:val="32"/>
          <w:szCs w:val="24"/>
          <w:highlight w:val="none"/>
          <w:lang w:val="en-US" w:eastAsia="zh-CN" w:bidi="ar-SA"/>
        </w:rPr>
      </w:pPr>
      <w:r>
        <w:rPr>
          <w:rFonts w:hint="default" w:ascii="Times New Roman" w:hAnsi="Times New Roman" w:eastAsia="仿宋_GB2312" w:cs="Times New Roman"/>
          <w:b/>
          <w:color w:val="auto"/>
          <w:kern w:val="2"/>
          <w:sz w:val="32"/>
          <w:szCs w:val="24"/>
          <w:highlight w:val="none"/>
          <w:lang w:val="en-US" w:eastAsia="zh-CN" w:bidi="ar-SA"/>
        </w:rPr>
        <w:t>表2</w:t>
      </w:r>
      <w:r>
        <w:rPr>
          <w:rFonts w:hint="eastAsia" w:ascii="Times New Roman" w:hAnsi="Times New Roman" w:eastAsia="仿宋_GB2312" w:cs="Times New Roman"/>
          <w:b/>
          <w:color w:val="auto"/>
          <w:kern w:val="2"/>
          <w:sz w:val="32"/>
          <w:szCs w:val="24"/>
          <w:highlight w:val="none"/>
          <w:lang w:val="en-US" w:eastAsia="zh-CN" w:bidi="ar-SA"/>
        </w:rPr>
        <w:t>2</w:t>
      </w:r>
      <w:r>
        <w:rPr>
          <w:rFonts w:hint="default" w:ascii="Times New Roman" w:hAnsi="Times New Roman" w:eastAsia="仿宋_GB2312" w:cs="Times New Roman"/>
          <w:b/>
          <w:color w:val="auto"/>
          <w:kern w:val="2"/>
          <w:sz w:val="32"/>
          <w:szCs w:val="24"/>
          <w:highlight w:val="none"/>
          <w:lang w:val="en-US" w:eastAsia="zh-CN" w:bidi="ar-SA"/>
        </w:rPr>
        <w:t xml:space="preserve">  矿山设计评分指标</w:t>
      </w:r>
    </w:p>
    <w:tbl>
      <w:tblPr>
        <w:tblStyle w:val="2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9"/>
        <w:gridCol w:w="4332"/>
        <w:gridCol w:w="2475"/>
        <w:gridCol w:w="864"/>
      </w:tblGrid>
      <w:tr w14:paraId="0F318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trPr>
        <w:tc>
          <w:tcPr>
            <w:tcW w:w="1389" w:type="dxa"/>
            <w:noWrap w:val="0"/>
            <w:vAlign w:val="center"/>
          </w:tcPr>
          <w:p w14:paraId="255E7F9F">
            <w:pPr>
              <w:pStyle w:val="55"/>
              <w:spacing w:line="0" w:lineRule="atLeas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项目名称</w:t>
            </w:r>
          </w:p>
        </w:tc>
        <w:tc>
          <w:tcPr>
            <w:tcW w:w="4332" w:type="dxa"/>
            <w:noWrap w:val="0"/>
            <w:vAlign w:val="center"/>
          </w:tcPr>
          <w:p w14:paraId="287AA135">
            <w:pPr>
              <w:pStyle w:val="55"/>
              <w:spacing w:line="0" w:lineRule="atLeas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基本要求</w:t>
            </w:r>
          </w:p>
        </w:tc>
        <w:tc>
          <w:tcPr>
            <w:tcW w:w="2475" w:type="dxa"/>
            <w:noWrap w:val="0"/>
            <w:vAlign w:val="center"/>
          </w:tcPr>
          <w:p w14:paraId="7E4EB2FB">
            <w:pPr>
              <w:pStyle w:val="55"/>
              <w:spacing w:line="0" w:lineRule="atLeas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评分方法</w:t>
            </w:r>
          </w:p>
        </w:tc>
        <w:tc>
          <w:tcPr>
            <w:tcW w:w="864" w:type="dxa"/>
            <w:noWrap w:val="0"/>
            <w:vAlign w:val="center"/>
          </w:tcPr>
          <w:p w14:paraId="7DDC50D0">
            <w:pPr>
              <w:pStyle w:val="55"/>
              <w:spacing w:line="0" w:lineRule="atLeas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标准分值</w:t>
            </w:r>
          </w:p>
        </w:tc>
      </w:tr>
      <w:tr w14:paraId="20AAB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389" w:type="dxa"/>
            <w:vMerge w:val="restart"/>
            <w:noWrap w:val="0"/>
            <w:vAlign w:val="center"/>
          </w:tcPr>
          <w:p w14:paraId="0217A1B8">
            <w:pPr>
              <w:pStyle w:val="55"/>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地质保障</w:t>
            </w:r>
          </w:p>
          <w:p w14:paraId="50E0E890">
            <w:pPr>
              <w:pStyle w:val="55"/>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（40分）</w:t>
            </w:r>
          </w:p>
        </w:tc>
        <w:tc>
          <w:tcPr>
            <w:tcW w:w="4332" w:type="dxa"/>
            <w:noWrap w:val="0"/>
            <w:vAlign w:val="center"/>
          </w:tcPr>
          <w:p w14:paraId="4FE3A404">
            <w:pPr>
              <w:pStyle w:val="55"/>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建立资源储量管理系统，实现地质信息管理</w:t>
            </w:r>
          </w:p>
        </w:tc>
        <w:tc>
          <w:tcPr>
            <w:tcW w:w="2475" w:type="dxa"/>
            <w:noWrap w:val="0"/>
            <w:vAlign w:val="center"/>
          </w:tcPr>
          <w:p w14:paraId="6F26938A">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查现场，不符合要求扣10分</w:t>
            </w:r>
          </w:p>
        </w:tc>
        <w:tc>
          <w:tcPr>
            <w:tcW w:w="864" w:type="dxa"/>
            <w:noWrap w:val="0"/>
            <w:vAlign w:val="center"/>
          </w:tcPr>
          <w:p w14:paraId="407B9287">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w:t>
            </w:r>
          </w:p>
        </w:tc>
      </w:tr>
      <w:tr w14:paraId="04D31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trPr>
        <w:tc>
          <w:tcPr>
            <w:tcW w:w="1389" w:type="dxa"/>
            <w:vMerge w:val="continue"/>
            <w:noWrap w:val="0"/>
            <w:vAlign w:val="center"/>
          </w:tcPr>
          <w:p w14:paraId="0B8E69C6">
            <w:pPr>
              <w:pStyle w:val="55"/>
              <w:widowControl w:val="0"/>
              <w:spacing w:line="0" w:lineRule="atLeast"/>
              <w:jc w:val="both"/>
              <w:rPr>
                <w:rFonts w:hint="default" w:ascii="Times New Roman" w:hAnsi="Times New Roman" w:eastAsia="仿宋_GB2312" w:cs="Times New Roman"/>
                <w:color w:val="auto"/>
                <w:highlight w:val="none"/>
              </w:rPr>
            </w:pPr>
          </w:p>
        </w:tc>
        <w:tc>
          <w:tcPr>
            <w:tcW w:w="4332" w:type="dxa"/>
            <w:noWrap w:val="0"/>
            <w:vAlign w:val="center"/>
          </w:tcPr>
          <w:p w14:paraId="66F1075B">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使用立体化地质勘探技术，准确探测和获取地质信息；实现基于多源数据的综合地质建模，地质模型实现三维可视化；工程量精度误差小于3%</w:t>
            </w:r>
          </w:p>
        </w:tc>
        <w:tc>
          <w:tcPr>
            <w:tcW w:w="2475" w:type="dxa"/>
            <w:noWrap w:val="0"/>
            <w:vAlign w:val="center"/>
          </w:tcPr>
          <w:p w14:paraId="6281FD9C">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查现场，1项不符合要求扣3.5分</w:t>
            </w:r>
          </w:p>
        </w:tc>
        <w:tc>
          <w:tcPr>
            <w:tcW w:w="864" w:type="dxa"/>
            <w:noWrap w:val="0"/>
            <w:vAlign w:val="center"/>
          </w:tcPr>
          <w:p w14:paraId="74C8000D">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w:t>
            </w:r>
          </w:p>
        </w:tc>
      </w:tr>
      <w:tr w14:paraId="7046E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 w:hRule="atLeast"/>
        </w:trPr>
        <w:tc>
          <w:tcPr>
            <w:tcW w:w="1389" w:type="dxa"/>
            <w:vMerge w:val="continue"/>
            <w:noWrap w:val="0"/>
            <w:vAlign w:val="center"/>
          </w:tcPr>
          <w:p w14:paraId="16014E4B">
            <w:pPr>
              <w:pStyle w:val="55"/>
              <w:widowControl w:val="0"/>
              <w:spacing w:line="0" w:lineRule="atLeast"/>
              <w:jc w:val="both"/>
              <w:rPr>
                <w:rFonts w:hint="default" w:ascii="Times New Roman" w:hAnsi="Times New Roman" w:eastAsia="仿宋_GB2312" w:cs="Times New Roman"/>
                <w:color w:val="auto"/>
                <w:highlight w:val="none"/>
              </w:rPr>
            </w:pPr>
          </w:p>
        </w:tc>
        <w:tc>
          <w:tcPr>
            <w:tcW w:w="4332" w:type="dxa"/>
            <w:noWrap w:val="0"/>
            <w:vAlign w:val="center"/>
          </w:tcPr>
          <w:p w14:paraId="41065411">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建立智能化测量管理系统，实现地形数据自动采集、三维点云或实景模型构建、测量信息三维可视化展示、工程量计算等功能</w:t>
            </w:r>
          </w:p>
        </w:tc>
        <w:tc>
          <w:tcPr>
            <w:tcW w:w="2475" w:type="dxa"/>
            <w:noWrap w:val="0"/>
            <w:vAlign w:val="center"/>
          </w:tcPr>
          <w:p w14:paraId="79DF5101">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查现场，1项不符合要求扣5分</w:t>
            </w:r>
          </w:p>
        </w:tc>
        <w:tc>
          <w:tcPr>
            <w:tcW w:w="864" w:type="dxa"/>
            <w:noWrap w:val="0"/>
            <w:vAlign w:val="center"/>
          </w:tcPr>
          <w:p w14:paraId="458DB81F">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20</w:t>
            </w:r>
          </w:p>
        </w:tc>
      </w:tr>
      <w:tr w14:paraId="4B9E0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389" w:type="dxa"/>
            <w:vMerge w:val="restart"/>
            <w:noWrap w:val="0"/>
            <w:vAlign w:val="center"/>
          </w:tcPr>
          <w:p w14:paraId="13339A4E">
            <w:pPr>
              <w:wordWrap/>
              <w:adjustRightInd w:val="0"/>
              <w:snapToGrid w:val="0"/>
              <w:spacing w:line="0" w:lineRule="atLeast"/>
              <w:ind w:firstLine="0" w:firstLineChars="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穿孔爆</w:t>
            </w:r>
          </w:p>
          <w:p w14:paraId="0E61960E">
            <w:pPr>
              <w:wordWrap/>
              <w:adjustRightInd w:val="0"/>
              <w:snapToGrid w:val="0"/>
              <w:spacing w:line="0" w:lineRule="atLeast"/>
              <w:ind w:firstLine="0" w:firstLineChars="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破设计</w:t>
            </w:r>
          </w:p>
          <w:p w14:paraId="41819839">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（20分）</w:t>
            </w:r>
          </w:p>
        </w:tc>
        <w:tc>
          <w:tcPr>
            <w:tcW w:w="4332" w:type="dxa"/>
            <w:noWrap w:val="0"/>
            <w:vAlign w:val="center"/>
          </w:tcPr>
          <w:p w14:paraId="05E9C2B9">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应用计算机辅助设计软件，具备绘制露天煤矿穿孔爆破设计图的能力</w:t>
            </w:r>
          </w:p>
        </w:tc>
        <w:tc>
          <w:tcPr>
            <w:tcW w:w="2475" w:type="dxa"/>
            <w:noWrap w:val="0"/>
            <w:vAlign w:val="center"/>
          </w:tcPr>
          <w:p w14:paraId="0EEF219D">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查现场，不符合要求扣5分</w:t>
            </w:r>
          </w:p>
        </w:tc>
        <w:tc>
          <w:tcPr>
            <w:tcW w:w="864" w:type="dxa"/>
            <w:noWrap w:val="0"/>
            <w:vAlign w:val="center"/>
          </w:tcPr>
          <w:p w14:paraId="027292A5">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0D94E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389" w:type="dxa"/>
            <w:vMerge w:val="continue"/>
            <w:noWrap w:val="0"/>
            <w:vAlign w:val="center"/>
          </w:tcPr>
          <w:p w14:paraId="74BB886B">
            <w:pPr>
              <w:pStyle w:val="55"/>
              <w:widowControl w:val="0"/>
              <w:spacing w:line="0" w:lineRule="atLeast"/>
              <w:jc w:val="both"/>
              <w:rPr>
                <w:rFonts w:hint="default" w:ascii="Times New Roman" w:hAnsi="Times New Roman" w:eastAsia="仿宋_GB2312" w:cs="Times New Roman"/>
                <w:color w:val="auto"/>
                <w:highlight w:val="none"/>
              </w:rPr>
            </w:pPr>
          </w:p>
        </w:tc>
        <w:tc>
          <w:tcPr>
            <w:tcW w:w="4332" w:type="dxa"/>
            <w:noWrap w:val="0"/>
            <w:vAlign w:val="center"/>
          </w:tcPr>
          <w:p w14:paraId="55B30D35">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实现爆破作业信息化管理，实现钻机传感器数据、视频音频资料、人员与设备管理数据、测量数据、穿孔爆破设计图纸等数据的随时查阅和调用</w:t>
            </w:r>
          </w:p>
        </w:tc>
        <w:tc>
          <w:tcPr>
            <w:tcW w:w="2475" w:type="dxa"/>
            <w:noWrap w:val="0"/>
            <w:vAlign w:val="center"/>
          </w:tcPr>
          <w:p w14:paraId="41F8BEA5">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64" w:type="dxa"/>
            <w:noWrap w:val="0"/>
            <w:vAlign w:val="center"/>
          </w:tcPr>
          <w:p w14:paraId="64DF3441">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6909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89" w:type="dxa"/>
            <w:vMerge w:val="continue"/>
            <w:noWrap w:val="0"/>
            <w:vAlign w:val="center"/>
          </w:tcPr>
          <w:p w14:paraId="77B300B1">
            <w:pPr>
              <w:pStyle w:val="55"/>
              <w:widowControl w:val="0"/>
              <w:spacing w:line="0" w:lineRule="atLeast"/>
              <w:jc w:val="both"/>
              <w:rPr>
                <w:rFonts w:hint="default" w:ascii="Times New Roman" w:hAnsi="Times New Roman" w:eastAsia="仿宋_GB2312" w:cs="Times New Roman"/>
                <w:color w:val="auto"/>
                <w:highlight w:val="none"/>
              </w:rPr>
            </w:pPr>
          </w:p>
        </w:tc>
        <w:tc>
          <w:tcPr>
            <w:tcW w:w="4332" w:type="dxa"/>
            <w:noWrap w:val="0"/>
            <w:vAlign w:val="center"/>
          </w:tcPr>
          <w:p w14:paraId="5BB2225B">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建立智能化爆破三维设计系统，具备爆破参数智能设计、爆破效果智能模型预测功能</w:t>
            </w:r>
          </w:p>
        </w:tc>
        <w:tc>
          <w:tcPr>
            <w:tcW w:w="2475" w:type="dxa"/>
            <w:noWrap w:val="0"/>
            <w:vAlign w:val="center"/>
          </w:tcPr>
          <w:p w14:paraId="3F4DE908">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查现场，1项不符合要求扣5分</w:t>
            </w:r>
          </w:p>
        </w:tc>
        <w:tc>
          <w:tcPr>
            <w:tcW w:w="864" w:type="dxa"/>
            <w:noWrap w:val="0"/>
            <w:vAlign w:val="center"/>
          </w:tcPr>
          <w:p w14:paraId="1FA0C205">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w:t>
            </w:r>
          </w:p>
        </w:tc>
      </w:tr>
      <w:tr w14:paraId="52FA9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389" w:type="dxa"/>
            <w:vMerge w:val="restart"/>
            <w:noWrap w:val="0"/>
            <w:vAlign w:val="center"/>
          </w:tcPr>
          <w:p w14:paraId="3018A946">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采矿设计</w:t>
            </w:r>
          </w:p>
          <w:p w14:paraId="7FAC292A">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（40分）</w:t>
            </w:r>
          </w:p>
        </w:tc>
        <w:tc>
          <w:tcPr>
            <w:tcW w:w="4332" w:type="dxa"/>
            <w:noWrap w:val="0"/>
            <w:vAlign w:val="center"/>
          </w:tcPr>
          <w:p w14:paraId="0FC3EBE6">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应用相关三维采矿设计软件建立三维采矿模型，具备辅助完成露天矿生产计划设计的能力，可实现开采境界、开采程序、排土场等优化设计功能，以相关设计报告及三维开采模型成果为准</w:t>
            </w:r>
          </w:p>
        </w:tc>
        <w:tc>
          <w:tcPr>
            <w:tcW w:w="2475" w:type="dxa"/>
            <w:noWrap w:val="0"/>
            <w:vAlign w:val="center"/>
          </w:tcPr>
          <w:p w14:paraId="39F87B63">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64" w:type="dxa"/>
            <w:noWrap w:val="0"/>
            <w:vAlign w:val="center"/>
          </w:tcPr>
          <w:p w14:paraId="28B2BB4D">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w:t>
            </w:r>
          </w:p>
        </w:tc>
      </w:tr>
      <w:tr w14:paraId="1D0B9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1" w:hRule="atLeast"/>
        </w:trPr>
        <w:tc>
          <w:tcPr>
            <w:tcW w:w="1389" w:type="dxa"/>
            <w:vMerge w:val="continue"/>
            <w:noWrap w:val="0"/>
            <w:vAlign w:val="center"/>
          </w:tcPr>
          <w:p w14:paraId="7ECFAFDE">
            <w:pPr>
              <w:pStyle w:val="55"/>
              <w:widowControl w:val="0"/>
              <w:spacing w:line="0" w:lineRule="atLeast"/>
              <w:jc w:val="both"/>
              <w:rPr>
                <w:rFonts w:hint="default" w:ascii="Times New Roman" w:hAnsi="Times New Roman" w:eastAsia="仿宋_GB2312" w:cs="Times New Roman"/>
                <w:color w:val="auto"/>
                <w:highlight w:val="none"/>
              </w:rPr>
            </w:pPr>
          </w:p>
        </w:tc>
        <w:tc>
          <w:tcPr>
            <w:tcW w:w="4332" w:type="dxa"/>
            <w:noWrap w:val="0"/>
            <w:vAlign w:val="center"/>
          </w:tcPr>
          <w:p w14:paraId="50121DDC">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在三维采矿设计软件中实现虚拟开采，具备三维模拟剥采排工程短期和中长期时空动态演化过程、同步生成工程量报表、按工程位置或年度报告各煤层含矸率和发热量等主要煤质信息的功能，辅助完成采剥进度计划</w:t>
            </w:r>
          </w:p>
        </w:tc>
        <w:tc>
          <w:tcPr>
            <w:tcW w:w="2475" w:type="dxa"/>
            <w:noWrap w:val="0"/>
            <w:vAlign w:val="center"/>
          </w:tcPr>
          <w:p w14:paraId="6CE13BF7">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64" w:type="dxa"/>
            <w:noWrap w:val="0"/>
            <w:vAlign w:val="center"/>
          </w:tcPr>
          <w:p w14:paraId="39316D54">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w:t>
            </w:r>
          </w:p>
        </w:tc>
      </w:tr>
      <w:tr w14:paraId="7FCAC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trPr>
        <w:tc>
          <w:tcPr>
            <w:tcW w:w="1389" w:type="dxa"/>
            <w:vMerge w:val="continue"/>
            <w:noWrap w:val="0"/>
            <w:vAlign w:val="center"/>
          </w:tcPr>
          <w:p w14:paraId="2B40AF82">
            <w:pPr>
              <w:pStyle w:val="55"/>
              <w:widowControl w:val="0"/>
              <w:spacing w:line="0" w:lineRule="atLeast"/>
              <w:jc w:val="both"/>
              <w:rPr>
                <w:rFonts w:hint="default" w:ascii="Times New Roman" w:hAnsi="Times New Roman" w:eastAsia="仿宋_GB2312" w:cs="Times New Roman"/>
                <w:color w:val="auto"/>
                <w:highlight w:val="none"/>
              </w:rPr>
            </w:pPr>
          </w:p>
        </w:tc>
        <w:tc>
          <w:tcPr>
            <w:tcW w:w="4332" w:type="dxa"/>
            <w:noWrap w:val="0"/>
            <w:vAlign w:val="center"/>
          </w:tcPr>
          <w:p w14:paraId="052D0EF0">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建立露天采矿智能设计系统，实现开采境界、开采工艺系统、开采程序、开拓运输系统的综合优化及智能决策，实现中长期开采计划的自动排产功能</w:t>
            </w:r>
          </w:p>
        </w:tc>
        <w:tc>
          <w:tcPr>
            <w:tcW w:w="2475" w:type="dxa"/>
            <w:noWrap w:val="0"/>
            <w:vAlign w:val="center"/>
          </w:tcPr>
          <w:p w14:paraId="779756B3">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查现场，1项不符合要求扣4分</w:t>
            </w:r>
          </w:p>
        </w:tc>
        <w:tc>
          <w:tcPr>
            <w:tcW w:w="864" w:type="dxa"/>
            <w:noWrap w:val="0"/>
            <w:vAlign w:val="center"/>
          </w:tcPr>
          <w:p w14:paraId="59348DEF">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20</w:t>
            </w:r>
          </w:p>
        </w:tc>
      </w:tr>
    </w:tbl>
    <w:p w14:paraId="12401681">
      <w:pPr>
        <w:widowControl w:val="0"/>
        <w:numPr>
          <w:ilvl w:val="0"/>
          <w:numId w:val="0"/>
        </w:numPr>
        <w:wordWrap/>
        <w:adjustRightInd w:val="0"/>
        <w:snapToGrid w:val="0"/>
        <w:spacing w:line="560" w:lineRule="exact"/>
        <w:ind w:firstLine="640" w:firstLineChars="200"/>
        <w:jc w:val="both"/>
        <w:outlineLvl w:val="3"/>
        <w:rPr>
          <w:rFonts w:hint="default" w:ascii="Times New Roman" w:hAnsi="Times New Roman" w:eastAsia="楷体_GB2312" w:cs="Times New Roman"/>
          <w:b w:val="0"/>
          <w:color w:val="auto"/>
          <w:kern w:val="2"/>
          <w:sz w:val="32"/>
          <w:szCs w:val="24"/>
          <w:highlight w:val="none"/>
          <w:lang w:val="en-US" w:eastAsia="zh-CN" w:bidi="ar-SA"/>
        </w:rPr>
      </w:pPr>
      <w:r>
        <w:rPr>
          <w:rFonts w:hint="default" w:ascii="Times New Roman" w:hAnsi="Times New Roman" w:eastAsia="楷体_GB2312" w:cs="Times New Roman"/>
          <w:b w:val="0"/>
          <w:color w:val="auto"/>
          <w:kern w:val="2"/>
          <w:sz w:val="32"/>
          <w:szCs w:val="24"/>
          <w:highlight w:val="none"/>
          <w:lang w:val="en-US" w:eastAsia="zh-CN" w:bidi="ar-SA"/>
        </w:rPr>
        <w:t>（三）智能穿爆</w:t>
      </w:r>
    </w:p>
    <w:p w14:paraId="63235A39">
      <w:pPr>
        <w:wordWrap/>
        <w:adjustRightInd w:val="0"/>
        <w:snapToGrid w:val="0"/>
        <w:spacing w:line="560" w:lineRule="exact"/>
        <w:ind w:firstLine="640" w:firstLineChars="200"/>
        <w:outlineLvl w:val="1"/>
        <w:rPr>
          <w:rFonts w:hint="default" w:ascii="Times New Roman" w:hAnsi="Times New Roman" w:eastAsia="仿宋_GB2312" w:cs="Times New Roman"/>
          <w:b/>
          <w:bCs/>
          <w:color w:val="auto"/>
          <w:sz w:val="32"/>
          <w:szCs w:val="24"/>
          <w:highlight w:val="none"/>
        </w:rPr>
      </w:pPr>
      <w:bookmarkStart w:id="63" w:name="_Toc10961"/>
      <w:r>
        <w:rPr>
          <w:rFonts w:hint="eastAsia" w:ascii="Times New Roman" w:hAnsi="Times New Roman" w:eastAsia="仿宋_GB2312" w:cs="Times New Roman"/>
          <w:b/>
          <w:bCs/>
          <w:color w:val="auto"/>
          <w:sz w:val="32"/>
          <w:szCs w:val="24"/>
          <w:highlight w:val="none"/>
          <w:lang w:eastAsia="zh-CN"/>
        </w:rPr>
        <w:t>1.</w:t>
      </w:r>
      <w:r>
        <w:rPr>
          <w:rFonts w:hint="default" w:ascii="Times New Roman" w:hAnsi="Times New Roman" w:eastAsia="仿宋_GB2312" w:cs="Times New Roman"/>
          <w:b/>
          <w:bCs/>
          <w:color w:val="auto"/>
          <w:sz w:val="32"/>
          <w:szCs w:val="24"/>
          <w:highlight w:val="none"/>
        </w:rPr>
        <w:t>加分指标</w:t>
      </w:r>
      <w:bookmarkEnd w:id="63"/>
    </w:p>
    <w:p w14:paraId="0DAF41F2">
      <w:pPr>
        <w:wordWrap/>
        <w:adjustRightInd w:val="0"/>
        <w:snapToGrid w:val="0"/>
        <w:spacing w:line="560" w:lineRule="exact"/>
        <w:ind w:firstLine="640" w:firstLineChars="200"/>
        <w:rPr>
          <w:rFonts w:hint="default" w:ascii="Times New Roman" w:hAnsi="Times New Roman" w:eastAsia="宋体" w:cs="Times New Roman"/>
          <w:color w:val="auto"/>
          <w:sz w:val="32"/>
          <w:szCs w:val="24"/>
          <w:highlight w:val="none"/>
        </w:rPr>
      </w:pPr>
      <w:r>
        <w:rPr>
          <w:rFonts w:hint="default" w:ascii="Times New Roman" w:hAnsi="Times New Roman" w:eastAsia="仿宋_GB2312" w:cs="Times New Roman"/>
          <w:color w:val="auto"/>
          <w:sz w:val="32"/>
          <w:szCs w:val="24"/>
          <w:highlight w:val="none"/>
        </w:rPr>
        <w:t>对水孔、高温（火）孔、有空区的钻孔能够采取相应的应对装药措施，实现智能安全爆破</w:t>
      </w:r>
      <w:r>
        <w:rPr>
          <w:rFonts w:hint="eastAsia" w:ascii="Times New Roman" w:hAnsi="Times New Roman" w:eastAsia="仿宋_GB2312" w:cs="Times New Roman"/>
          <w:color w:val="auto"/>
          <w:sz w:val="32"/>
          <w:szCs w:val="24"/>
          <w:highlight w:val="none"/>
          <w:lang w:eastAsia="zh-CN"/>
        </w:rPr>
        <w:t>。</w:t>
      </w:r>
      <w:r>
        <w:rPr>
          <w:rFonts w:hint="default" w:ascii="Times New Roman" w:hAnsi="Times New Roman" w:eastAsia="仿宋_GB2312" w:cs="Times New Roman"/>
          <w:color w:val="auto"/>
          <w:sz w:val="32"/>
          <w:szCs w:val="24"/>
          <w:highlight w:val="none"/>
        </w:rPr>
        <w:t>每完成一项加3分</w:t>
      </w:r>
      <w:r>
        <w:rPr>
          <w:rFonts w:hint="eastAsia" w:ascii="Times New Roman" w:hAnsi="Times New Roman" w:eastAsia="仿宋_GB2312" w:cs="Times New Roman"/>
          <w:color w:val="auto"/>
          <w:sz w:val="32"/>
          <w:szCs w:val="24"/>
          <w:highlight w:val="none"/>
          <w:lang w:eastAsia="zh-CN"/>
        </w:rPr>
        <w:t>，</w:t>
      </w:r>
      <w:r>
        <w:rPr>
          <w:rFonts w:hint="default" w:ascii="Times New Roman" w:hAnsi="Times New Roman" w:eastAsia="仿宋_GB2312" w:cs="Times New Roman"/>
          <w:color w:val="auto"/>
          <w:sz w:val="32"/>
          <w:szCs w:val="24"/>
          <w:highlight w:val="none"/>
        </w:rPr>
        <w:t>总计</w:t>
      </w:r>
      <w:r>
        <w:rPr>
          <w:rFonts w:hint="default" w:ascii="Times New Roman" w:hAnsi="Times New Roman" w:eastAsia="宋体" w:cs="Times New Roman"/>
          <w:color w:val="auto"/>
          <w:sz w:val="32"/>
          <w:szCs w:val="24"/>
          <w:highlight w:val="none"/>
        </w:rPr>
        <w:t>9</w:t>
      </w:r>
      <w:r>
        <w:rPr>
          <w:rFonts w:hint="default" w:ascii="Times New Roman" w:hAnsi="Times New Roman" w:eastAsia="仿宋_GB2312" w:cs="Times New Roman"/>
          <w:color w:val="auto"/>
          <w:sz w:val="32"/>
          <w:szCs w:val="24"/>
          <w:highlight w:val="none"/>
        </w:rPr>
        <w:t>分</w:t>
      </w:r>
      <w:r>
        <w:rPr>
          <w:rFonts w:hint="default" w:ascii="Times New Roman" w:hAnsi="Times New Roman" w:eastAsia="宋体" w:cs="Times New Roman"/>
          <w:color w:val="auto"/>
          <w:sz w:val="32"/>
          <w:szCs w:val="24"/>
          <w:highlight w:val="none"/>
        </w:rPr>
        <w:t>。</w:t>
      </w:r>
    </w:p>
    <w:p w14:paraId="1590499E">
      <w:pPr>
        <w:wordWrap/>
        <w:adjustRightInd w:val="0"/>
        <w:snapToGrid w:val="0"/>
        <w:spacing w:line="560" w:lineRule="exact"/>
        <w:ind w:firstLine="640" w:firstLineChars="200"/>
        <w:outlineLvl w:val="1"/>
        <w:rPr>
          <w:rFonts w:hint="default" w:ascii="Times New Roman" w:hAnsi="Times New Roman" w:eastAsia="仿宋_GB2312" w:cs="Times New Roman"/>
          <w:b/>
          <w:bCs/>
          <w:color w:val="auto"/>
          <w:sz w:val="32"/>
          <w:szCs w:val="24"/>
          <w:highlight w:val="none"/>
        </w:rPr>
      </w:pPr>
      <w:bookmarkStart w:id="64" w:name="_Toc12252"/>
      <w:r>
        <w:rPr>
          <w:rFonts w:hint="eastAsia" w:ascii="Times New Roman" w:hAnsi="Times New Roman" w:eastAsia="仿宋_GB2312" w:cs="Times New Roman"/>
          <w:b/>
          <w:bCs/>
          <w:color w:val="auto"/>
          <w:sz w:val="32"/>
          <w:szCs w:val="24"/>
          <w:highlight w:val="none"/>
          <w:lang w:eastAsia="zh-CN"/>
        </w:rPr>
        <w:t>2.</w:t>
      </w:r>
      <w:r>
        <w:rPr>
          <w:rFonts w:hint="default" w:ascii="Times New Roman" w:hAnsi="Times New Roman" w:eastAsia="仿宋_GB2312" w:cs="Times New Roman"/>
          <w:b/>
          <w:bCs/>
          <w:color w:val="auto"/>
          <w:sz w:val="32"/>
          <w:szCs w:val="24"/>
          <w:highlight w:val="none"/>
        </w:rPr>
        <w:t>评分指标</w:t>
      </w:r>
      <w:bookmarkEnd w:id="64"/>
    </w:p>
    <w:p w14:paraId="40A2586F">
      <w:pPr>
        <w:wordWrap/>
        <w:adjustRightInd w:val="0"/>
        <w:snapToGrid w:val="0"/>
        <w:spacing w:line="560" w:lineRule="exact"/>
        <w:ind w:firstLine="640" w:firstLineChars="200"/>
        <w:rPr>
          <w:rFonts w:hint="default" w:ascii="Times New Roman" w:hAnsi="Times New Roman" w:eastAsia="仿宋_GB2312" w:cs="Times New Roman"/>
          <w:color w:val="auto"/>
          <w:sz w:val="32"/>
          <w:szCs w:val="24"/>
          <w:highlight w:val="none"/>
        </w:rPr>
      </w:pPr>
      <w:r>
        <w:rPr>
          <w:rFonts w:hint="default" w:ascii="Times New Roman" w:hAnsi="Times New Roman" w:eastAsia="仿宋_GB2312" w:cs="Times New Roman"/>
          <w:color w:val="auto"/>
          <w:sz w:val="32"/>
          <w:szCs w:val="24"/>
          <w:highlight w:val="none"/>
        </w:rPr>
        <w:t>按表</w:t>
      </w:r>
      <w:r>
        <w:rPr>
          <w:rFonts w:hint="eastAsia" w:ascii="Times New Roman" w:hAnsi="Times New Roman" w:eastAsia="仿宋_GB2312" w:cs="Times New Roman"/>
          <w:color w:val="auto"/>
          <w:sz w:val="32"/>
          <w:szCs w:val="24"/>
          <w:highlight w:val="none"/>
          <w:lang w:val="en-US" w:eastAsia="zh-CN"/>
        </w:rPr>
        <w:t>23</w:t>
      </w:r>
      <w:r>
        <w:rPr>
          <w:rFonts w:hint="default" w:ascii="Times New Roman" w:hAnsi="Times New Roman" w:eastAsia="仿宋_GB2312" w:cs="Times New Roman"/>
          <w:color w:val="auto"/>
          <w:sz w:val="32"/>
          <w:szCs w:val="24"/>
          <w:highlight w:val="none"/>
        </w:rPr>
        <w:t>评分，满分为100分。</w:t>
      </w:r>
      <w:r>
        <w:rPr>
          <w:rFonts w:hint="eastAsia" w:ascii="Times New Roman" w:hAnsi="Times New Roman" w:eastAsia="仿宋_GB2312" w:cs="Times New Roman"/>
          <w:color w:val="auto"/>
          <w:sz w:val="32"/>
          <w:szCs w:val="24"/>
          <w:highlight w:val="none"/>
          <w:lang w:eastAsia="zh-CN"/>
        </w:rPr>
        <w:t>对验收中不符合要求的项目进行扣分，各小项分数扣完为止</w:t>
      </w:r>
      <w:r>
        <w:rPr>
          <w:rFonts w:hint="default" w:ascii="Times New Roman" w:hAnsi="Times New Roman" w:eastAsia="仿宋_GB2312" w:cs="Times New Roman"/>
          <w:color w:val="auto"/>
          <w:sz w:val="32"/>
          <w:szCs w:val="24"/>
          <w:highlight w:val="none"/>
        </w:rPr>
        <w:t>。</w:t>
      </w:r>
    </w:p>
    <w:p w14:paraId="2C683BBE">
      <w:pPr>
        <w:widowControl w:val="0"/>
        <w:wordWrap w:val="0"/>
        <w:adjustRightInd w:val="0"/>
        <w:snapToGrid w:val="0"/>
        <w:spacing w:after="120" w:line="560" w:lineRule="exact"/>
        <w:ind w:left="0" w:firstLine="640" w:firstLineChars="200"/>
        <w:jc w:val="both"/>
        <w:rPr>
          <w:rFonts w:hint="default" w:ascii="Calibri" w:hAnsi="Calibri" w:eastAsia="仿宋_GB2312" w:cs="Calibri"/>
          <w:kern w:val="2"/>
          <w:sz w:val="32"/>
          <w:szCs w:val="24"/>
          <w:highlight w:val="none"/>
          <w:lang w:val="en-US" w:eastAsia="zh-CN" w:bidi="ar-SA"/>
        </w:rPr>
      </w:pPr>
    </w:p>
    <w:p w14:paraId="365507EB">
      <w:pPr>
        <w:widowControl w:val="0"/>
        <w:wordWrap/>
        <w:adjustRightInd w:val="0"/>
        <w:snapToGrid w:val="0"/>
        <w:spacing w:line="560" w:lineRule="exact"/>
        <w:ind w:firstLine="0" w:firstLineChars="0"/>
        <w:jc w:val="center"/>
        <w:rPr>
          <w:rFonts w:hint="default" w:ascii="Times New Roman" w:hAnsi="Times New Roman" w:eastAsia="仿宋_GB2312" w:cs="Times New Roman"/>
          <w:b/>
          <w:color w:val="auto"/>
          <w:kern w:val="2"/>
          <w:sz w:val="32"/>
          <w:szCs w:val="24"/>
          <w:highlight w:val="none"/>
          <w:lang w:val="en-US" w:eastAsia="zh-CN" w:bidi="ar-SA"/>
        </w:rPr>
      </w:pPr>
      <w:r>
        <w:rPr>
          <w:rFonts w:hint="default" w:ascii="Times New Roman" w:hAnsi="Times New Roman" w:eastAsia="仿宋_GB2312" w:cs="Times New Roman"/>
          <w:b/>
          <w:color w:val="auto"/>
          <w:kern w:val="2"/>
          <w:sz w:val="32"/>
          <w:szCs w:val="24"/>
          <w:highlight w:val="none"/>
          <w:lang w:val="en-US" w:eastAsia="zh-CN" w:bidi="ar-SA"/>
        </w:rPr>
        <w:t>表2</w:t>
      </w:r>
      <w:r>
        <w:rPr>
          <w:rFonts w:hint="eastAsia" w:ascii="Times New Roman" w:hAnsi="Times New Roman" w:eastAsia="仿宋_GB2312" w:cs="Times New Roman"/>
          <w:b/>
          <w:color w:val="auto"/>
          <w:kern w:val="2"/>
          <w:sz w:val="32"/>
          <w:szCs w:val="24"/>
          <w:highlight w:val="none"/>
          <w:lang w:val="en-US" w:eastAsia="zh-CN" w:bidi="ar-SA"/>
        </w:rPr>
        <w:t>3</w:t>
      </w:r>
      <w:r>
        <w:rPr>
          <w:rFonts w:hint="default" w:ascii="Times New Roman" w:hAnsi="Times New Roman" w:eastAsia="仿宋_GB2312" w:cs="Times New Roman"/>
          <w:b/>
          <w:color w:val="auto"/>
          <w:kern w:val="2"/>
          <w:sz w:val="32"/>
          <w:szCs w:val="24"/>
          <w:highlight w:val="none"/>
          <w:lang w:val="en-US" w:eastAsia="zh-CN" w:bidi="ar-SA"/>
        </w:rPr>
        <w:t xml:space="preserve">  智能穿爆评分指标</w:t>
      </w:r>
    </w:p>
    <w:tbl>
      <w:tblPr>
        <w:tblStyle w:val="2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4"/>
        <w:gridCol w:w="4178"/>
        <w:gridCol w:w="2475"/>
        <w:gridCol w:w="863"/>
      </w:tblGrid>
      <w:tr w14:paraId="6BE4D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trPr>
        <w:tc>
          <w:tcPr>
            <w:tcW w:w="1544" w:type="dxa"/>
            <w:noWrap w:val="0"/>
            <w:vAlign w:val="center"/>
          </w:tcPr>
          <w:p w14:paraId="3A865598">
            <w:pPr>
              <w:pStyle w:val="55"/>
              <w:spacing w:line="0" w:lineRule="atLeas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项目名称</w:t>
            </w:r>
          </w:p>
        </w:tc>
        <w:tc>
          <w:tcPr>
            <w:tcW w:w="4178" w:type="dxa"/>
            <w:noWrap w:val="0"/>
            <w:vAlign w:val="center"/>
          </w:tcPr>
          <w:p w14:paraId="3CF58942">
            <w:pPr>
              <w:pStyle w:val="55"/>
              <w:spacing w:line="0" w:lineRule="atLeas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基本要求</w:t>
            </w:r>
          </w:p>
        </w:tc>
        <w:tc>
          <w:tcPr>
            <w:tcW w:w="2475" w:type="dxa"/>
            <w:noWrap w:val="0"/>
            <w:vAlign w:val="center"/>
          </w:tcPr>
          <w:p w14:paraId="57B0F43E">
            <w:pPr>
              <w:pStyle w:val="55"/>
              <w:spacing w:line="0" w:lineRule="atLeas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评分方法</w:t>
            </w:r>
          </w:p>
        </w:tc>
        <w:tc>
          <w:tcPr>
            <w:tcW w:w="863" w:type="dxa"/>
            <w:noWrap w:val="0"/>
            <w:vAlign w:val="center"/>
          </w:tcPr>
          <w:p w14:paraId="1AB0A0C9">
            <w:pPr>
              <w:pStyle w:val="55"/>
              <w:spacing w:line="0" w:lineRule="atLeas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标准分值</w:t>
            </w:r>
          </w:p>
        </w:tc>
      </w:tr>
      <w:tr w14:paraId="16C11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trPr>
        <w:tc>
          <w:tcPr>
            <w:tcW w:w="1544" w:type="dxa"/>
            <w:vMerge w:val="restart"/>
            <w:noWrap w:val="0"/>
            <w:vAlign w:val="center"/>
          </w:tcPr>
          <w:p w14:paraId="6C998E48">
            <w:pPr>
              <w:pStyle w:val="55"/>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智能穿爆</w:t>
            </w:r>
          </w:p>
          <w:p w14:paraId="5ABE18AC">
            <w:pPr>
              <w:pStyle w:val="55"/>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（100分）</w:t>
            </w:r>
          </w:p>
        </w:tc>
        <w:tc>
          <w:tcPr>
            <w:tcW w:w="4178" w:type="dxa"/>
            <w:noWrap w:val="0"/>
            <w:vAlign w:val="center"/>
          </w:tcPr>
          <w:p w14:paraId="474B9DC1">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实现钻机智能精准定位、炮孔设计参数自主接收、自动布孔、护孔、测孔、随钻测量功能；随钻岩性采集功能</w:t>
            </w:r>
          </w:p>
        </w:tc>
        <w:tc>
          <w:tcPr>
            <w:tcW w:w="2475" w:type="dxa"/>
            <w:noWrap w:val="0"/>
            <w:vAlign w:val="center"/>
          </w:tcPr>
          <w:p w14:paraId="02D146D0">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查现场，1项不符合要求扣5分</w:t>
            </w:r>
          </w:p>
        </w:tc>
        <w:tc>
          <w:tcPr>
            <w:tcW w:w="863" w:type="dxa"/>
            <w:noWrap w:val="0"/>
            <w:vAlign w:val="center"/>
          </w:tcPr>
          <w:p w14:paraId="34F08EE9">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30</w:t>
            </w:r>
          </w:p>
        </w:tc>
      </w:tr>
      <w:tr w14:paraId="16364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544" w:type="dxa"/>
            <w:vMerge w:val="continue"/>
            <w:noWrap w:val="0"/>
            <w:vAlign w:val="center"/>
          </w:tcPr>
          <w:p w14:paraId="3ACEC4D2">
            <w:pPr>
              <w:pStyle w:val="55"/>
              <w:widowControl w:val="0"/>
              <w:spacing w:line="0" w:lineRule="atLeast"/>
              <w:jc w:val="both"/>
              <w:rPr>
                <w:rFonts w:hint="default" w:ascii="Times New Roman" w:hAnsi="Times New Roman" w:eastAsia="仿宋_GB2312" w:cs="Times New Roman"/>
                <w:color w:val="auto"/>
                <w:highlight w:val="none"/>
              </w:rPr>
            </w:pPr>
          </w:p>
        </w:tc>
        <w:tc>
          <w:tcPr>
            <w:tcW w:w="4178" w:type="dxa"/>
            <w:noWrap w:val="0"/>
            <w:vAlign w:val="center"/>
          </w:tcPr>
          <w:p w14:paraId="7E0CF70A">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实现钻机运行状态参数实时监测、异常报警、故障智能诊断、故障预测功能</w:t>
            </w:r>
          </w:p>
        </w:tc>
        <w:tc>
          <w:tcPr>
            <w:tcW w:w="2475" w:type="dxa"/>
            <w:noWrap w:val="0"/>
            <w:vAlign w:val="center"/>
          </w:tcPr>
          <w:p w14:paraId="0E8D7DF6">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查现场，1项不符合要求扣3分</w:t>
            </w:r>
          </w:p>
        </w:tc>
        <w:tc>
          <w:tcPr>
            <w:tcW w:w="863" w:type="dxa"/>
            <w:noWrap w:val="0"/>
            <w:vAlign w:val="center"/>
          </w:tcPr>
          <w:p w14:paraId="13039D8F">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15</w:t>
            </w:r>
          </w:p>
        </w:tc>
      </w:tr>
      <w:tr w14:paraId="7FE59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trPr>
        <w:tc>
          <w:tcPr>
            <w:tcW w:w="1544" w:type="dxa"/>
            <w:vMerge w:val="continue"/>
            <w:noWrap w:val="0"/>
            <w:vAlign w:val="center"/>
          </w:tcPr>
          <w:p w14:paraId="51974FD7">
            <w:pPr>
              <w:pStyle w:val="55"/>
              <w:widowControl w:val="0"/>
              <w:spacing w:line="0" w:lineRule="atLeast"/>
              <w:jc w:val="both"/>
              <w:rPr>
                <w:rFonts w:hint="default" w:ascii="Times New Roman" w:hAnsi="Times New Roman" w:eastAsia="仿宋_GB2312" w:cs="Times New Roman"/>
                <w:color w:val="auto"/>
                <w:highlight w:val="none"/>
              </w:rPr>
            </w:pPr>
          </w:p>
        </w:tc>
        <w:tc>
          <w:tcPr>
            <w:tcW w:w="4178" w:type="dxa"/>
            <w:noWrap w:val="0"/>
            <w:vAlign w:val="center"/>
          </w:tcPr>
          <w:p w14:paraId="58FEE6C6">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实现炮孔倾角、深度、孔温等炮孔参数的自动化采集，替代人工测量；实现穿爆工作面平整度评价</w:t>
            </w:r>
          </w:p>
        </w:tc>
        <w:tc>
          <w:tcPr>
            <w:tcW w:w="2475" w:type="dxa"/>
            <w:noWrap w:val="0"/>
            <w:vAlign w:val="center"/>
          </w:tcPr>
          <w:p w14:paraId="0464585D">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查现场，1项不符合要求扣5分</w:t>
            </w:r>
          </w:p>
        </w:tc>
        <w:tc>
          <w:tcPr>
            <w:tcW w:w="863" w:type="dxa"/>
            <w:noWrap w:val="0"/>
            <w:vAlign w:val="center"/>
          </w:tcPr>
          <w:p w14:paraId="1A9C9F95">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20</w:t>
            </w:r>
          </w:p>
        </w:tc>
      </w:tr>
      <w:tr w14:paraId="17BFD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trPr>
        <w:tc>
          <w:tcPr>
            <w:tcW w:w="1544" w:type="dxa"/>
            <w:vMerge w:val="continue"/>
            <w:noWrap w:val="0"/>
            <w:vAlign w:val="center"/>
          </w:tcPr>
          <w:p w14:paraId="033EA16F">
            <w:pPr>
              <w:pStyle w:val="55"/>
              <w:widowControl w:val="0"/>
              <w:spacing w:line="0" w:lineRule="atLeast"/>
              <w:jc w:val="both"/>
              <w:rPr>
                <w:rFonts w:hint="default" w:ascii="Times New Roman" w:hAnsi="Times New Roman" w:eastAsia="仿宋_GB2312" w:cs="Times New Roman"/>
                <w:color w:val="auto"/>
                <w:highlight w:val="none"/>
              </w:rPr>
            </w:pPr>
          </w:p>
        </w:tc>
        <w:tc>
          <w:tcPr>
            <w:tcW w:w="4178" w:type="dxa"/>
            <w:noWrap w:val="0"/>
            <w:vAlign w:val="center"/>
          </w:tcPr>
          <w:p w14:paraId="0652C100">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具备爆破警戒区域的远程监控功能；实现爆破警戒的及时预警和智能预警功能；实现爆堆的三维建模及效果评价；构建爆破作业信息的综合管理数据库</w:t>
            </w:r>
          </w:p>
        </w:tc>
        <w:tc>
          <w:tcPr>
            <w:tcW w:w="2475" w:type="dxa"/>
            <w:noWrap w:val="0"/>
            <w:vAlign w:val="center"/>
          </w:tcPr>
          <w:p w14:paraId="23756792">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w:t>
            </w:r>
            <w:r>
              <w:rPr>
                <w:rFonts w:hint="eastAsia" w:ascii="Times New Roman" w:hAnsi="Times New Roman" w:eastAsia="仿宋_GB2312" w:cs="Times New Roman"/>
                <w:color w:val="auto"/>
                <w:highlight w:val="none"/>
                <w:lang w:val="en-US" w:eastAsia="zh-CN"/>
              </w:rPr>
              <w:t>3</w:t>
            </w:r>
            <w:r>
              <w:rPr>
                <w:rFonts w:hint="default" w:ascii="Times New Roman" w:hAnsi="Times New Roman" w:eastAsia="仿宋_GB2312" w:cs="Times New Roman"/>
                <w:color w:val="auto"/>
                <w:highlight w:val="none"/>
              </w:rPr>
              <w:t>分</w:t>
            </w:r>
          </w:p>
        </w:tc>
        <w:tc>
          <w:tcPr>
            <w:tcW w:w="863" w:type="dxa"/>
            <w:noWrap w:val="0"/>
            <w:vAlign w:val="center"/>
          </w:tcPr>
          <w:p w14:paraId="74125DDF">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w:t>
            </w:r>
          </w:p>
        </w:tc>
      </w:tr>
      <w:tr w14:paraId="1F858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544" w:type="dxa"/>
            <w:vMerge w:val="continue"/>
            <w:noWrap w:val="0"/>
            <w:vAlign w:val="center"/>
          </w:tcPr>
          <w:p w14:paraId="57102BC8">
            <w:pPr>
              <w:pStyle w:val="55"/>
              <w:widowControl w:val="0"/>
              <w:spacing w:line="0" w:lineRule="atLeast"/>
              <w:jc w:val="both"/>
              <w:rPr>
                <w:rFonts w:hint="default" w:ascii="Times New Roman" w:hAnsi="Times New Roman" w:eastAsia="仿宋_GB2312" w:cs="Times New Roman"/>
                <w:color w:val="auto"/>
                <w:highlight w:val="none"/>
              </w:rPr>
            </w:pPr>
          </w:p>
        </w:tc>
        <w:tc>
          <w:tcPr>
            <w:tcW w:w="4178" w:type="dxa"/>
            <w:noWrap w:val="0"/>
            <w:vAlign w:val="center"/>
          </w:tcPr>
          <w:p w14:paraId="22B2F155">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实现炸药混装车辆自动寻孔和装药机构与炮孔的自动精准对接</w:t>
            </w:r>
          </w:p>
        </w:tc>
        <w:tc>
          <w:tcPr>
            <w:tcW w:w="2475" w:type="dxa"/>
            <w:noWrap w:val="0"/>
            <w:vAlign w:val="center"/>
          </w:tcPr>
          <w:p w14:paraId="4EAE81D5">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查现场，1项不符合要求扣5分</w:t>
            </w:r>
          </w:p>
        </w:tc>
        <w:tc>
          <w:tcPr>
            <w:tcW w:w="863" w:type="dxa"/>
            <w:noWrap w:val="0"/>
            <w:vAlign w:val="center"/>
          </w:tcPr>
          <w:p w14:paraId="4E99486B">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w:t>
            </w:r>
          </w:p>
        </w:tc>
      </w:tr>
      <w:tr w14:paraId="5AA31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1544" w:type="dxa"/>
            <w:vMerge w:val="continue"/>
            <w:noWrap w:val="0"/>
            <w:vAlign w:val="center"/>
          </w:tcPr>
          <w:p w14:paraId="409B69E5">
            <w:pPr>
              <w:pStyle w:val="55"/>
              <w:widowControl w:val="0"/>
              <w:spacing w:line="0" w:lineRule="atLeast"/>
              <w:jc w:val="both"/>
              <w:rPr>
                <w:rFonts w:hint="default" w:ascii="Times New Roman" w:hAnsi="Times New Roman" w:eastAsia="仿宋_GB2312" w:cs="Times New Roman"/>
                <w:color w:val="auto"/>
                <w:highlight w:val="none"/>
              </w:rPr>
            </w:pPr>
          </w:p>
        </w:tc>
        <w:tc>
          <w:tcPr>
            <w:tcW w:w="4178" w:type="dxa"/>
            <w:noWrap w:val="0"/>
            <w:vAlign w:val="center"/>
          </w:tcPr>
          <w:p w14:paraId="2AB2E8E9">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实现炮孔装药结构的精准控制和药量的自动精准计量</w:t>
            </w:r>
          </w:p>
        </w:tc>
        <w:tc>
          <w:tcPr>
            <w:tcW w:w="2475" w:type="dxa"/>
            <w:noWrap w:val="0"/>
            <w:vAlign w:val="center"/>
          </w:tcPr>
          <w:p w14:paraId="587E3B0F">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查现场，1项不符合要求扣5分</w:t>
            </w:r>
          </w:p>
        </w:tc>
        <w:tc>
          <w:tcPr>
            <w:tcW w:w="863" w:type="dxa"/>
            <w:noWrap w:val="0"/>
            <w:vAlign w:val="center"/>
          </w:tcPr>
          <w:p w14:paraId="394F06F6">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w:t>
            </w:r>
          </w:p>
        </w:tc>
      </w:tr>
      <w:tr w14:paraId="5EDD8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1544" w:type="dxa"/>
            <w:vMerge w:val="continue"/>
            <w:noWrap w:val="0"/>
            <w:vAlign w:val="center"/>
          </w:tcPr>
          <w:p w14:paraId="2D668EAF">
            <w:pPr>
              <w:pStyle w:val="55"/>
              <w:widowControl w:val="0"/>
              <w:spacing w:line="0" w:lineRule="atLeast"/>
              <w:jc w:val="both"/>
              <w:rPr>
                <w:rFonts w:hint="default" w:ascii="Times New Roman" w:hAnsi="Times New Roman" w:eastAsia="仿宋_GB2312" w:cs="Times New Roman"/>
                <w:color w:val="auto"/>
                <w:highlight w:val="none"/>
              </w:rPr>
            </w:pPr>
          </w:p>
        </w:tc>
        <w:tc>
          <w:tcPr>
            <w:tcW w:w="4178" w:type="dxa"/>
            <w:noWrap w:val="0"/>
            <w:vAlign w:val="center"/>
          </w:tcPr>
          <w:p w14:paraId="0A93D813">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盲区高清视频监控、环境安全预警</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rPr>
              <w:t>拒爆、冲孔等危险爆破情况远程监控与AI识别分析</w:t>
            </w:r>
          </w:p>
        </w:tc>
        <w:tc>
          <w:tcPr>
            <w:tcW w:w="2475" w:type="dxa"/>
            <w:noWrap w:val="0"/>
            <w:vAlign w:val="center"/>
          </w:tcPr>
          <w:p w14:paraId="471BC2F1">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不符合要求扣5分</w:t>
            </w:r>
          </w:p>
        </w:tc>
        <w:tc>
          <w:tcPr>
            <w:tcW w:w="863" w:type="dxa"/>
            <w:noWrap w:val="0"/>
            <w:vAlign w:val="center"/>
          </w:tcPr>
          <w:p w14:paraId="0DF452C3">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bl>
    <w:p w14:paraId="31F998A8">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3"/>
        <w:rPr>
          <w:rFonts w:hint="default" w:ascii="Times New Roman" w:hAnsi="Times New Roman" w:eastAsia="楷体_GB2312" w:cs="Times New Roman"/>
          <w:b w:val="0"/>
          <w:color w:val="auto"/>
          <w:kern w:val="2"/>
          <w:sz w:val="32"/>
          <w:szCs w:val="24"/>
          <w:highlight w:val="none"/>
          <w:lang w:val="en-US" w:eastAsia="zh-CN" w:bidi="ar-SA"/>
        </w:rPr>
      </w:pPr>
      <w:r>
        <w:rPr>
          <w:rFonts w:hint="default" w:ascii="Times New Roman" w:hAnsi="Times New Roman" w:eastAsia="楷体_GB2312" w:cs="Times New Roman"/>
          <w:b w:val="0"/>
          <w:color w:val="auto"/>
          <w:kern w:val="2"/>
          <w:sz w:val="32"/>
          <w:szCs w:val="24"/>
          <w:highlight w:val="none"/>
          <w:lang w:val="en-US" w:eastAsia="zh-CN" w:bidi="ar-SA"/>
        </w:rPr>
        <w:t>（四）矿山工程</w:t>
      </w:r>
    </w:p>
    <w:p w14:paraId="34C3C9F1">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1"/>
        <w:rPr>
          <w:rFonts w:hint="default" w:ascii="Times New Roman" w:hAnsi="Times New Roman" w:eastAsia="仿宋_GB2312" w:cs="Times New Roman"/>
          <w:b/>
          <w:bCs/>
          <w:color w:val="auto"/>
          <w:sz w:val="32"/>
          <w:szCs w:val="32"/>
          <w:highlight w:val="none"/>
        </w:rPr>
      </w:pPr>
      <w:bookmarkStart w:id="65" w:name="_Toc29268"/>
      <w:r>
        <w:rPr>
          <w:rFonts w:hint="eastAsia" w:ascii="Times New Roman" w:hAnsi="Times New Roman" w:eastAsia="仿宋_GB2312" w:cs="Times New Roman"/>
          <w:b/>
          <w:bCs/>
          <w:color w:val="auto"/>
          <w:sz w:val="32"/>
          <w:szCs w:val="32"/>
          <w:highlight w:val="none"/>
          <w:lang w:eastAsia="zh-CN"/>
        </w:rPr>
        <w:t>1.</w:t>
      </w:r>
      <w:r>
        <w:rPr>
          <w:rFonts w:hint="default" w:ascii="Times New Roman" w:hAnsi="Times New Roman" w:eastAsia="仿宋_GB2312" w:cs="Times New Roman"/>
          <w:b/>
          <w:bCs/>
          <w:color w:val="auto"/>
          <w:sz w:val="32"/>
          <w:szCs w:val="32"/>
          <w:highlight w:val="none"/>
        </w:rPr>
        <w:t>必备指标</w:t>
      </w:r>
      <w:bookmarkEnd w:id="65"/>
    </w:p>
    <w:p w14:paraId="4F51B099">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eastAsia"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rPr>
        <w:t>（</w:t>
      </w:r>
      <w:r>
        <w:rPr>
          <w:rFonts w:hint="default" w:ascii="Times New Roman" w:hAnsi="Times New Roman" w:eastAsia="宋体" w:cs="Times New Roman"/>
          <w:color w:val="auto"/>
          <w:sz w:val="32"/>
          <w:szCs w:val="32"/>
          <w:highlight w:val="none"/>
        </w:rPr>
        <w:t>1</w:t>
      </w:r>
      <w:r>
        <w:rPr>
          <w:rFonts w:hint="default" w:ascii="Times New Roman" w:hAnsi="Times New Roman" w:eastAsia="仿宋_GB2312" w:cs="Times New Roman"/>
          <w:color w:val="auto"/>
          <w:sz w:val="32"/>
          <w:szCs w:val="32"/>
          <w:highlight w:val="none"/>
        </w:rPr>
        <w:t>）卡车应具备防碰撞预警功能</w:t>
      </w:r>
      <w:r>
        <w:rPr>
          <w:rFonts w:hint="eastAsia" w:ascii="Times New Roman" w:hAnsi="Times New Roman" w:eastAsia="仿宋_GB2312" w:cs="Times New Roman"/>
          <w:color w:val="auto"/>
          <w:sz w:val="32"/>
          <w:szCs w:val="32"/>
          <w:highlight w:val="none"/>
          <w:lang w:eastAsia="zh-CN"/>
        </w:rPr>
        <w:t>；</w:t>
      </w:r>
    </w:p>
    <w:p w14:paraId="646BF1AC">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rPr>
      </w:pPr>
      <w:bookmarkStart w:id="66" w:name="_Toc4366"/>
      <w:r>
        <w:rPr>
          <w:rFonts w:hint="default" w:ascii="Times New Roman" w:hAnsi="Times New Roman" w:eastAsia="仿宋_GB2312" w:cs="Times New Roman"/>
          <w:color w:val="auto"/>
          <w:sz w:val="32"/>
          <w:szCs w:val="32"/>
          <w:highlight w:val="none"/>
        </w:rPr>
        <w:t>（</w:t>
      </w:r>
      <w:r>
        <w:rPr>
          <w:rFonts w:hint="eastAsia" w:ascii="Times New Roman" w:hAnsi="Times New Roman" w:eastAsia="宋体"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rPr>
        <w:t>）产能超过</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rPr>
        <w:t>000万t/a的露天煤矿</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至少</w:t>
      </w:r>
      <w:r>
        <w:rPr>
          <w:rFonts w:hint="default" w:ascii="Times New Roman" w:hAnsi="Times New Roman" w:eastAsia="仿宋_GB2312" w:cs="Times New Roman"/>
          <w:color w:val="auto"/>
          <w:sz w:val="32"/>
          <w:szCs w:val="32"/>
          <w:highlight w:val="none"/>
        </w:rPr>
        <w:t>实现3个编组常态化无人驾驶，</w:t>
      </w:r>
      <w:r>
        <w:rPr>
          <w:rFonts w:hint="eastAsia" w:ascii="Times New Roman" w:hAnsi="Times New Roman" w:eastAsia="仿宋_GB2312" w:cs="Times New Roman"/>
          <w:color w:val="auto"/>
          <w:sz w:val="32"/>
          <w:szCs w:val="32"/>
          <w:highlight w:val="none"/>
          <w:lang w:val="en-US" w:eastAsia="zh-CN"/>
        </w:rPr>
        <w:t>其中剥离作业不少于2个编组，采煤作业不少于1个编组</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5G网络满足无人驾驶要求并支持网络问题快速发现</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检测、报警</w:t>
      </w:r>
      <w:r>
        <w:rPr>
          <w:rFonts w:hint="default" w:ascii="Times New Roman" w:hAnsi="Times New Roman" w:eastAsia="仿宋_GB2312" w:cs="Times New Roman"/>
          <w:color w:val="auto"/>
          <w:sz w:val="32"/>
          <w:szCs w:val="32"/>
          <w:highlight w:val="none"/>
        </w:rPr>
        <w:t>。</w:t>
      </w:r>
    </w:p>
    <w:p w14:paraId="19B80A7F">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1"/>
        <w:rPr>
          <w:rFonts w:hint="default" w:ascii="Times New Roman" w:hAnsi="Times New Roman" w:eastAsia="仿宋_GB2312" w:cs="Times New Roman"/>
          <w:b/>
          <w:bCs/>
          <w:color w:val="auto"/>
          <w:sz w:val="32"/>
          <w:szCs w:val="32"/>
          <w:highlight w:val="none"/>
        </w:rPr>
      </w:pPr>
      <w:r>
        <w:rPr>
          <w:rFonts w:hint="eastAsia" w:ascii="Times New Roman" w:hAnsi="Times New Roman" w:eastAsia="仿宋_GB2312" w:cs="Times New Roman"/>
          <w:b/>
          <w:bCs/>
          <w:color w:val="auto"/>
          <w:sz w:val="32"/>
          <w:szCs w:val="32"/>
          <w:highlight w:val="none"/>
          <w:lang w:eastAsia="zh-CN"/>
        </w:rPr>
        <w:t>2.</w:t>
      </w:r>
      <w:r>
        <w:rPr>
          <w:rFonts w:hint="default" w:ascii="Times New Roman" w:hAnsi="Times New Roman" w:eastAsia="仿宋_GB2312" w:cs="Times New Roman"/>
          <w:b/>
          <w:bCs/>
          <w:color w:val="auto"/>
          <w:sz w:val="32"/>
          <w:szCs w:val="32"/>
          <w:highlight w:val="none"/>
        </w:rPr>
        <w:t>加分指标</w:t>
      </w:r>
      <w:bookmarkEnd w:id="66"/>
    </w:p>
    <w:p w14:paraId="1A2D1B39">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实现无人铲装，加1分</w:t>
      </w:r>
      <w:r>
        <w:rPr>
          <w:rFonts w:hint="eastAsia" w:ascii="Times New Roman" w:hAnsi="Times New Roman" w:eastAsia="仿宋_GB2312" w:cs="Times New Roman"/>
          <w:color w:val="auto"/>
          <w:sz w:val="32"/>
          <w:szCs w:val="32"/>
          <w:highlight w:val="none"/>
          <w:lang w:eastAsia="zh-CN"/>
        </w:rPr>
        <w:t>；</w:t>
      </w:r>
    </w:p>
    <w:p w14:paraId="6D29386E">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实现</w:t>
      </w:r>
      <w:r>
        <w:rPr>
          <w:rFonts w:hint="eastAsia" w:ascii="Times New Roman" w:hAnsi="Times New Roman" w:eastAsia="仿宋_GB2312" w:cs="Times New Roman"/>
          <w:color w:val="auto"/>
          <w:sz w:val="32"/>
          <w:szCs w:val="32"/>
          <w:highlight w:val="none"/>
          <w:lang w:val="en-US" w:eastAsia="zh-CN"/>
        </w:rPr>
        <w:t>全无人矿卡</w:t>
      </w:r>
      <w:r>
        <w:rPr>
          <w:rFonts w:hint="default" w:ascii="Times New Roman" w:hAnsi="Times New Roman" w:eastAsia="仿宋_GB2312" w:cs="Times New Roman"/>
          <w:color w:val="auto"/>
          <w:sz w:val="32"/>
          <w:szCs w:val="32"/>
          <w:highlight w:val="none"/>
        </w:rPr>
        <w:t>编组</w:t>
      </w:r>
      <w:r>
        <w:rPr>
          <w:rFonts w:hint="default" w:ascii="Times New Roman" w:hAnsi="Times New Roman" w:eastAsia="仿宋_GB2312" w:cs="Times New Roman"/>
          <w:color w:val="auto"/>
          <w:sz w:val="32"/>
          <w:szCs w:val="30"/>
          <w:highlight w:val="none"/>
        </w:rPr>
        <w:t>常态化</w:t>
      </w:r>
      <w:r>
        <w:rPr>
          <w:rFonts w:hint="eastAsia" w:ascii="Times New Roman" w:hAnsi="Times New Roman" w:eastAsia="仿宋_GB2312" w:cs="Times New Roman"/>
          <w:color w:val="auto"/>
          <w:sz w:val="32"/>
          <w:szCs w:val="32"/>
          <w:highlight w:val="none"/>
          <w:lang w:val="en-US" w:eastAsia="zh-CN"/>
        </w:rPr>
        <w:t>作业</w:t>
      </w:r>
      <w:r>
        <w:rPr>
          <w:rFonts w:hint="default" w:ascii="Times New Roman" w:hAnsi="Times New Roman" w:eastAsia="仿宋_GB2312" w:cs="Times New Roman"/>
          <w:color w:val="auto"/>
          <w:sz w:val="32"/>
          <w:szCs w:val="32"/>
          <w:highlight w:val="none"/>
        </w:rPr>
        <w:t>，加2分</w:t>
      </w:r>
      <w:r>
        <w:rPr>
          <w:rFonts w:hint="default" w:ascii="Times New Roman" w:hAnsi="Times New Roman" w:eastAsia="仿宋_GB2312" w:cs="Times New Roman"/>
          <w:color w:val="auto"/>
          <w:sz w:val="32"/>
          <w:szCs w:val="32"/>
          <w:highlight w:val="none"/>
        </w:rPr>
        <w:t>。</w:t>
      </w:r>
    </w:p>
    <w:p w14:paraId="47B30961">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1"/>
        <w:rPr>
          <w:rFonts w:hint="default" w:ascii="Times New Roman" w:hAnsi="Times New Roman" w:eastAsia="仿宋_GB2312" w:cs="Times New Roman"/>
          <w:b/>
          <w:bCs/>
          <w:color w:val="auto"/>
          <w:sz w:val="32"/>
          <w:szCs w:val="32"/>
          <w:highlight w:val="none"/>
        </w:rPr>
      </w:pPr>
      <w:bookmarkStart w:id="67" w:name="_Toc12715"/>
      <w:r>
        <w:rPr>
          <w:rFonts w:hint="eastAsia" w:ascii="Times New Roman" w:hAnsi="Times New Roman" w:eastAsia="仿宋_GB2312" w:cs="Times New Roman"/>
          <w:b/>
          <w:bCs/>
          <w:color w:val="auto"/>
          <w:sz w:val="32"/>
          <w:szCs w:val="32"/>
          <w:highlight w:val="none"/>
          <w:lang w:eastAsia="zh-CN"/>
        </w:rPr>
        <w:t>3.</w:t>
      </w:r>
      <w:r>
        <w:rPr>
          <w:rFonts w:hint="default" w:ascii="Times New Roman" w:hAnsi="Times New Roman" w:eastAsia="仿宋_GB2312" w:cs="Times New Roman"/>
          <w:b/>
          <w:bCs/>
          <w:color w:val="auto"/>
          <w:sz w:val="32"/>
          <w:szCs w:val="32"/>
          <w:highlight w:val="none"/>
        </w:rPr>
        <w:t>评分指标</w:t>
      </w:r>
      <w:bookmarkEnd w:id="67"/>
    </w:p>
    <w:p w14:paraId="1C78BF97">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按表</w:t>
      </w:r>
      <w:r>
        <w:rPr>
          <w:rFonts w:hint="default" w:ascii="Times New Roman" w:hAnsi="Times New Roman" w:eastAsia="仿宋_GB2312" w:cs="Times New Roman"/>
          <w:color w:val="auto"/>
          <w:sz w:val="32"/>
          <w:szCs w:val="32"/>
          <w:highlight w:val="none"/>
          <w:lang w:val="en-US" w:eastAsia="zh-CN"/>
        </w:rPr>
        <w:t>2</w:t>
      </w:r>
      <w:r>
        <w:rPr>
          <w:rFonts w:hint="eastAsia"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rPr>
        <w:t>评分，满分为100分。</w:t>
      </w:r>
      <w:r>
        <w:rPr>
          <w:rFonts w:hint="eastAsia" w:ascii="Times New Roman" w:hAnsi="Times New Roman" w:eastAsia="仿宋_GB2312" w:cs="Times New Roman"/>
          <w:color w:val="auto"/>
          <w:sz w:val="32"/>
          <w:szCs w:val="32"/>
          <w:highlight w:val="none"/>
          <w:lang w:eastAsia="zh-CN"/>
        </w:rPr>
        <w:t>对验收中不符合要求的项目进行扣分，各小项分数扣完为止</w:t>
      </w:r>
      <w:r>
        <w:rPr>
          <w:rFonts w:hint="default" w:ascii="Times New Roman" w:hAnsi="Times New Roman" w:eastAsia="仿宋_GB2312" w:cs="Times New Roman"/>
          <w:color w:val="auto"/>
          <w:sz w:val="32"/>
          <w:szCs w:val="32"/>
          <w:highlight w:val="none"/>
        </w:rPr>
        <w:t>。</w:t>
      </w:r>
    </w:p>
    <w:p w14:paraId="412D21F0">
      <w:pPr>
        <w:widowControl w:val="0"/>
        <w:wordWrap/>
        <w:adjustRightInd w:val="0"/>
        <w:snapToGrid w:val="0"/>
        <w:spacing w:line="560" w:lineRule="exact"/>
        <w:ind w:firstLine="0" w:firstLineChars="0"/>
        <w:jc w:val="center"/>
        <w:rPr>
          <w:rFonts w:hint="default" w:ascii="Times New Roman" w:hAnsi="Times New Roman" w:eastAsia="仿宋_GB2312" w:cs="Times New Roman"/>
          <w:b/>
          <w:color w:val="auto"/>
          <w:kern w:val="2"/>
          <w:sz w:val="32"/>
          <w:szCs w:val="24"/>
          <w:highlight w:val="none"/>
          <w:lang w:val="en-US" w:eastAsia="zh-CN" w:bidi="ar-SA"/>
        </w:rPr>
      </w:pPr>
      <w:r>
        <w:rPr>
          <w:rFonts w:hint="default" w:ascii="Times New Roman" w:hAnsi="Times New Roman" w:eastAsia="仿宋_GB2312" w:cs="Times New Roman"/>
          <w:b/>
          <w:color w:val="auto"/>
          <w:kern w:val="2"/>
          <w:sz w:val="32"/>
          <w:szCs w:val="24"/>
          <w:highlight w:val="none"/>
          <w:lang w:val="en-US" w:eastAsia="zh-CN" w:bidi="ar-SA"/>
        </w:rPr>
        <w:t>表2</w:t>
      </w:r>
      <w:r>
        <w:rPr>
          <w:rFonts w:hint="eastAsia" w:ascii="Times New Roman" w:hAnsi="Times New Roman" w:eastAsia="仿宋_GB2312" w:cs="Times New Roman"/>
          <w:b/>
          <w:color w:val="auto"/>
          <w:kern w:val="2"/>
          <w:sz w:val="32"/>
          <w:szCs w:val="24"/>
          <w:highlight w:val="none"/>
          <w:lang w:val="en-US" w:eastAsia="zh-CN" w:bidi="ar-SA"/>
        </w:rPr>
        <w:t>4</w:t>
      </w:r>
      <w:r>
        <w:rPr>
          <w:rFonts w:hint="default" w:ascii="Times New Roman" w:hAnsi="Times New Roman" w:eastAsia="仿宋_GB2312" w:cs="Times New Roman"/>
          <w:b/>
          <w:color w:val="auto"/>
          <w:kern w:val="2"/>
          <w:sz w:val="32"/>
          <w:szCs w:val="24"/>
          <w:highlight w:val="none"/>
          <w:lang w:val="en-US" w:eastAsia="zh-CN" w:bidi="ar-SA"/>
        </w:rPr>
        <w:t xml:space="preserve">  矿山工程评分指标</w:t>
      </w:r>
    </w:p>
    <w:tbl>
      <w:tblPr>
        <w:tblStyle w:val="2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2"/>
        <w:gridCol w:w="4600"/>
        <w:gridCol w:w="2057"/>
        <w:gridCol w:w="861"/>
      </w:tblGrid>
      <w:tr w14:paraId="0DC1D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tblHeader/>
        </w:trPr>
        <w:tc>
          <w:tcPr>
            <w:tcW w:w="1542" w:type="dxa"/>
            <w:noWrap w:val="0"/>
            <w:vAlign w:val="center"/>
          </w:tcPr>
          <w:p w14:paraId="198AB2FC">
            <w:pPr>
              <w:pStyle w:val="55"/>
              <w:spacing w:line="0" w:lineRule="atLeas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项目名称</w:t>
            </w:r>
          </w:p>
        </w:tc>
        <w:tc>
          <w:tcPr>
            <w:tcW w:w="4600" w:type="dxa"/>
            <w:noWrap w:val="0"/>
            <w:vAlign w:val="center"/>
          </w:tcPr>
          <w:p w14:paraId="09A11B65">
            <w:pPr>
              <w:pStyle w:val="55"/>
              <w:spacing w:line="0" w:lineRule="atLeas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基本要求</w:t>
            </w:r>
          </w:p>
        </w:tc>
        <w:tc>
          <w:tcPr>
            <w:tcW w:w="2057" w:type="dxa"/>
            <w:noWrap w:val="0"/>
            <w:vAlign w:val="center"/>
          </w:tcPr>
          <w:p w14:paraId="0C3DCB18">
            <w:pPr>
              <w:pStyle w:val="55"/>
              <w:spacing w:line="0" w:lineRule="atLeas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评分方法</w:t>
            </w:r>
          </w:p>
        </w:tc>
        <w:tc>
          <w:tcPr>
            <w:tcW w:w="861" w:type="dxa"/>
            <w:noWrap w:val="0"/>
            <w:vAlign w:val="center"/>
          </w:tcPr>
          <w:p w14:paraId="2756D82B">
            <w:pPr>
              <w:pStyle w:val="55"/>
              <w:spacing w:line="0" w:lineRule="atLeas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标准分值</w:t>
            </w:r>
          </w:p>
        </w:tc>
      </w:tr>
      <w:tr w14:paraId="5CB34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542" w:type="dxa"/>
            <w:vMerge w:val="restart"/>
            <w:noWrap w:val="0"/>
            <w:vAlign w:val="center"/>
          </w:tcPr>
          <w:p w14:paraId="375CC03A">
            <w:pPr>
              <w:wordWrap/>
              <w:adjustRightInd w:val="0"/>
              <w:snapToGrid w:val="0"/>
              <w:spacing w:line="0" w:lineRule="atLeast"/>
              <w:ind w:firstLine="0" w:firstLineChars="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单斗一卡车间断工艺</w:t>
            </w:r>
          </w:p>
          <w:p w14:paraId="319EDBCB">
            <w:pPr>
              <w:pStyle w:val="55"/>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（100分）</w:t>
            </w:r>
          </w:p>
        </w:tc>
        <w:tc>
          <w:tcPr>
            <w:tcW w:w="4600" w:type="dxa"/>
            <w:noWrap w:val="0"/>
            <w:vAlign w:val="center"/>
          </w:tcPr>
          <w:p w14:paraId="40DF0C8D">
            <w:pPr>
              <w:pStyle w:val="55"/>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单斗挖掘机具备智能远程操控功能</w:t>
            </w:r>
          </w:p>
        </w:tc>
        <w:tc>
          <w:tcPr>
            <w:tcW w:w="2057" w:type="dxa"/>
            <w:noWrap w:val="0"/>
            <w:vAlign w:val="center"/>
          </w:tcPr>
          <w:p w14:paraId="01E0CC5F">
            <w:pPr>
              <w:pStyle w:val="55"/>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查现场，3台</w:t>
            </w:r>
            <w:r>
              <w:rPr>
                <w:rFonts w:hint="eastAsia" w:ascii="Times New Roman" w:hAnsi="Times New Roman" w:eastAsia="仿宋_GB2312" w:cs="Times New Roman"/>
                <w:color w:val="auto"/>
                <w:highlight w:val="none"/>
                <w:lang w:val="en-US" w:eastAsia="zh-CN"/>
              </w:rPr>
              <w:t>及以上挖掘机应具备</w:t>
            </w:r>
            <w:r>
              <w:rPr>
                <w:rFonts w:hint="default" w:ascii="Times New Roman" w:hAnsi="Times New Roman" w:eastAsia="仿宋_GB2312" w:cs="Times New Roman"/>
                <w:color w:val="auto"/>
                <w:highlight w:val="none"/>
              </w:rPr>
              <w:t>远控</w:t>
            </w:r>
            <w:r>
              <w:rPr>
                <w:rFonts w:hint="eastAsia" w:ascii="Times New Roman" w:hAnsi="Times New Roman" w:eastAsia="仿宋_GB2312" w:cs="Times New Roman"/>
                <w:color w:val="auto"/>
                <w:highlight w:val="none"/>
                <w:lang w:val="en-US" w:eastAsia="zh-CN"/>
              </w:rPr>
              <w:t>操作功能，</w:t>
            </w:r>
            <w:r>
              <w:rPr>
                <w:rFonts w:hint="default" w:ascii="Times New Roman" w:hAnsi="Times New Roman" w:eastAsia="仿宋_GB2312" w:cs="Times New Roman"/>
                <w:color w:val="auto"/>
                <w:highlight w:val="none"/>
              </w:rPr>
              <w:t>每少</w:t>
            </w:r>
            <w:r>
              <w:rPr>
                <w:rFonts w:hint="eastAsia" w:ascii="Times New Roman" w:hAnsi="Times New Roman" w:eastAsia="仿宋_GB2312" w:cs="Times New Roman"/>
                <w:color w:val="auto"/>
                <w:highlight w:val="none"/>
                <w:lang w:val="en-US" w:eastAsia="zh-CN"/>
              </w:rPr>
              <w:t>1</w:t>
            </w:r>
            <w:r>
              <w:rPr>
                <w:rFonts w:hint="default" w:ascii="Times New Roman" w:hAnsi="Times New Roman" w:eastAsia="仿宋_GB2312" w:cs="Times New Roman"/>
                <w:color w:val="auto"/>
                <w:highlight w:val="none"/>
              </w:rPr>
              <w:t>台扣3分</w:t>
            </w:r>
          </w:p>
        </w:tc>
        <w:tc>
          <w:tcPr>
            <w:tcW w:w="861" w:type="dxa"/>
            <w:noWrap w:val="0"/>
            <w:vAlign w:val="center"/>
          </w:tcPr>
          <w:p w14:paraId="3A3C02B2">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w:t>
            </w:r>
          </w:p>
        </w:tc>
      </w:tr>
      <w:tr w14:paraId="265A4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542" w:type="dxa"/>
            <w:vMerge w:val="continue"/>
            <w:noWrap w:val="0"/>
            <w:vAlign w:val="center"/>
          </w:tcPr>
          <w:p w14:paraId="26F47DD0">
            <w:pPr>
              <w:pStyle w:val="55"/>
              <w:widowControl w:val="0"/>
              <w:spacing w:line="0" w:lineRule="atLeast"/>
              <w:jc w:val="both"/>
              <w:rPr>
                <w:rFonts w:hint="default" w:ascii="Times New Roman" w:hAnsi="Times New Roman" w:eastAsia="仿宋_GB2312" w:cs="Times New Roman"/>
                <w:color w:val="auto"/>
                <w:highlight w:val="none"/>
              </w:rPr>
            </w:pPr>
          </w:p>
        </w:tc>
        <w:tc>
          <w:tcPr>
            <w:tcW w:w="4600" w:type="dxa"/>
            <w:noWrap w:val="0"/>
            <w:vAlign w:val="center"/>
          </w:tcPr>
          <w:p w14:paraId="6D5E29CA">
            <w:pPr>
              <w:pStyle w:val="55"/>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实现单斗挖掘机智能精准定位、轨迹回放、铲齿健康状态监测及预警、能耗监测、运行状态参数实时监测异常报警、故障诊断、故障预测功能</w:t>
            </w:r>
          </w:p>
        </w:tc>
        <w:tc>
          <w:tcPr>
            <w:tcW w:w="2057" w:type="dxa"/>
            <w:noWrap w:val="0"/>
            <w:vAlign w:val="center"/>
          </w:tcPr>
          <w:p w14:paraId="573E4600">
            <w:pPr>
              <w:pStyle w:val="55"/>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61" w:type="dxa"/>
            <w:noWrap w:val="0"/>
            <w:vAlign w:val="center"/>
          </w:tcPr>
          <w:p w14:paraId="23301A4C">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14</w:t>
            </w:r>
          </w:p>
        </w:tc>
      </w:tr>
      <w:tr w14:paraId="3EF6D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0" w:hRule="atLeast"/>
        </w:trPr>
        <w:tc>
          <w:tcPr>
            <w:tcW w:w="1542" w:type="dxa"/>
            <w:vMerge w:val="continue"/>
            <w:noWrap w:val="0"/>
            <w:vAlign w:val="center"/>
          </w:tcPr>
          <w:p w14:paraId="09CCD636">
            <w:pPr>
              <w:pStyle w:val="55"/>
              <w:widowControl w:val="0"/>
              <w:spacing w:line="0" w:lineRule="atLeast"/>
              <w:jc w:val="both"/>
              <w:rPr>
                <w:rFonts w:hint="default" w:ascii="Times New Roman" w:hAnsi="Times New Roman" w:eastAsia="仿宋_GB2312" w:cs="Times New Roman"/>
                <w:color w:val="auto"/>
                <w:highlight w:val="none"/>
              </w:rPr>
            </w:pPr>
          </w:p>
        </w:tc>
        <w:tc>
          <w:tcPr>
            <w:tcW w:w="4600" w:type="dxa"/>
            <w:noWrap w:val="0"/>
            <w:vAlign w:val="center"/>
          </w:tcPr>
          <w:p w14:paraId="33F04647">
            <w:pPr>
              <w:pStyle w:val="55"/>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实现卡车防碰撞，全部作业车辆实现防疲劳驾驶、超速报警等安全保障功能；实现胎压全监测、能耗和运行状态参数实时监测异常报警、故障诊断、故障预测功能</w:t>
            </w:r>
          </w:p>
        </w:tc>
        <w:tc>
          <w:tcPr>
            <w:tcW w:w="2057" w:type="dxa"/>
            <w:noWrap w:val="0"/>
            <w:vAlign w:val="center"/>
          </w:tcPr>
          <w:p w14:paraId="232C276E">
            <w:pPr>
              <w:pStyle w:val="55"/>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61" w:type="dxa"/>
            <w:noWrap w:val="0"/>
            <w:vAlign w:val="center"/>
          </w:tcPr>
          <w:p w14:paraId="684F54E7">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16</w:t>
            </w:r>
          </w:p>
        </w:tc>
      </w:tr>
      <w:tr w14:paraId="13EA8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542" w:type="dxa"/>
            <w:vMerge w:val="continue"/>
            <w:noWrap w:val="0"/>
            <w:vAlign w:val="center"/>
          </w:tcPr>
          <w:p w14:paraId="7CB9EE91">
            <w:pPr>
              <w:pStyle w:val="55"/>
              <w:widowControl w:val="0"/>
              <w:spacing w:line="0" w:lineRule="atLeast"/>
              <w:jc w:val="both"/>
              <w:rPr>
                <w:rFonts w:hint="default" w:ascii="Times New Roman" w:hAnsi="Times New Roman" w:eastAsia="仿宋_GB2312" w:cs="Times New Roman"/>
                <w:color w:val="auto"/>
                <w:highlight w:val="none"/>
              </w:rPr>
            </w:pPr>
          </w:p>
        </w:tc>
        <w:tc>
          <w:tcPr>
            <w:tcW w:w="4600" w:type="dxa"/>
            <w:noWrap w:val="0"/>
            <w:vAlign w:val="center"/>
          </w:tcPr>
          <w:p w14:paraId="74D13F84">
            <w:pPr>
              <w:pStyle w:val="55"/>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建立卡车智能调度管理系统，实现自动精确计量、调度终端通信、智能配车、高精地图显示、路径智能规划、智能导航、轨迹回放、调度图表、统计查询、系统运行数据分析报告等功能</w:t>
            </w:r>
          </w:p>
        </w:tc>
        <w:tc>
          <w:tcPr>
            <w:tcW w:w="2057" w:type="dxa"/>
            <w:noWrap w:val="0"/>
            <w:vAlign w:val="center"/>
          </w:tcPr>
          <w:p w14:paraId="14D2E219">
            <w:pPr>
              <w:pStyle w:val="55"/>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61" w:type="dxa"/>
            <w:noWrap w:val="0"/>
            <w:vAlign w:val="center"/>
          </w:tcPr>
          <w:p w14:paraId="351AC72A">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20</w:t>
            </w:r>
          </w:p>
        </w:tc>
      </w:tr>
      <w:tr w14:paraId="5A424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542" w:type="dxa"/>
            <w:vMerge w:val="continue"/>
            <w:noWrap w:val="0"/>
            <w:vAlign w:val="center"/>
          </w:tcPr>
          <w:p w14:paraId="3AEA1A69">
            <w:pPr>
              <w:pStyle w:val="55"/>
              <w:widowControl w:val="0"/>
              <w:spacing w:line="0" w:lineRule="atLeast"/>
              <w:jc w:val="both"/>
              <w:rPr>
                <w:rFonts w:hint="default" w:ascii="Times New Roman" w:hAnsi="Times New Roman" w:eastAsia="仿宋_GB2312" w:cs="Times New Roman"/>
                <w:color w:val="auto"/>
                <w:highlight w:val="none"/>
              </w:rPr>
            </w:pPr>
          </w:p>
        </w:tc>
        <w:tc>
          <w:tcPr>
            <w:tcW w:w="4600" w:type="dxa"/>
            <w:noWrap w:val="0"/>
            <w:vAlign w:val="center"/>
          </w:tcPr>
          <w:p w14:paraId="69EEEFEC">
            <w:pPr>
              <w:pStyle w:val="55"/>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实现车联网，具备单斗挖掘机－无人驾驶卡车协同作业功能</w:t>
            </w:r>
          </w:p>
        </w:tc>
        <w:tc>
          <w:tcPr>
            <w:tcW w:w="2057" w:type="dxa"/>
            <w:noWrap w:val="0"/>
            <w:vAlign w:val="center"/>
          </w:tcPr>
          <w:p w14:paraId="6B15D011">
            <w:pPr>
              <w:pStyle w:val="55"/>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查现场，不符合要求扣10分</w:t>
            </w:r>
          </w:p>
        </w:tc>
        <w:tc>
          <w:tcPr>
            <w:tcW w:w="861" w:type="dxa"/>
            <w:noWrap w:val="0"/>
            <w:vAlign w:val="center"/>
          </w:tcPr>
          <w:p w14:paraId="2ABB8173">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w:t>
            </w:r>
          </w:p>
        </w:tc>
      </w:tr>
      <w:tr w14:paraId="3E8C3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542" w:type="dxa"/>
            <w:vMerge w:val="continue"/>
            <w:noWrap w:val="0"/>
            <w:vAlign w:val="center"/>
          </w:tcPr>
          <w:p w14:paraId="71D009F6">
            <w:pPr>
              <w:pStyle w:val="55"/>
              <w:widowControl w:val="0"/>
              <w:spacing w:line="0" w:lineRule="atLeast"/>
              <w:jc w:val="both"/>
              <w:rPr>
                <w:rFonts w:hint="default" w:ascii="Times New Roman" w:hAnsi="Times New Roman" w:eastAsia="仿宋_GB2312" w:cs="Times New Roman"/>
                <w:color w:val="auto"/>
                <w:highlight w:val="none"/>
              </w:rPr>
            </w:pPr>
          </w:p>
        </w:tc>
        <w:tc>
          <w:tcPr>
            <w:tcW w:w="4600" w:type="dxa"/>
            <w:noWrap w:val="0"/>
            <w:vAlign w:val="center"/>
          </w:tcPr>
          <w:p w14:paraId="7DDF204A">
            <w:pPr>
              <w:pStyle w:val="55"/>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至少有一个编组实现常态化无人驾驶，应具备障碍识别、自主分析、自动避障、厘米级精准停靠、远程应急接管等功能</w:t>
            </w:r>
          </w:p>
        </w:tc>
        <w:tc>
          <w:tcPr>
            <w:tcW w:w="2057" w:type="dxa"/>
            <w:noWrap w:val="0"/>
            <w:vAlign w:val="center"/>
          </w:tcPr>
          <w:p w14:paraId="44D3F829">
            <w:pPr>
              <w:pStyle w:val="55"/>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查现场，1项不符合要求扣4分</w:t>
            </w:r>
          </w:p>
        </w:tc>
        <w:tc>
          <w:tcPr>
            <w:tcW w:w="861" w:type="dxa"/>
            <w:noWrap w:val="0"/>
            <w:vAlign w:val="center"/>
          </w:tcPr>
          <w:p w14:paraId="486B1336">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20</w:t>
            </w:r>
          </w:p>
        </w:tc>
      </w:tr>
      <w:tr w14:paraId="5F87D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542" w:type="dxa"/>
            <w:vMerge w:val="continue"/>
            <w:noWrap w:val="0"/>
            <w:vAlign w:val="center"/>
          </w:tcPr>
          <w:p w14:paraId="14DDFC52">
            <w:pPr>
              <w:pStyle w:val="55"/>
              <w:widowControl w:val="0"/>
              <w:spacing w:line="0" w:lineRule="atLeast"/>
              <w:jc w:val="both"/>
              <w:rPr>
                <w:rFonts w:hint="default" w:ascii="Times New Roman" w:hAnsi="Times New Roman" w:eastAsia="仿宋_GB2312" w:cs="Times New Roman"/>
                <w:color w:val="auto"/>
                <w:highlight w:val="none"/>
              </w:rPr>
            </w:pPr>
          </w:p>
        </w:tc>
        <w:tc>
          <w:tcPr>
            <w:tcW w:w="4600" w:type="dxa"/>
            <w:noWrap w:val="0"/>
            <w:vAlign w:val="center"/>
          </w:tcPr>
          <w:p w14:paraId="2158ADF3">
            <w:pPr>
              <w:pStyle w:val="55"/>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推土机实现走行安全预警、运行状态监测及预警、自主保护、远程可视化监控、远程操控功能</w:t>
            </w:r>
          </w:p>
        </w:tc>
        <w:tc>
          <w:tcPr>
            <w:tcW w:w="2057" w:type="dxa"/>
            <w:noWrap w:val="0"/>
            <w:vAlign w:val="center"/>
          </w:tcPr>
          <w:p w14:paraId="1E450151">
            <w:pPr>
              <w:pStyle w:val="55"/>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61" w:type="dxa"/>
            <w:noWrap w:val="0"/>
            <w:vAlign w:val="center"/>
          </w:tcPr>
          <w:p w14:paraId="4DFE66D9">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w:t>
            </w:r>
          </w:p>
        </w:tc>
      </w:tr>
      <w:tr w14:paraId="5E817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42" w:type="dxa"/>
            <w:vMerge w:val="restart"/>
            <w:noWrap w:val="0"/>
            <w:vAlign w:val="center"/>
          </w:tcPr>
          <w:p w14:paraId="72F7DFB2">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半连续工艺</w:t>
            </w:r>
          </w:p>
          <w:p w14:paraId="434A128B">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（100分）</w:t>
            </w:r>
          </w:p>
        </w:tc>
        <w:tc>
          <w:tcPr>
            <w:tcW w:w="4600" w:type="dxa"/>
            <w:noWrap w:val="0"/>
            <w:vAlign w:val="center"/>
          </w:tcPr>
          <w:p w14:paraId="4B15FB65">
            <w:pPr>
              <w:pStyle w:val="55"/>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单斗挖掘机具备智能远程操控功能</w:t>
            </w:r>
          </w:p>
        </w:tc>
        <w:tc>
          <w:tcPr>
            <w:tcW w:w="2057" w:type="dxa"/>
            <w:noWrap w:val="0"/>
            <w:vAlign w:val="center"/>
          </w:tcPr>
          <w:p w14:paraId="34B3C7F6">
            <w:pPr>
              <w:pStyle w:val="55"/>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查现场，3台</w:t>
            </w:r>
            <w:r>
              <w:rPr>
                <w:rFonts w:hint="eastAsia" w:ascii="Times New Roman" w:hAnsi="Times New Roman" w:eastAsia="仿宋_GB2312" w:cs="Times New Roman"/>
                <w:color w:val="auto"/>
                <w:highlight w:val="none"/>
                <w:lang w:val="en-US" w:eastAsia="zh-CN"/>
              </w:rPr>
              <w:t>及以上挖掘机应具备</w:t>
            </w:r>
            <w:r>
              <w:rPr>
                <w:rFonts w:hint="default" w:ascii="Times New Roman" w:hAnsi="Times New Roman" w:eastAsia="仿宋_GB2312" w:cs="Times New Roman"/>
                <w:color w:val="auto"/>
                <w:highlight w:val="none"/>
              </w:rPr>
              <w:t>远控</w:t>
            </w:r>
            <w:r>
              <w:rPr>
                <w:rFonts w:hint="eastAsia" w:ascii="Times New Roman" w:hAnsi="Times New Roman" w:eastAsia="仿宋_GB2312" w:cs="Times New Roman"/>
                <w:color w:val="auto"/>
                <w:highlight w:val="none"/>
                <w:lang w:val="en-US" w:eastAsia="zh-CN"/>
              </w:rPr>
              <w:t>操作功能，</w:t>
            </w:r>
            <w:r>
              <w:rPr>
                <w:rFonts w:hint="default" w:ascii="Times New Roman" w:hAnsi="Times New Roman" w:eastAsia="仿宋_GB2312" w:cs="Times New Roman"/>
                <w:color w:val="auto"/>
                <w:highlight w:val="none"/>
              </w:rPr>
              <w:t>每少</w:t>
            </w:r>
            <w:r>
              <w:rPr>
                <w:rFonts w:hint="eastAsia" w:ascii="Times New Roman" w:hAnsi="Times New Roman" w:eastAsia="仿宋_GB2312" w:cs="Times New Roman"/>
                <w:color w:val="auto"/>
                <w:highlight w:val="none"/>
                <w:lang w:val="en-US" w:eastAsia="zh-CN"/>
              </w:rPr>
              <w:t>1</w:t>
            </w:r>
            <w:r>
              <w:rPr>
                <w:rFonts w:hint="default" w:ascii="Times New Roman" w:hAnsi="Times New Roman" w:eastAsia="仿宋_GB2312" w:cs="Times New Roman"/>
                <w:color w:val="auto"/>
                <w:highlight w:val="none"/>
              </w:rPr>
              <w:t>台扣</w:t>
            </w:r>
            <w:r>
              <w:rPr>
                <w:rFonts w:hint="eastAsia" w:ascii="Times New Roman" w:hAnsi="Times New Roman" w:eastAsia="仿宋_GB2312" w:cs="Times New Roman"/>
                <w:color w:val="auto"/>
                <w:highlight w:val="none"/>
                <w:lang w:val="en-US" w:eastAsia="zh-CN"/>
              </w:rPr>
              <w:t>2</w:t>
            </w:r>
            <w:r>
              <w:rPr>
                <w:rFonts w:hint="default" w:ascii="Times New Roman" w:hAnsi="Times New Roman" w:eastAsia="仿宋_GB2312" w:cs="Times New Roman"/>
                <w:color w:val="auto"/>
                <w:highlight w:val="none"/>
              </w:rPr>
              <w:t>分</w:t>
            </w:r>
          </w:p>
        </w:tc>
        <w:tc>
          <w:tcPr>
            <w:tcW w:w="861" w:type="dxa"/>
            <w:noWrap w:val="0"/>
            <w:vAlign w:val="center"/>
          </w:tcPr>
          <w:p w14:paraId="75464C3B">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3BE13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542" w:type="dxa"/>
            <w:vMerge w:val="continue"/>
            <w:noWrap w:val="0"/>
            <w:vAlign w:val="center"/>
          </w:tcPr>
          <w:p w14:paraId="7444CEC4">
            <w:pPr>
              <w:pStyle w:val="55"/>
              <w:widowControl w:val="0"/>
              <w:spacing w:line="0" w:lineRule="atLeast"/>
              <w:jc w:val="both"/>
              <w:rPr>
                <w:rFonts w:hint="default" w:ascii="Times New Roman" w:hAnsi="Times New Roman" w:eastAsia="仿宋_GB2312" w:cs="Times New Roman"/>
                <w:color w:val="auto"/>
                <w:highlight w:val="none"/>
              </w:rPr>
            </w:pPr>
          </w:p>
        </w:tc>
        <w:tc>
          <w:tcPr>
            <w:tcW w:w="4600" w:type="dxa"/>
            <w:noWrap w:val="0"/>
            <w:vAlign w:val="center"/>
          </w:tcPr>
          <w:p w14:paraId="27FF22D7">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实现单斗挖掘机智能精准定位、轨迹回放、铲齿健康状态监测及预警、能耗监测、运行状态参数实时监测异常报警、故障诊断、故障预测功能</w:t>
            </w:r>
          </w:p>
        </w:tc>
        <w:tc>
          <w:tcPr>
            <w:tcW w:w="2057" w:type="dxa"/>
            <w:noWrap w:val="0"/>
            <w:vAlign w:val="center"/>
          </w:tcPr>
          <w:p w14:paraId="2A5D1CCC">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查现场，1项不符合要求扣1分</w:t>
            </w:r>
          </w:p>
        </w:tc>
        <w:tc>
          <w:tcPr>
            <w:tcW w:w="861" w:type="dxa"/>
            <w:noWrap w:val="0"/>
            <w:vAlign w:val="center"/>
          </w:tcPr>
          <w:p w14:paraId="050B52B2">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5ADDB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542" w:type="dxa"/>
            <w:vMerge w:val="continue"/>
            <w:noWrap w:val="0"/>
            <w:vAlign w:val="center"/>
          </w:tcPr>
          <w:p w14:paraId="77188F3F">
            <w:pPr>
              <w:pStyle w:val="55"/>
              <w:widowControl w:val="0"/>
              <w:spacing w:line="0" w:lineRule="atLeast"/>
              <w:jc w:val="both"/>
              <w:rPr>
                <w:rFonts w:hint="default" w:ascii="Times New Roman" w:hAnsi="Times New Roman" w:eastAsia="仿宋_GB2312" w:cs="Times New Roman"/>
                <w:color w:val="auto"/>
                <w:highlight w:val="none"/>
              </w:rPr>
            </w:pPr>
          </w:p>
        </w:tc>
        <w:tc>
          <w:tcPr>
            <w:tcW w:w="4600" w:type="dxa"/>
            <w:noWrap w:val="0"/>
            <w:vAlign w:val="center"/>
          </w:tcPr>
          <w:p w14:paraId="2C6A90C4">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实现卡车防碰撞、防疲劳驾驶、超速报警、驾驶员识别与超时工作报警等安全保障功能；实现胎压全监测、能耗和运行状态参数实时监测异常报警、故障诊断、故障预测功能</w:t>
            </w:r>
          </w:p>
        </w:tc>
        <w:tc>
          <w:tcPr>
            <w:tcW w:w="2057" w:type="dxa"/>
            <w:noWrap w:val="0"/>
            <w:vAlign w:val="center"/>
          </w:tcPr>
          <w:p w14:paraId="17234998">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查现场，1项不符合要求扣1分</w:t>
            </w:r>
          </w:p>
        </w:tc>
        <w:tc>
          <w:tcPr>
            <w:tcW w:w="861" w:type="dxa"/>
            <w:noWrap w:val="0"/>
            <w:vAlign w:val="center"/>
          </w:tcPr>
          <w:p w14:paraId="71A1E571">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8</w:t>
            </w:r>
          </w:p>
        </w:tc>
      </w:tr>
      <w:tr w14:paraId="6E307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542" w:type="dxa"/>
            <w:vMerge w:val="continue"/>
            <w:noWrap w:val="0"/>
            <w:vAlign w:val="center"/>
          </w:tcPr>
          <w:p w14:paraId="35308094">
            <w:pPr>
              <w:pStyle w:val="55"/>
              <w:widowControl w:val="0"/>
              <w:spacing w:line="0" w:lineRule="atLeast"/>
              <w:jc w:val="both"/>
              <w:rPr>
                <w:rFonts w:hint="default" w:ascii="Times New Roman" w:hAnsi="Times New Roman" w:eastAsia="仿宋_GB2312" w:cs="Times New Roman"/>
                <w:color w:val="auto"/>
                <w:highlight w:val="none"/>
              </w:rPr>
            </w:pPr>
          </w:p>
        </w:tc>
        <w:tc>
          <w:tcPr>
            <w:tcW w:w="4600" w:type="dxa"/>
            <w:noWrap w:val="0"/>
            <w:vAlign w:val="center"/>
          </w:tcPr>
          <w:p w14:paraId="0685A7E6">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建立卡车智能调度管理系统，实现自动精确计量、调度终端通信、智能配车、高精地图显示、路径智能规划、智能导航、轨迹回放、调度图表、统计查询、系统运行数据分析报告等功能</w:t>
            </w:r>
          </w:p>
        </w:tc>
        <w:tc>
          <w:tcPr>
            <w:tcW w:w="2057" w:type="dxa"/>
            <w:noWrap w:val="0"/>
            <w:vAlign w:val="center"/>
          </w:tcPr>
          <w:p w14:paraId="100A02F8">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61" w:type="dxa"/>
            <w:noWrap w:val="0"/>
            <w:vAlign w:val="center"/>
          </w:tcPr>
          <w:p w14:paraId="11B19910">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12</w:t>
            </w:r>
          </w:p>
        </w:tc>
      </w:tr>
      <w:tr w14:paraId="1C3FB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542" w:type="dxa"/>
            <w:vMerge w:val="continue"/>
            <w:noWrap w:val="0"/>
            <w:vAlign w:val="center"/>
          </w:tcPr>
          <w:p w14:paraId="49D10D98">
            <w:pPr>
              <w:pStyle w:val="55"/>
              <w:widowControl w:val="0"/>
              <w:spacing w:line="0" w:lineRule="atLeast"/>
              <w:jc w:val="both"/>
              <w:rPr>
                <w:rFonts w:hint="default" w:ascii="Times New Roman" w:hAnsi="Times New Roman" w:eastAsia="仿宋_GB2312" w:cs="Times New Roman"/>
                <w:color w:val="auto"/>
                <w:highlight w:val="none"/>
              </w:rPr>
            </w:pPr>
          </w:p>
        </w:tc>
        <w:tc>
          <w:tcPr>
            <w:tcW w:w="4600" w:type="dxa"/>
            <w:noWrap w:val="0"/>
            <w:vAlign w:val="center"/>
          </w:tcPr>
          <w:p w14:paraId="418B9950">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实现车联网，具备单斗挖掘机－无人驾驶卡车协同作业功能</w:t>
            </w:r>
          </w:p>
        </w:tc>
        <w:tc>
          <w:tcPr>
            <w:tcW w:w="2057" w:type="dxa"/>
            <w:noWrap w:val="0"/>
            <w:vAlign w:val="center"/>
          </w:tcPr>
          <w:p w14:paraId="6CAC9A3C">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查现场，不符合要求扣6分</w:t>
            </w:r>
          </w:p>
        </w:tc>
        <w:tc>
          <w:tcPr>
            <w:tcW w:w="861" w:type="dxa"/>
            <w:noWrap w:val="0"/>
            <w:vAlign w:val="center"/>
          </w:tcPr>
          <w:p w14:paraId="3EEB796F">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1F607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542" w:type="dxa"/>
            <w:vMerge w:val="continue"/>
            <w:noWrap w:val="0"/>
            <w:vAlign w:val="center"/>
          </w:tcPr>
          <w:p w14:paraId="474D402E">
            <w:pPr>
              <w:pStyle w:val="55"/>
              <w:widowControl w:val="0"/>
              <w:spacing w:line="0" w:lineRule="atLeast"/>
              <w:jc w:val="both"/>
              <w:rPr>
                <w:rFonts w:hint="default" w:ascii="Times New Roman" w:hAnsi="Times New Roman" w:eastAsia="仿宋_GB2312" w:cs="Times New Roman"/>
                <w:color w:val="auto"/>
                <w:highlight w:val="none"/>
              </w:rPr>
            </w:pPr>
          </w:p>
        </w:tc>
        <w:tc>
          <w:tcPr>
            <w:tcW w:w="4600" w:type="dxa"/>
            <w:noWrap w:val="0"/>
            <w:vAlign w:val="center"/>
          </w:tcPr>
          <w:p w14:paraId="09F69EAF">
            <w:pPr>
              <w:pStyle w:val="55"/>
              <w:widowControl w:val="0"/>
              <w:spacing w:line="0" w:lineRule="atLeast"/>
              <w:jc w:val="both"/>
              <w:rPr>
                <w:rFonts w:hint="default" w:ascii="Times New Roman" w:hAnsi="Times New Roman" w:eastAsia="仿宋_GB2312" w:cs="Times New Roman"/>
                <w:strike/>
                <w:color w:val="auto"/>
                <w:highlight w:val="none"/>
              </w:rPr>
            </w:pPr>
            <w:r>
              <w:rPr>
                <w:rFonts w:hint="default" w:ascii="Times New Roman" w:hAnsi="Times New Roman" w:eastAsia="仿宋_GB2312" w:cs="Times New Roman"/>
                <w:color w:val="auto"/>
                <w:highlight w:val="none"/>
              </w:rPr>
              <w:t>至少有一个编组实现常态化无人驾驶，应具备障碍识别、自主分析、自动避障、厘米级精准停靠、远程应急接管等功能</w:t>
            </w:r>
          </w:p>
        </w:tc>
        <w:tc>
          <w:tcPr>
            <w:tcW w:w="2057" w:type="dxa"/>
            <w:noWrap w:val="0"/>
            <w:vAlign w:val="center"/>
          </w:tcPr>
          <w:p w14:paraId="148022FE">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查现场，1项不符合要求扣4分</w:t>
            </w:r>
          </w:p>
        </w:tc>
        <w:tc>
          <w:tcPr>
            <w:tcW w:w="861" w:type="dxa"/>
            <w:noWrap w:val="0"/>
            <w:vAlign w:val="center"/>
          </w:tcPr>
          <w:p w14:paraId="4FC1B332">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16</w:t>
            </w:r>
          </w:p>
        </w:tc>
      </w:tr>
      <w:tr w14:paraId="5C230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542" w:type="dxa"/>
            <w:vMerge w:val="continue"/>
            <w:noWrap w:val="0"/>
            <w:vAlign w:val="center"/>
          </w:tcPr>
          <w:p w14:paraId="713B3A3D">
            <w:pPr>
              <w:pStyle w:val="55"/>
              <w:widowControl w:val="0"/>
              <w:spacing w:line="0" w:lineRule="atLeast"/>
              <w:jc w:val="both"/>
              <w:rPr>
                <w:rFonts w:hint="default" w:ascii="Times New Roman" w:hAnsi="Times New Roman" w:eastAsia="仿宋_GB2312" w:cs="Times New Roman"/>
                <w:color w:val="auto"/>
                <w:highlight w:val="none"/>
              </w:rPr>
            </w:pPr>
          </w:p>
        </w:tc>
        <w:tc>
          <w:tcPr>
            <w:tcW w:w="4600" w:type="dxa"/>
            <w:noWrap w:val="0"/>
            <w:vAlign w:val="center"/>
          </w:tcPr>
          <w:p w14:paraId="78BD330D">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破碎站实现温度、压力、油位等运行参数的在线实时监测，具备异常信号报警功能</w:t>
            </w:r>
          </w:p>
        </w:tc>
        <w:tc>
          <w:tcPr>
            <w:tcW w:w="2057" w:type="dxa"/>
            <w:noWrap w:val="0"/>
            <w:vAlign w:val="center"/>
          </w:tcPr>
          <w:p w14:paraId="4D5E601C">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查现场，1项不符合要求扣1分</w:t>
            </w:r>
          </w:p>
        </w:tc>
        <w:tc>
          <w:tcPr>
            <w:tcW w:w="861" w:type="dxa"/>
            <w:noWrap w:val="0"/>
            <w:vAlign w:val="center"/>
          </w:tcPr>
          <w:p w14:paraId="07407757">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p>
        </w:tc>
      </w:tr>
      <w:tr w14:paraId="59C16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542" w:type="dxa"/>
            <w:vMerge w:val="continue"/>
            <w:noWrap w:val="0"/>
            <w:vAlign w:val="center"/>
          </w:tcPr>
          <w:p w14:paraId="34612F0A">
            <w:pPr>
              <w:pStyle w:val="55"/>
              <w:widowControl w:val="0"/>
              <w:spacing w:line="0" w:lineRule="atLeast"/>
              <w:jc w:val="both"/>
              <w:rPr>
                <w:rFonts w:hint="default" w:ascii="Times New Roman" w:hAnsi="Times New Roman" w:eastAsia="仿宋_GB2312" w:cs="Times New Roman"/>
                <w:color w:val="auto"/>
                <w:highlight w:val="none"/>
              </w:rPr>
            </w:pPr>
          </w:p>
        </w:tc>
        <w:tc>
          <w:tcPr>
            <w:tcW w:w="4600" w:type="dxa"/>
            <w:noWrap w:val="0"/>
            <w:vAlign w:val="center"/>
          </w:tcPr>
          <w:p w14:paraId="2325B230">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6"/>
                <w:sz w:val="24"/>
                <w:highlight w:val="none"/>
              </w:rPr>
              <w:t>破碎机具备断电、过载、失速、堵料、卡料反转等状态实时监测、自主保护功能</w:t>
            </w:r>
          </w:p>
        </w:tc>
        <w:tc>
          <w:tcPr>
            <w:tcW w:w="2057" w:type="dxa"/>
            <w:noWrap w:val="0"/>
            <w:vAlign w:val="center"/>
          </w:tcPr>
          <w:p w14:paraId="09632AEB">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查现场，1项不符合要求扣1分</w:t>
            </w:r>
          </w:p>
        </w:tc>
        <w:tc>
          <w:tcPr>
            <w:tcW w:w="861" w:type="dxa"/>
            <w:noWrap w:val="0"/>
            <w:vAlign w:val="center"/>
          </w:tcPr>
          <w:p w14:paraId="2E482ACA">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p>
        </w:tc>
      </w:tr>
      <w:tr w14:paraId="3F257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542" w:type="dxa"/>
            <w:vMerge w:val="continue"/>
            <w:noWrap w:val="0"/>
            <w:vAlign w:val="center"/>
          </w:tcPr>
          <w:p w14:paraId="10D50D68">
            <w:pPr>
              <w:pStyle w:val="55"/>
              <w:widowControl w:val="0"/>
              <w:spacing w:line="0" w:lineRule="atLeast"/>
              <w:jc w:val="both"/>
              <w:rPr>
                <w:rFonts w:hint="default" w:ascii="Times New Roman" w:hAnsi="Times New Roman" w:eastAsia="仿宋_GB2312" w:cs="Times New Roman"/>
                <w:color w:val="auto"/>
                <w:highlight w:val="none"/>
              </w:rPr>
            </w:pPr>
          </w:p>
        </w:tc>
        <w:tc>
          <w:tcPr>
            <w:tcW w:w="4600" w:type="dxa"/>
            <w:noWrap w:val="0"/>
            <w:vAlign w:val="center"/>
          </w:tcPr>
          <w:p w14:paraId="044C5697">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6"/>
                <w:sz w:val="24"/>
                <w:highlight w:val="none"/>
              </w:rPr>
              <w:t>实现破碎站、带式输送机、排土机等设备实时能耗的自动化计量，数据异常自主预警</w:t>
            </w:r>
          </w:p>
        </w:tc>
        <w:tc>
          <w:tcPr>
            <w:tcW w:w="2057" w:type="dxa"/>
            <w:noWrap w:val="0"/>
            <w:vAlign w:val="center"/>
          </w:tcPr>
          <w:p w14:paraId="3821A592">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查现场，1项不符合要求扣1分</w:t>
            </w:r>
          </w:p>
        </w:tc>
        <w:tc>
          <w:tcPr>
            <w:tcW w:w="861" w:type="dxa"/>
            <w:noWrap w:val="0"/>
            <w:vAlign w:val="center"/>
          </w:tcPr>
          <w:p w14:paraId="07B4AD2F">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p>
        </w:tc>
      </w:tr>
      <w:tr w14:paraId="2345F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542" w:type="dxa"/>
            <w:vMerge w:val="continue"/>
            <w:noWrap w:val="0"/>
            <w:vAlign w:val="center"/>
          </w:tcPr>
          <w:p w14:paraId="12C76331">
            <w:pPr>
              <w:pStyle w:val="55"/>
              <w:widowControl w:val="0"/>
              <w:spacing w:line="0" w:lineRule="atLeast"/>
              <w:jc w:val="both"/>
              <w:rPr>
                <w:rFonts w:hint="default" w:ascii="Times New Roman" w:hAnsi="Times New Roman" w:eastAsia="仿宋_GB2312" w:cs="Times New Roman"/>
                <w:color w:val="auto"/>
                <w:highlight w:val="none"/>
              </w:rPr>
            </w:pPr>
          </w:p>
        </w:tc>
        <w:tc>
          <w:tcPr>
            <w:tcW w:w="4600" w:type="dxa"/>
            <w:noWrap w:val="0"/>
            <w:vAlign w:val="center"/>
          </w:tcPr>
          <w:p w14:paraId="277ADAA1">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给料机实现</w:t>
            </w:r>
            <w:r>
              <w:rPr>
                <w:rFonts w:hint="eastAsia" w:ascii="Times New Roman" w:hAnsi="Times New Roman" w:eastAsia="仿宋_GB2312" w:cs="Times New Roman"/>
                <w:color w:val="auto"/>
                <w:highlight w:val="none"/>
                <w:lang w:eastAsia="zh-CN"/>
              </w:rPr>
              <w:t>无级</w:t>
            </w:r>
            <w:r>
              <w:rPr>
                <w:rFonts w:hint="default" w:ascii="Times New Roman" w:hAnsi="Times New Roman" w:eastAsia="仿宋_GB2312" w:cs="Times New Roman"/>
                <w:color w:val="auto"/>
                <w:highlight w:val="none"/>
              </w:rPr>
              <w:t>调速，具备过载、失速等异常情况自主分析调节功能</w:t>
            </w:r>
          </w:p>
        </w:tc>
        <w:tc>
          <w:tcPr>
            <w:tcW w:w="2057" w:type="dxa"/>
            <w:noWrap w:val="0"/>
            <w:vAlign w:val="center"/>
          </w:tcPr>
          <w:p w14:paraId="02D70FB6">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61" w:type="dxa"/>
            <w:noWrap w:val="0"/>
            <w:vAlign w:val="center"/>
          </w:tcPr>
          <w:p w14:paraId="463BDDB7">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2924B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542" w:type="dxa"/>
            <w:vMerge w:val="continue"/>
            <w:noWrap w:val="0"/>
            <w:vAlign w:val="center"/>
          </w:tcPr>
          <w:p w14:paraId="06968F54">
            <w:pPr>
              <w:pStyle w:val="55"/>
              <w:widowControl w:val="0"/>
              <w:spacing w:line="0" w:lineRule="atLeast"/>
              <w:jc w:val="both"/>
              <w:rPr>
                <w:rFonts w:hint="default" w:ascii="Times New Roman" w:hAnsi="Times New Roman" w:eastAsia="仿宋_GB2312" w:cs="Times New Roman"/>
                <w:color w:val="auto"/>
                <w:highlight w:val="none"/>
              </w:rPr>
            </w:pPr>
          </w:p>
        </w:tc>
        <w:tc>
          <w:tcPr>
            <w:tcW w:w="4600" w:type="dxa"/>
            <w:noWrap w:val="0"/>
            <w:vAlign w:val="center"/>
          </w:tcPr>
          <w:p w14:paraId="120830E0">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破碎站（包括半移动和自移动）具备远程智能操控功能，实现无人值守</w:t>
            </w:r>
          </w:p>
        </w:tc>
        <w:tc>
          <w:tcPr>
            <w:tcW w:w="2057" w:type="dxa"/>
            <w:noWrap w:val="0"/>
            <w:vAlign w:val="center"/>
          </w:tcPr>
          <w:p w14:paraId="7583338B">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61" w:type="dxa"/>
            <w:noWrap w:val="0"/>
            <w:vAlign w:val="center"/>
          </w:tcPr>
          <w:p w14:paraId="39553128">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65503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542" w:type="dxa"/>
            <w:vMerge w:val="continue"/>
            <w:noWrap w:val="0"/>
            <w:vAlign w:val="center"/>
          </w:tcPr>
          <w:p w14:paraId="4A796B6A">
            <w:pPr>
              <w:pStyle w:val="55"/>
              <w:widowControl w:val="0"/>
              <w:spacing w:line="0" w:lineRule="atLeast"/>
              <w:jc w:val="both"/>
              <w:rPr>
                <w:rFonts w:hint="default" w:ascii="Times New Roman" w:hAnsi="Times New Roman" w:eastAsia="仿宋_GB2312" w:cs="Times New Roman"/>
                <w:color w:val="auto"/>
                <w:highlight w:val="none"/>
              </w:rPr>
            </w:pPr>
          </w:p>
        </w:tc>
        <w:tc>
          <w:tcPr>
            <w:tcW w:w="4600" w:type="dxa"/>
            <w:noWrap w:val="0"/>
            <w:vAlign w:val="center"/>
          </w:tcPr>
          <w:p w14:paraId="4A524D9B">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建立带式输送机远程视频监控、运行状态在线监测及预警系统，实现堵料、打滑、拉绳、撕裂、跑偏、温度、振动、功率等数据的接入与预警保护</w:t>
            </w:r>
          </w:p>
        </w:tc>
        <w:tc>
          <w:tcPr>
            <w:tcW w:w="2057" w:type="dxa"/>
            <w:noWrap w:val="0"/>
            <w:vAlign w:val="center"/>
          </w:tcPr>
          <w:p w14:paraId="5864F38C">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查现场，1项不符合要求扣1分</w:t>
            </w:r>
          </w:p>
        </w:tc>
        <w:tc>
          <w:tcPr>
            <w:tcW w:w="861" w:type="dxa"/>
            <w:noWrap w:val="0"/>
            <w:vAlign w:val="center"/>
          </w:tcPr>
          <w:p w14:paraId="14FB8657">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7F3A3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542" w:type="dxa"/>
            <w:vMerge w:val="continue"/>
            <w:noWrap w:val="0"/>
            <w:vAlign w:val="center"/>
          </w:tcPr>
          <w:p w14:paraId="686BD511">
            <w:pPr>
              <w:pStyle w:val="55"/>
              <w:widowControl w:val="0"/>
              <w:spacing w:line="0" w:lineRule="atLeast"/>
              <w:jc w:val="both"/>
              <w:rPr>
                <w:rFonts w:hint="default" w:ascii="Times New Roman" w:hAnsi="Times New Roman" w:eastAsia="仿宋_GB2312" w:cs="Times New Roman"/>
                <w:color w:val="auto"/>
                <w:highlight w:val="none"/>
              </w:rPr>
            </w:pPr>
          </w:p>
        </w:tc>
        <w:tc>
          <w:tcPr>
            <w:tcW w:w="4600" w:type="dxa"/>
            <w:noWrap w:val="0"/>
            <w:vAlign w:val="center"/>
          </w:tcPr>
          <w:p w14:paraId="4B7510ED">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排土机实现走行安全预警、运行状态监测及预警、自主保护、远程可视化监控、远程操控功能</w:t>
            </w:r>
          </w:p>
        </w:tc>
        <w:tc>
          <w:tcPr>
            <w:tcW w:w="2057" w:type="dxa"/>
            <w:noWrap w:val="0"/>
            <w:vAlign w:val="center"/>
          </w:tcPr>
          <w:p w14:paraId="3EAB5CCC">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查现场，1项不符合要求扣1分</w:t>
            </w:r>
          </w:p>
        </w:tc>
        <w:tc>
          <w:tcPr>
            <w:tcW w:w="861" w:type="dxa"/>
            <w:noWrap w:val="0"/>
            <w:vAlign w:val="center"/>
          </w:tcPr>
          <w:p w14:paraId="11627583">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303C6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542" w:type="dxa"/>
            <w:vMerge w:val="continue"/>
            <w:noWrap w:val="0"/>
            <w:vAlign w:val="center"/>
          </w:tcPr>
          <w:p w14:paraId="43556CDF">
            <w:pPr>
              <w:pStyle w:val="55"/>
              <w:widowControl w:val="0"/>
              <w:spacing w:line="0" w:lineRule="atLeast"/>
              <w:jc w:val="both"/>
              <w:rPr>
                <w:rFonts w:hint="default" w:ascii="Times New Roman" w:hAnsi="Times New Roman" w:eastAsia="仿宋_GB2312" w:cs="Times New Roman"/>
                <w:color w:val="auto"/>
                <w:highlight w:val="none"/>
              </w:rPr>
            </w:pPr>
          </w:p>
        </w:tc>
        <w:tc>
          <w:tcPr>
            <w:tcW w:w="4600" w:type="dxa"/>
            <w:noWrap w:val="0"/>
            <w:vAlign w:val="center"/>
          </w:tcPr>
          <w:p w14:paraId="41C43C8C">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具备料仓物料量、温度、可燃性气体浓度的实时监测预警功能</w:t>
            </w:r>
          </w:p>
        </w:tc>
        <w:tc>
          <w:tcPr>
            <w:tcW w:w="2057" w:type="dxa"/>
            <w:noWrap w:val="0"/>
            <w:vAlign w:val="center"/>
          </w:tcPr>
          <w:p w14:paraId="33565E7F">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查现场，1项不符合要求扣1分</w:t>
            </w:r>
          </w:p>
        </w:tc>
        <w:tc>
          <w:tcPr>
            <w:tcW w:w="861" w:type="dxa"/>
            <w:noWrap w:val="0"/>
            <w:vAlign w:val="center"/>
          </w:tcPr>
          <w:p w14:paraId="424E905F">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p>
        </w:tc>
      </w:tr>
      <w:tr w14:paraId="07B1F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542" w:type="dxa"/>
            <w:vMerge w:val="continue"/>
            <w:noWrap w:val="0"/>
            <w:vAlign w:val="center"/>
          </w:tcPr>
          <w:p w14:paraId="3CC42418">
            <w:pPr>
              <w:pStyle w:val="55"/>
              <w:widowControl w:val="0"/>
              <w:spacing w:line="0" w:lineRule="atLeast"/>
              <w:jc w:val="both"/>
              <w:rPr>
                <w:rFonts w:hint="default" w:ascii="Times New Roman" w:hAnsi="Times New Roman" w:eastAsia="仿宋_GB2312" w:cs="Times New Roman"/>
                <w:color w:val="auto"/>
                <w:highlight w:val="none"/>
              </w:rPr>
            </w:pPr>
          </w:p>
        </w:tc>
        <w:tc>
          <w:tcPr>
            <w:tcW w:w="4600" w:type="dxa"/>
            <w:noWrap w:val="0"/>
            <w:vAlign w:val="center"/>
          </w:tcPr>
          <w:p w14:paraId="59A70C75">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6"/>
                <w:sz w:val="24"/>
                <w:highlight w:val="none"/>
              </w:rPr>
              <w:t>建立多机协同智能操作系统，具备包括单斗挖掘机一破碎站自主协同、卡车一破碎站自主协同、破碎站</w:t>
            </w:r>
            <w:r>
              <w:rPr>
                <w:rFonts w:hint="eastAsia" w:ascii="Times New Roman" w:hAnsi="Times New Roman" w:eastAsia="仿宋_GB2312" w:cs="Times New Roman"/>
                <w:color w:val="auto"/>
                <w:spacing w:val="-6"/>
                <w:sz w:val="24"/>
                <w:highlight w:val="none"/>
                <w:lang w:eastAsia="zh-CN"/>
              </w:rPr>
              <w:t>－</w:t>
            </w:r>
            <w:r>
              <w:rPr>
                <w:rFonts w:hint="default" w:ascii="Times New Roman" w:hAnsi="Times New Roman" w:eastAsia="仿宋_GB2312" w:cs="Times New Roman"/>
                <w:color w:val="auto"/>
                <w:spacing w:val="-6"/>
                <w:sz w:val="24"/>
                <w:highlight w:val="none"/>
              </w:rPr>
              <w:t>带式输送机自主协同等功能</w:t>
            </w:r>
          </w:p>
        </w:tc>
        <w:tc>
          <w:tcPr>
            <w:tcW w:w="2057" w:type="dxa"/>
            <w:noWrap w:val="0"/>
            <w:vAlign w:val="center"/>
          </w:tcPr>
          <w:p w14:paraId="220FD212">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61" w:type="dxa"/>
            <w:noWrap w:val="0"/>
            <w:vAlign w:val="center"/>
          </w:tcPr>
          <w:p w14:paraId="5578995C">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09C72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1542" w:type="dxa"/>
            <w:vMerge w:val="continue"/>
            <w:noWrap w:val="0"/>
            <w:vAlign w:val="center"/>
          </w:tcPr>
          <w:p w14:paraId="05DAA909">
            <w:pPr>
              <w:pStyle w:val="55"/>
              <w:widowControl w:val="0"/>
              <w:spacing w:line="0" w:lineRule="atLeast"/>
              <w:jc w:val="both"/>
              <w:rPr>
                <w:rFonts w:hint="default" w:ascii="Times New Roman" w:hAnsi="Times New Roman" w:eastAsia="仿宋_GB2312" w:cs="Times New Roman"/>
                <w:color w:val="auto"/>
                <w:highlight w:val="none"/>
              </w:rPr>
            </w:pPr>
          </w:p>
        </w:tc>
        <w:tc>
          <w:tcPr>
            <w:tcW w:w="4600" w:type="dxa"/>
            <w:noWrap w:val="0"/>
            <w:vAlign w:val="center"/>
          </w:tcPr>
          <w:p w14:paraId="073DCBF2">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建立无人巡检系统，具备自动行走、自主定位，温度、烟雾、异常声音等环境要素感知，料流速度实时监测，物料分布状态实时监测，视频回放，异常状态识别及自动报警功能</w:t>
            </w:r>
          </w:p>
        </w:tc>
        <w:tc>
          <w:tcPr>
            <w:tcW w:w="2057" w:type="dxa"/>
            <w:noWrap w:val="0"/>
            <w:vAlign w:val="center"/>
          </w:tcPr>
          <w:p w14:paraId="0D00CF6A">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查现场，1项不符合要求扣1分</w:t>
            </w:r>
          </w:p>
        </w:tc>
        <w:tc>
          <w:tcPr>
            <w:tcW w:w="861" w:type="dxa"/>
            <w:noWrap w:val="0"/>
            <w:vAlign w:val="center"/>
          </w:tcPr>
          <w:p w14:paraId="2E164F27">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570B0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542" w:type="dxa"/>
            <w:vMerge w:val="continue"/>
            <w:noWrap w:val="0"/>
            <w:vAlign w:val="center"/>
          </w:tcPr>
          <w:p w14:paraId="217D3070">
            <w:pPr>
              <w:pStyle w:val="55"/>
              <w:widowControl w:val="0"/>
              <w:spacing w:line="0" w:lineRule="atLeast"/>
              <w:jc w:val="both"/>
              <w:rPr>
                <w:rFonts w:hint="default" w:ascii="Times New Roman" w:hAnsi="Times New Roman" w:eastAsia="仿宋_GB2312" w:cs="Times New Roman"/>
                <w:color w:val="auto"/>
                <w:highlight w:val="none"/>
              </w:rPr>
            </w:pPr>
          </w:p>
        </w:tc>
        <w:tc>
          <w:tcPr>
            <w:tcW w:w="4600" w:type="dxa"/>
            <w:noWrap w:val="0"/>
            <w:vAlign w:val="center"/>
          </w:tcPr>
          <w:p w14:paraId="567B9825">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实现工作区域人员定位及智能识别，具备非工作人员闯入及时报警功能</w:t>
            </w:r>
          </w:p>
        </w:tc>
        <w:tc>
          <w:tcPr>
            <w:tcW w:w="2057" w:type="dxa"/>
            <w:noWrap w:val="0"/>
            <w:vAlign w:val="center"/>
          </w:tcPr>
          <w:p w14:paraId="4D7F2424">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61" w:type="dxa"/>
            <w:noWrap w:val="0"/>
            <w:vAlign w:val="center"/>
          </w:tcPr>
          <w:p w14:paraId="2A33BD7D">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4ED06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542" w:type="dxa"/>
            <w:vMerge w:val="continue"/>
            <w:noWrap w:val="0"/>
            <w:vAlign w:val="center"/>
          </w:tcPr>
          <w:p w14:paraId="2EC7D3F7">
            <w:pPr>
              <w:pStyle w:val="55"/>
              <w:widowControl w:val="0"/>
              <w:spacing w:line="0" w:lineRule="atLeast"/>
              <w:jc w:val="both"/>
              <w:rPr>
                <w:rFonts w:hint="default" w:ascii="Times New Roman" w:hAnsi="Times New Roman" w:eastAsia="仿宋_GB2312" w:cs="Times New Roman"/>
                <w:color w:val="auto"/>
                <w:highlight w:val="none"/>
              </w:rPr>
            </w:pPr>
          </w:p>
        </w:tc>
        <w:tc>
          <w:tcPr>
            <w:tcW w:w="4600" w:type="dxa"/>
            <w:noWrap w:val="0"/>
            <w:vAlign w:val="center"/>
          </w:tcPr>
          <w:p w14:paraId="4FB14DF0">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半连续工艺系统中的破碎站、带式输送机和排土机等可实现一键启停功能</w:t>
            </w:r>
          </w:p>
        </w:tc>
        <w:tc>
          <w:tcPr>
            <w:tcW w:w="2057" w:type="dxa"/>
            <w:noWrap w:val="0"/>
            <w:vAlign w:val="center"/>
          </w:tcPr>
          <w:p w14:paraId="7FF213D5">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查现场，1处不符合要求扣1分</w:t>
            </w:r>
          </w:p>
        </w:tc>
        <w:tc>
          <w:tcPr>
            <w:tcW w:w="861" w:type="dxa"/>
            <w:noWrap w:val="0"/>
            <w:vAlign w:val="center"/>
          </w:tcPr>
          <w:p w14:paraId="2AF8C678">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1A8F1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1542" w:type="dxa"/>
            <w:vMerge w:val="restart"/>
            <w:noWrap w:val="0"/>
            <w:vAlign w:val="center"/>
          </w:tcPr>
          <w:p w14:paraId="4C463E79">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全连续工艺</w:t>
            </w:r>
          </w:p>
          <w:p w14:paraId="784F0F9A">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（100分）</w:t>
            </w:r>
          </w:p>
        </w:tc>
        <w:tc>
          <w:tcPr>
            <w:tcW w:w="4600" w:type="dxa"/>
            <w:noWrap w:val="0"/>
            <w:vAlign w:val="center"/>
          </w:tcPr>
          <w:p w14:paraId="7C1D3C26">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轮斗挖掘机、转载机、排土机等设备实现能耗、温度、压力、油位等全方位运行参数的实时监控，具备安全预警、运行状态监测及预警、可视化远程监控、远程操控、无人值守功能</w:t>
            </w:r>
          </w:p>
        </w:tc>
        <w:tc>
          <w:tcPr>
            <w:tcW w:w="2057" w:type="dxa"/>
            <w:noWrap w:val="0"/>
            <w:vAlign w:val="center"/>
          </w:tcPr>
          <w:p w14:paraId="38128FD9">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61" w:type="dxa"/>
            <w:noWrap w:val="0"/>
            <w:vAlign w:val="center"/>
          </w:tcPr>
          <w:p w14:paraId="15F7BE85">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w:t>
            </w:r>
          </w:p>
        </w:tc>
      </w:tr>
      <w:tr w14:paraId="66DCC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542" w:type="dxa"/>
            <w:vMerge w:val="continue"/>
            <w:noWrap w:val="0"/>
            <w:vAlign w:val="center"/>
          </w:tcPr>
          <w:p w14:paraId="0F1C78BB">
            <w:pPr>
              <w:pStyle w:val="55"/>
              <w:widowControl w:val="0"/>
              <w:spacing w:line="0" w:lineRule="atLeast"/>
              <w:jc w:val="both"/>
              <w:rPr>
                <w:rFonts w:hint="default" w:ascii="Times New Roman" w:hAnsi="Times New Roman" w:eastAsia="仿宋_GB2312" w:cs="Times New Roman"/>
                <w:color w:val="auto"/>
                <w:highlight w:val="none"/>
              </w:rPr>
            </w:pPr>
          </w:p>
        </w:tc>
        <w:tc>
          <w:tcPr>
            <w:tcW w:w="4600" w:type="dxa"/>
            <w:noWrap w:val="0"/>
            <w:vAlign w:val="center"/>
          </w:tcPr>
          <w:p w14:paraId="21972A03">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实现轮斗挖掘机、转载机、排土机的精准定位、多机联动、自动对中功能</w:t>
            </w:r>
          </w:p>
        </w:tc>
        <w:tc>
          <w:tcPr>
            <w:tcW w:w="2057" w:type="dxa"/>
            <w:noWrap w:val="0"/>
            <w:vAlign w:val="center"/>
          </w:tcPr>
          <w:p w14:paraId="7064D586">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查现场，1项不符合要求扣4分</w:t>
            </w:r>
          </w:p>
        </w:tc>
        <w:tc>
          <w:tcPr>
            <w:tcW w:w="861" w:type="dxa"/>
            <w:noWrap w:val="0"/>
            <w:vAlign w:val="center"/>
          </w:tcPr>
          <w:p w14:paraId="50B1AE9E">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12</w:t>
            </w:r>
          </w:p>
        </w:tc>
      </w:tr>
      <w:tr w14:paraId="0D5FB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542" w:type="dxa"/>
            <w:vMerge w:val="continue"/>
            <w:noWrap w:val="0"/>
            <w:vAlign w:val="center"/>
          </w:tcPr>
          <w:p w14:paraId="1027D96D">
            <w:pPr>
              <w:pStyle w:val="55"/>
              <w:widowControl w:val="0"/>
              <w:spacing w:line="0" w:lineRule="atLeast"/>
              <w:jc w:val="both"/>
              <w:rPr>
                <w:rFonts w:hint="default" w:ascii="Times New Roman" w:hAnsi="Times New Roman" w:eastAsia="仿宋_GB2312" w:cs="Times New Roman"/>
                <w:color w:val="auto"/>
                <w:highlight w:val="none"/>
              </w:rPr>
            </w:pPr>
          </w:p>
        </w:tc>
        <w:tc>
          <w:tcPr>
            <w:tcW w:w="4600" w:type="dxa"/>
            <w:noWrap w:val="0"/>
            <w:vAlign w:val="center"/>
          </w:tcPr>
          <w:p w14:paraId="4388DA44">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实现轮斗挖掘机、排土机、转载机的纠偏控制、滑转率控制、防倾翻控制及功率自动匹配控制功能</w:t>
            </w:r>
          </w:p>
        </w:tc>
        <w:tc>
          <w:tcPr>
            <w:tcW w:w="2057" w:type="dxa"/>
            <w:noWrap w:val="0"/>
            <w:vAlign w:val="center"/>
          </w:tcPr>
          <w:p w14:paraId="0411C5FB">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61" w:type="dxa"/>
            <w:noWrap w:val="0"/>
            <w:vAlign w:val="center"/>
          </w:tcPr>
          <w:p w14:paraId="2613C50D">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8</w:t>
            </w:r>
          </w:p>
        </w:tc>
      </w:tr>
      <w:tr w14:paraId="6FB8F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542" w:type="dxa"/>
            <w:vMerge w:val="continue"/>
            <w:noWrap w:val="0"/>
            <w:vAlign w:val="center"/>
          </w:tcPr>
          <w:p w14:paraId="54065F56">
            <w:pPr>
              <w:pStyle w:val="55"/>
              <w:widowControl w:val="0"/>
              <w:spacing w:line="0" w:lineRule="atLeast"/>
              <w:jc w:val="both"/>
              <w:rPr>
                <w:rFonts w:hint="default" w:ascii="Times New Roman" w:hAnsi="Times New Roman" w:eastAsia="仿宋_GB2312" w:cs="Times New Roman"/>
                <w:color w:val="auto"/>
                <w:highlight w:val="none"/>
              </w:rPr>
            </w:pPr>
          </w:p>
        </w:tc>
        <w:tc>
          <w:tcPr>
            <w:tcW w:w="4600" w:type="dxa"/>
            <w:noWrap w:val="0"/>
            <w:vAlign w:val="center"/>
          </w:tcPr>
          <w:p w14:paraId="0F654A63">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轮斗挖掘机具备斗齿健康状态监测及预警、整机稳定性监测、自适应记忆切割、自动驾驶、自主保护功能</w:t>
            </w:r>
          </w:p>
        </w:tc>
        <w:tc>
          <w:tcPr>
            <w:tcW w:w="2057" w:type="dxa"/>
            <w:noWrap w:val="0"/>
            <w:vAlign w:val="center"/>
          </w:tcPr>
          <w:p w14:paraId="12C59473">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61" w:type="dxa"/>
            <w:noWrap w:val="0"/>
            <w:vAlign w:val="center"/>
          </w:tcPr>
          <w:p w14:paraId="75F4C5F6">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w:t>
            </w:r>
          </w:p>
        </w:tc>
      </w:tr>
      <w:tr w14:paraId="60C97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542" w:type="dxa"/>
            <w:vMerge w:val="continue"/>
            <w:noWrap w:val="0"/>
            <w:vAlign w:val="center"/>
          </w:tcPr>
          <w:p w14:paraId="0A7F506D">
            <w:pPr>
              <w:pStyle w:val="55"/>
              <w:widowControl w:val="0"/>
              <w:spacing w:line="0" w:lineRule="atLeast"/>
              <w:jc w:val="both"/>
              <w:rPr>
                <w:rFonts w:hint="default" w:ascii="Times New Roman" w:hAnsi="Times New Roman" w:eastAsia="仿宋_GB2312" w:cs="Times New Roman"/>
                <w:color w:val="auto"/>
                <w:highlight w:val="none"/>
              </w:rPr>
            </w:pPr>
          </w:p>
        </w:tc>
        <w:tc>
          <w:tcPr>
            <w:tcW w:w="4600" w:type="dxa"/>
            <w:noWrap w:val="0"/>
            <w:vAlign w:val="center"/>
          </w:tcPr>
          <w:p w14:paraId="0673B8BC">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建立带式输送机远程视频监控、运行状态在线监测及预警系统，实现堵料、打滑、拉绳、撕裂、跑偏、温度、振动、功率等数据的接入与预警保护</w:t>
            </w:r>
          </w:p>
        </w:tc>
        <w:tc>
          <w:tcPr>
            <w:tcW w:w="2057" w:type="dxa"/>
            <w:noWrap w:val="0"/>
            <w:vAlign w:val="center"/>
          </w:tcPr>
          <w:p w14:paraId="2F836DE1">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61" w:type="dxa"/>
            <w:noWrap w:val="0"/>
            <w:vAlign w:val="center"/>
          </w:tcPr>
          <w:p w14:paraId="75A5EB5B">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w:t>
            </w:r>
          </w:p>
        </w:tc>
      </w:tr>
      <w:tr w14:paraId="22D6C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542" w:type="dxa"/>
            <w:vMerge w:val="continue"/>
            <w:noWrap w:val="0"/>
            <w:vAlign w:val="center"/>
          </w:tcPr>
          <w:p w14:paraId="0102FAFA">
            <w:pPr>
              <w:pStyle w:val="55"/>
              <w:widowControl w:val="0"/>
              <w:spacing w:line="0" w:lineRule="atLeast"/>
              <w:jc w:val="both"/>
              <w:rPr>
                <w:rFonts w:hint="default" w:ascii="Times New Roman" w:hAnsi="Times New Roman" w:eastAsia="仿宋_GB2312" w:cs="Times New Roman"/>
                <w:color w:val="auto"/>
                <w:highlight w:val="none"/>
              </w:rPr>
            </w:pPr>
          </w:p>
        </w:tc>
        <w:tc>
          <w:tcPr>
            <w:tcW w:w="4600" w:type="dxa"/>
            <w:noWrap w:val="0"/>
            <w:vAlign w:val="center"/>
          </w:tcPr>
          <w:p w14:paraId="5D69B127">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具备料仓物料量、温度、可燃性气体浓度实时监测预警功能</w:t>
            </w:r>
          </w:p>
        </w:tc>
        <w:tc>
          <w:tcPr>
            <w:tcW w:w="2057" w:type="dxa"/>
            <w:noWrap w:val="0"/>
            <w:vAlign w:val="center"/>
          </w:tcPr>
          <w:p w14:paraId="5E12E2F0">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61" w:type="dxa"/>
            <w:noWrap w:val="0"/>
            <w:vAlign w:val="center"/>
          </w:tcPr>
          <w:p w14:paraId="4D865958">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0FB18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1542" w:type="dxa"/>
            <w:vMerge w:val="continue"/>
            <w:noWrap w:val="0"/>
            <w:vAlign w:val="center"/>
          </w:tcPr>
          <w:p w14:paraId="65334920">
            <w:pPr>
              <w:pStyle w:val="55"/>
              <w:widowControl w:val="0"/>
              <w:spacing w:line="0" w:lineRule="atLeast"/>
              <w:jc w:val="both"/>
              <w:rPr>
                <w:rFonts w:hint="default" w:ascii="Times New Roman" w:hAnsi="Times New Roman" w:eastAsia="仿宋_GB2312" w:cs="Times New Roman"/>
                <w:color w:val="auto"/>
                <w:highlight w:val="none"/>
              </w:rPr>
            </w:pPr>
          </w:p>
        </w:tc>
        <w:tc>
          <w:tcPr>
            <w:tcW w:w="4600" w:type="dxa"/>
            <w:noWrap w:val="0"/>
            <w:vAlign w:val="center"/>
          </w:tcPr>
          <w:p w14:paraId="0F1297AB">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建立多机协同智能操作系统，具体包括轮斗挖掘机－转载机智能协同、轮斗挖掘机－带式输送机智能协同、转载机－带式输送机智能协同、带式输送机－排土机智能协同</w:t>
            </w:r>
          </w:p>
        </w:tc>
        <w:tc>
          <w:tcPr>
            <w:tcW w:w="2057" w:type="dxa"/>
            <w:noWrap w:val="0"/>
            <w:vAlign w:val="center"/>
          </w:tcPr>
          <w:p w14:paraId="16E3D5BD">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61" w:type="dxa"/>
            <w:noWrap w:val="0"/>
            <w:vAlign w:val="center"/>
          </w:tcPr>
          <w:p w14:paraId="04ADD1CD">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8</w:t>
            </w:r>
          </w:p>
        </w:tc>
      </w:tr>
      <w:tr w14:paraId="5F095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542" w:type="dxa"/>
            <w:vMerge w:val="continue"/>
            <w:noWrap w:val="0"/>
            <w:vAlign w:val="center"/>
          </w:tcPr>
          <w:p w14:paraId="3550C1DC">
            <w:pPr>
              <w:pStyle w:val="55"/>
              <w:widowControl w:val="0"/>
              <w:spacing w:line="0" w:lineRule="atLeast"/>
              <w:jc w:val="both"/>
              <w:rPr>
                <w:rFonts w:hint="default" w:ascii="Times New Roman" w:hAnsi="Times New Roman" w:eastAsia="仿宋_GB2312" w:cs="Times New Roman"/>
                <w:color w:val="auto"/>
                <w:highlight w:val="none"/>
              </w:rPr>
            </w:pPr>
          </w:p>
        </w:tc>
        <w:tc>
          <w:tcPr>
            <w:tcW w:w="4600" w:type="dxa"/>
            <w:noWrap w:val="0"/>
            <w:vAlign w:val="center"/>
          </w:tcPr>
          <w:p w14:paraId="35F3F64C">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实现轮斗挖掘机、转载机、排土机等设备故障的在线监测、自主分析诊断、预测功能</w:t>
            </w:r>
          </w:p>
        </w:tc>
        <w:tc>
          <w:tcPr>
            <w:tcW w:w="2057" w:type="dxa"/>
            <w:noWrap w:val="0"/>
            <w:vAlign w:val="center"/>
          </w:tcPr>
          <w:p w14:paraId="5A7A3F54">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查现场，1项不符合要求扣3.5分</w:t>
            </w:r>
          </w:p>
        </w:tc>
        <w:tc>
          <w:tcPr>
            <w:tcW w:w="861" w:type="dxa"/>
            <w:noWrap w:val="0"/>
            <w:vAlign w:val="center"/>
          </w:tcPr>
          <w:p w14:paraId="05D60FD6">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w:t>
            </w:r>
          </w:p>
        </w:tc>
      </w:tr>
      <w:tr w14:paraId="7D689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1542" w:type="dxa"/>
            <w:vMerge w:val="continue"/>
            <w:noWrap w:val="0"/>
            <w:vAlign w:val="center"/>
          </w:tcPr>
          <w:p w14:paraId="437D2547">
            <w:pPr>
              <w:pStyle w:val="55"/>
              <w:widowControl w:val="0"/>
              <w:spacing w:line="0" w:lineRule="atLeast"/>
              <w:jc w:val="both"/>
              <w:rPr>
                <w:rFonts w:hint="default" w:ascii="Times New Roman" w:hAnsi="Times New Roman" w:eastAsia="仿宋_GB2312" w:cs="Times New Roman"/>
                <w:color w:val="auto"/>
                <w:highlight w:val="none"/>
              </w:rPr>
            </w:pPr>
          </w:p>
        </w:tc>
        <w:tc>
          <w:tcPr>
            <w:tcW w:w="4600" w:type="dxa"/>
            <w:noWrap w:val="0"/>
            <w:vAlign w:val="center"/>
          </w:tcPr>
          <w:p w14:paraId="3A494A3D">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建立无人巡检系统，具备自动行走、自主定位，温度、烟雾、异常声音等环境要素感知，料流速度实时监测，物料分布状态实时监测，视频回放，异常状态识别及自动报警功能</w:t>
            </w:r>
          </w:p>
        </w:tc>
        <w:tc>
          <w:tcPr>
            <w:tcW w:w="2057" w:type="dxa"/>
            <w:noWrap w:val="0"/>
            <w:vAlign w:val="center"/>
          </w:tcPr>
          <w:p w14:paraId="73F0B4FB">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61" w:type="dxa"/>
            <w:noWrap w:val="0"/>
            <w:vAlign w:val="center"/>
          </w:tcPr>
          <w:p w14:paraId="73516EB2">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14</w:t>
            </w:r>
          </w:p>
        </w:tc>
      </w:tr>
      <w:tr w14:paraId="40DA9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542" w:type="dxa"/>
            <w:vMerge w:val="continue"/>
            <w:noWrap w:val="0"/>
            <w:vAlign w:val="center"/>
          </w:tcPr>
          <w:p w14:paraId="5A1E0C04">
            <w:pPr>
              <w:pStyle w:val="55"/>
              <w:widowControl w:val="0"/>
              <w:spacing w:line="0" w:lineRule="atLeast"/>
              <w:jc w:val="both"/>
              <w:rPr>
                <w:rFonts w:hint="default" w:ascii="Times New Roman" w:hAnsi="Times New Roman" w:eastAsia="仿宋_GB2312" w:cs="Times New Roman"/>
                <w:color w:val="auto"/>
                <w:highlight w:val="none"/>
              </w:rPr>
            </w:pPr>
          </w:p>
        </w:tc>
        <w:tc>
          <w:tcPr>
            <w:tcW w:w="4600" w:type="dxa"/>
            <w:noWrap w:val="0"/>
            <w:vAlign w:val="center"/>
          </w:tcPr>
          <w:p w14:paraId="22427CCC">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实现工作区域工作人员定位及智能识别，具备非工作人员闯入及时报警功能</w:t>
            </w:r>
          </w:p>
        </w:tc>
        <w:tc>
          <w:tcPr>
            <w:tcW w:w="2057" w:type="dxa"/>
            <w:noWrap w:val="0"/>
            <w:vAlign w:val="center"/>
          </w:tcPr>
          <w:p w14:paraId="319E3696">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861" w:type="dxa"/>
            <w:noWrap w:val="0"/>
            <w:vAlign w:val="center"/>
          </w:tcPr>
          <w:p w14:paraId="5521E846">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1FA3F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42" w:type="dxa"/>
            <w:vMerge w:val="continue"/>
            <w:noWrap w:val="0"/>
            <w:vAlign w:val="center"/>
          </w:tcPr>
          <w:p w14:paraId="13AC0403">
            <w:pPr>
              <w:pStyle w:val="55"/>
              <w:widowControl w:val="0"/>
              <w:spacing w:line="0" w:lineRule="atLeast"/>
              <w:jc w:val="both"/>
              <w:rPr>
                <w:rFonts w:hint="default" w:ascii="Times New Roman" w:hAnsi="Times New Roman" w:eastAsia="仿宋_GB2312" w:cs="Times New Roman"/>
                <w:color w:val="auto"/>
                <w:highlight w:val="none"/>
              </w:rPr>
            </w:pPr>
          </w:p>
        </w:tc>
        <w:tc>
          <w:tcPr>
            <w:tcW w:w="4600" w:type="dxa"/>
            <w:noWrap w:val="0"/>
            <w:vAlign w:val="center"/>
          </w:tcPr>
          <w:p w14:paraId="665E7649">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连续开采工艺系统可实现一键启停功能</w:t>
            </w:r>
          </w:p>
        </w:tc>
        <w:tc>
          <w:tcPr>
            <w:tcW w:w="2057" w:type="dxa"/>
            <w:noWrap w:val="0"/>
            <w:vAlign w:val="center"/>
          </w:tcPr>
          <w:p w14:paraId="639D6D73">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查现场，不符合要求扣10分</w:t>
            </w:r>
          </w:p>
        </w:tc>
        <w:tc>
          <w:tcPr>
            <w:tcW w:w="861" w:type="dxa"/>
            <w:noWrap w:val="0"/>
            <w:vAlign w:val="center"/>
          </w:tcPr>
          <w:p w14:paraId="37B0254E">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w:t>
            </w:r>
          </w:p>
        </w:tc>
      </w:tr>
      <w:tr w14:paraId="3B901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542" w:type="dxa"/>
            <w:vMerge w:val="restart"/>
            <w:noWrap w:val="0"/>
            <w:vAlign w:val="center"/>
          </w:tcPr>
          <w:p w14:paraId="712AE6F2">
            <w:pPr>
              <w:wordWrap/>
              <w:adjustRightInd w:val="0"/>
              <w:snapToGrid w:val="0"/>
              <w:spacing w:line="0" w:lineRule="atLeast"/>
              <w:ind w:firstLine="0" w:firstLineChars="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拉斗铲</w:t>
            </w:r>
          </w:p>
          <w:p w14:paraId="05F1E048">
            <w:pPr>
              <w:wordWrap/>
              <w:adjustRightInd w:val="0"/>
              <w:snapToGrid w:val="0"/>
              <w:spacing w:line="0" w:lineRule="atLeast"/>
              <w:ind w:firstLine="0" w:firstLineChars="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倒堆工艺</w:t>
            </w:r>
          </w:p>
          <w:p w14:paraId="49803137">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（100分）</w:t>
            </w:r>
          </w:p>
        </w:tc>
        <w:tc>
          <w:tcPr>
            <w:tcW w:w="4600" w:type="dxa"/>
            <w:noWrap w:val="0"/>
            <w:vAlign w:val="center"/>
          </w:tcPr>
          <w:p w14:paraId="6967CD0D">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抛掷爆破采用无人机、远程摄像头等技术实现爆破警戒区域的远程监控</w:t>
            </w:r>
          </w:p>
        </w:tc>
        <w:tc>
          <w:tcPr>
            <w:tcW w:w="2057" w:type="dxa"/>
            <w:noWrap w:val="0"/>
            <w:vAlign w:val="center"/>
          </w:tcPr>
          <w:p w14:paraId="69C4CA6D">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查现场，1项不符合要求扣5分</w:t>
            </w:r>
          </w:p>
        </w:tc>
        <w:tc>
          <w:tcPr>
            <w:tcW w:w="861" w:type="dxa"/>
            <w:noWrap w:val="0"/>
            <w:vAlign w:val="center"/>
          </w:tcPr>
          <w:p w14:paraId="7A910B85">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w:t>
            </w:r>
          </w:p>
        </w:tc>
      </w:tr>
      <w:tr w14:paraId="40D93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542" w:type="dxa"/>
            <w:vMerge w:val="continue"/>
            <w:noWrap w:val="0"/>
            <w:vAlign w:val="center"/>
          </w:tcPr>
          <w:p w14:paraId="3F1F9458">
            <w:pPr>
              <w:pStyle w:val="55"/>
              <w:widowControl w:val="0"/>
              <w:spacing w:line="0" w:lineRule="atLeast"/>
              <w:jc w:val="both"/>
              <w:rPr>
                <w:rFonts w:hint="default" w:ascii="Times New Roman" w:hAnsi="Times New Roman" w:eastAsia="仿宋_GB2312" w:cs="Times New Roman"/>
                <w:color w:val="auto"/>
                <w:highlight w:val="none"/>
              </w:rPr>
            </w:pPr>
          </w:p>
        </w:tc>
        <w:tc>
          <w:tcPr>
            <w:tcW w:w="4600" w:type="dxa"/>
            <w:noWrap w:val="0"/>
            <w:vAlign w:val="center"/>
          </w:tcPr>
          <w:p w14:paraId="75E8448B">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抛掷爆破应用相关软件，具备基于历史数据统计的模拟仿真功能，实现方案施行效果的预估，提高工程的控制能力</w:t>
            </w:r>
          </w:p>
        </w:tc>
        <w:tc>
          <w:tcPr>
            <w:tcW w:w="2057" w:type="dxa"/>
            <w:noWrap w:val="0"/>
            <w:vAlign w:val="center"/>
          </w:tcPr>
          <w:p w14:paraId="6B093AB6">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查现场，1项不符合要求扣4分</w:t>
            </w:r>
          </w:p>
        </w:tc>
        <w:tc>
          <w:tcPr>
            <w:tcW w:w="861" w:type="dxa"/>
            <w:noWrap w:val="0"/>
            <w:vAlign w:val="center"/>
          </w:tcPr>
          <w:p w14:paraId="1FE256CF">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12</w:t>
            </w:r>
          </w:p>
        </w:tc>
      </w:tr>
      <w:tr w14:paraId="5A43A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3" w:hRule="atLeast"/>
        </w:trPr>
        <w:tc>
          <w:tcPr>
            <w:tcW w:w="1542" w:type="dxa"/>
            <w:vMerge w:val="continue"/>
            <w:noWrap w:val="0"/>
            <w:vAlign w:val="center"/>
          </w:tcPr>
          <w:p w14:paraId="15A062C2">
            <w:pPr>
              <w:pStyle w:val="55"/>
              <w:widowControl w:val="0"/>
              <w:spacing w:line="0" w:lineRule="atLeast"/>
              <w:jc w:val="both"/>
              <w:rPr>
                <w:rFonts w:hint="default" w:ascii="Times New Roman" w:hAnsi="Times New Roman" w:eastAsia="仿宋_GB2312" w:cs="Times New Roman"/>
                <w:color w:val="auto"/>
                <w:highlight w:val="none"/>
              </w:rPr>
            </w:pPr>
          </w:p>
        </w:tc>
        <w:tc>
          <w:tcPr>
            <w:tcW w:w="4600" w:type="dxa"/>
            <w:noWrap w:val="0"/>
            <w:vAlign w:val="center"/>
          </w:tcPr>
          <w:p w14:paraId="53A3CC42">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抛掷爆破应用激光扫描仪、无人机倾斜摄影技术等，实现抛掷爆破的三维建模，为爆破优化设计提供依据</w:t>
            </w:r>
          </w:p>
        </w:tc>
        <w:tc>
          <w:tcPr>
            <w:tcW w:w="2057" w:type="dxa"/>
            <w:noWrap w:val="0"/>
            <w:vAlign w:val="center"/>
          </w:tcPr>
          <w:p w14:paraId="79ACC6A4">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查现场，不符合要求扣10分</w:t>
            </w:r>
          </w:p>
        </w:tc>
        <w:tc>
          <w:tcPr>
            <w:tcW w:w="861" w:type="dxa"/>
            <w:noWrap w:val="0"/>
            <w:vAlign w:val="center"/>
          </w:tcPr>
          <w:p w14:paraId="22A0AC91">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w:t>
            </w:r>
          </w:p>
        </w:tc>
      </w:tr>
      <w:tr w14:paraId="0ED43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1542" w:type="dxa"/>
            <w:vMerge w:val="continue"/>
            <w:noWrap w:val="0"/>
            <w:vAlign w:val="center"/>
          </w:tcPr>
          <w:p w14:paraId="203ED52F">
            <w:pPr>
              <w:pStyle w:val="55"/>
              <w:widowControl w:val="0"/>
              <w:spacing w:line="0" w:lineRule="atLeast"/>
              <w:jc w:val="both"/>
              <w:rPr>
                <w:rFonts w:hint="default" w:ascii="Times New Roman" w:hAnsi="Times New Roman" w:eastAsia="仿宋_GB2312" w:cs="Times New Roman"/>
                <w:color w:val="auto"/>
                <w:highlight w:val="none"/>
              </w:rPr>
            </w:pPr>
          </w:p>
        </w:tc>
        <w:tc>
          <w:tcPr>
            <w:tcW w:w="4600" w:type="dxa"/>
            <w:noWrap w:val="0"/>
            <w:vAlign w:val="center"/>
          </w:tcPr>
          <w:p w14:paraId="49C8AB77">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抛掷爆破构建专门的资料电子管理档案，实现人员与设备数据、穿孔爆破设计方案、设计图纸等信息的电子化查询与展示</w:t>
            </w:r>
          </w:p>
        </w:tc>
        <w:tc>
          <w:tcPr>
            <w:tcW w:w="2057" w:type="dxa"/>
            <w:noWrap w:val="0"/>
            <w:vAlign w:val="center"/>
          </w:tcPr>
          <w:p w14:paraId="346F0D8B">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查现场，1项不符合要求扣4分</w:t>
            </w:r>
          </w:p>
        </w:tc>
        <w:tc>
          <w:tcPr>
            <w:tcW w:w="861" w:type="dxa"/>
            <w:noWrap w:val="0"/>
            <w:vAlign w:val="center"/>
          </w:tcPr>
          <w:p w14:paraId="4E08D333">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12</w:t>
            </w:r>
          </w:p>
        </w:tc>
      </w:tr>
      <w:tr w14:paraId="11843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42" w:type="dxa"/>
            <w:vMerge w:val="continue"/>
            <w:noWrap w:val="0"/>
            <w:vAlign w:val="center"/>
          </w:tcPr>
          <w:p w14:paraId="571FE8C6">
            <w:pPr>
              <w:pStyle w:val="55"/>
              <w:widowControl w:val="0"/>
              <w:spacing w:line="0" w:lineRule="atLeast"/>
              <w:jc w:val="both"/>
              <w:rPr>
                <w:rFonts w:hint="default" w:ascii="Times New Roman" w:hAnsi="Times New Roman" w:eastAsia="仿宋_GB2312" w:cs="Times New Roman"/>
                <w:color w:val="auto"/>
                <w:highlight w:val="none"/>
              </w:rPr>
            </w:pPr>
          </w:p>
        </w:tc>
        <w:tc>
          <w:tcPr>
            <w:tcW w:w="4600" w:type="dxa"/>
            <w:noWrap w:val="0"/>
            <w:vAlign w:val="center"/>
          </w:tcPr>
          <w:p w14:paraId="4640314A">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拉斗铲电气系统故障自动报警</w:t>
            </w:r>
          </w:p>
        </w:tc>
        <w:tc>
          <w:tcPr>
            <w:tcW w:w="2057" w:type="dxa"/>
            <w:noWrap w:val="0"/>
            <w:vAlign w:val="center"/>
          </w:tcPr>
          <w:p w14:paraId="37AD6695">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查现场，不符合要求扣12分</w:t>
            </w:r>
          </w:p>
        </w:tc>
        <w:tc>
          <w:tcPr>
            <w:tcW w:w="861" w:type="dxa"/>
            <w:noWrap w:val="0"/>
            <w:vAlign w:val="center"/>
          </w:tcPr>
          <w:p w14:paraId="74A6914E">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12</w:t>
            </w:r>
          </w:p>
        </w:tc>
      </w:tr>
      <w:tr w14:paraId="314F2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1542" w:type="dxa"/>
            <w:vMerge w:val="continue"/>
            <w:noWrap w:val="0"/>
            <w:vAlign w:val="center"/>
          </w:tcPr>
          <w:p w14:paraId="2D65AE68">
            <w:pPr>
              <w:pStyle w:val="55"/>
              <w:widowControl w:val="0"/>
              <w:spacing w:line="0" w:lineRule="atLeast"/>
              <w:jc w:val="both"/>
              <w:rPr>
                <w:rFonts w:hint="default" w:ascii="Times New Roman" w:hAnsi="Times New Roman" w:eastAsia="仿宋_GB2312" w:cs="Times New Roman"/>
                <w:color w:val="auto"/>
                <w:highlight w:val="none"/>
              </w:rPr>
            </w:pPr>
          </w:p>
        </w:tc>
        <w:tc>
          <w:tcPr>
            <w:tcW w:w="4600" w:type="dxa"/>
            <w:noWrap w:val="0"/>
            <w:vAlign w:val="center"/>
          </w:tcPr>
          <w:p w14:paraId="04D7C3D3">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拉斗铲具备作业工作面和行走路线的坡度检测功能</w:t>
            </w:r>
          </w:p>
        </w:tc>
        <w:tc>
          <w:tcPr>
            <w:tcW w:w="2057" w:type="dxa"/>
            <w:noWrap w:val="0"/>
            <w:vAlign w:val="center"/>
          </w:tcPr>
          <w:p w14:paraId="2A5CD24E">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查现场，不符合要求扣8分</w:t>
            </w:r>
          </w:p>
        </w:tc>
        <w:tc>
          <w:tcPr>
            <w:tcW w:w="861" w:type="dxa"/>
            <w:noWrap w:val="0"/>
            <w:vAlign w:val="center"/>
          </w:tcPr>
          <w:p w14:paraId="795B2448">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8</w:t>
            </w:r>
          </w:p>
        </w:tc>
      </w:tr>
      <w:tr w14:paraId="58D51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542" w:type="dxa"/>
            <w:vMerge w:val="continue"/>
            <w:noWrap w:val="0"/>
            <w:vAlign w:val="center"/>
          </w:tcPr>
          <w:p w14:paraId="4A742D07">
            <w:pPr>
              <w:pStyle w:val="55"/>
              <w:widowControl w:val="0"/>
              <w:spacing w:line="0" w:lineRule="atLeast"/>
              <w:jc w:val="both"/>
              <w:rPr>
                <w:rFonts w:hint="default" w:ascii="Times New Roman" w:hAnsi="Times New Roman" w:eastAsia="仿宋_GB2312" w:cs="Times New Roman"/>
                <w:color w:val="auto"/>
                <w:highlight w:val="none"/>
              </w:rPr>
            </w:pPr>
          </w:p>
        </w:tc>
        <w:tc>
          <w:tcPr>
            <w:tcW w:w="4600" w:type="dxa"/>
            <w:noWrap w:val="0"/>
            <w:vAlign w:val="center"/>
          </w:tcPr>
          <w:p w14:paraId="330AFDBA">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拉斗铲实现作业盲区高清视频监控</w:t>
            </w:r>
          </w:p>
        </w:tc>
        <w:tc>
          <w:tcPr>
            <w:tcW w:w="2057" w:type="dxa"/>
            <w:noWrap w:val="0"/>
            <w:vAlign w:val="center"/>
          </w:tcPr>
          <w:p w14:paraId="79EF50DA">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查现场，不符合要求扣8分</w:t>
            </w:r>
          </w:p>
        </w:tc>
        <w:tc>
          <w:tcPr>
            <w:tcW w:w="861" w:type="dxa"/>
            <w:noWrap w:val="0"/>
            <w:vAlign w:val="center"/>
          </w:tcPr>
          <w:p w14:paraId="5490BDDE">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8</w:t>
            </w:r>
          </w:p>
        </w:tc>
      </w:tr>
      <w:tr w14:paraId="53F70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42" w:type="dxa"/>
            <w:vMerge w:val="continue"/>
            <w:noWrap w:val="0"/>
            <w:vAlign w:val="center"/>
          </w:tcPr>
          <w:p w14:paraId="7CFBDDE9">
            <w:pPr>
              <w:pStyle w:val="55"/>
              <w:widowControl w:val="0"/>
              <w:spacing w:line="0" w:lineRule="atLeast"/>
              <w:jc w:val="both"/>
              <w:rPr>
                <w:rFonts w:hint="default" w:ascii="Times New Roman" w:hAnsi="Times New Roman" w:eastAsia="仿宋_GB2312" w:cs="Times New Roman"/>
                <w:color w:val="auto"/>
                <w:highlight w:val="none"/>
              </w:rPr>
            </w:pPr>
          </w:p>
        </w:tc>
        <w:tc>
          <w:tcPr>
            <w:tcW w:w="4600" w:type="dxa"/>
            <w:noWrap w:val="0"/>
            <w:vAlign w:val="center"/>
          </w:tcPr>
          <w:p w14:paraId="1BA43FDB">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拉斗铲具备自动灭火系统</w:t>
            </w:r>
          </w:p>
        </w:tc>
        <w:tc>
          <w:tcPr>
            <w:tcW w:w="2057" w:type="dxa"/>
            <w:noWrap w:val="0"/>
            <w:vAlign w:val="center"/>
          </w:tcPr>
          <w:p w14:paraId="116CBC77">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查现场，不符合要求扣8分</w:t>
            </w:r>
          </w:p>
        </w:tc>
        <w:tc>
          <w:tcPr>
            <w:tcW w:w="861" w:type="dxa"/>
            <w:noWrap w:val="0"/>
            <w:vAlign w:val="center"/>
          </w:tcPr>
          <w:p w14:paraId="52417F8F">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8</w:t>
            </w:r>
          </w:p>
        </w:tc>
      </w:tr>
      <w:tr w14:paraId="5BDE7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1542" w:type="dxa"/>
            <w:vMerge w:val="continue"/>
            <w:noWrap w:val="0"/>
            <w:vAlign w:val="center"/>
          </w:tcPr>
          <w:p w14:paraId="4BEBC3CC">
            <w:pPr>
              <w:pStyle w:val="55"/>
              <w:widowControl w:val="0"/>
              <w:spacing w:line="0" w:lineRule="atLeast"/>
              <w:jc w:val="both"/>
              <w:rPr>
                <w:rFonts w:hint="default" w:ascii="Times New Roman" w:hAnsi="Times New Roman" w:eastAsia="仿宋_GB2312" w:cs="Times New Roman"/>
                <w:color w:val="auto"/>
                <w:highlight w:val="none"/>
              </w:rPr>
            </w:pPr>
          </w:p>
        </w:tc>
        <w:tc>
          <w:tcPr>
            <w:tcW w:w="4600" w:type="dxa"/>
            <w:noWrap w:val="0"/>
            <w:vAlign w:val="center"/>
          </w:tcPr>
          <w:p w14:paraId="389F9718">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拉斗铲具备监控各部动态运行参数功能，</w:t>
            </w:r>
            <w:r>
              <w:rPr>
                <w:rFonts w:hint="default" w:ascii="Times New Roman" w:hAnsi="Times New Roman" w:eastAsia="仿宋_GB2312" w:cs="Times New Roman"/>
                <w:color w:val="auto"/>
                <w:spacing w:val="-6"/>
                <w:sz w:val="24"/>
                <w:highlight w:val="none"/>
              </w:rPr>
              <w:t>如运行小时、油泵压力、供气压力、温度等</w:t>
            </w:r>
          </w:p>
        </w:tc>
        <w:tc>
          <w:tcPr>
            <w:tcW w:w="2057" w:type="dxa"/>
            <w:noWrap w:val="0"/>
            <w:vAlign w:val="center"/>
          </w:tcPr>
          <w:p w14:paraId="1E5174D2">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查现场，1项不符合要求扣4分</w:t>
            </w:r>
          </w:p>
        </w:tc>
        <w:tc>
          <w:tcPr>
            <w:tcW w:w="861" w:type="dxa"/>
            <w:noWrap w:val="0"/>
            <w:vAlign w:val="center"/>
          </w:tcPr>
          <w:p w14:paraId="7EA7AC96">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12</w:t>
            </w:r>
          </w:p>
        </w:tc>
      </w:tr>
      <w:tr w14:paraId="6A40D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1542" w:type="dxa"/>
            <w:vMerge w:val="continue"/>
            <w:noWrap w:val="0"/>
            <w:vAlign w:val="center"/>
          </w:tcPr>
          <w:p w14:paraId="074A0E7D">
            <w:pPr>
              <w:pStyle w:val="55"/>
              <w:widowControl w:val="0"/>
              <w:spacing w:line="0" w:lineRule="atLeast"/>
              <w:jc w:val="both"/>
              <w:rPr>
                <w:rFonts w:hint="default" w:ascii="Times New Roman" w:hAnsi="Times New Roman" w:eastAsia="仿宋_GB2312" w:cs="Times New Roman"/>
                <w:color w:val="auto"/>
                <w:highlight w:val="none"/>
              </w:rPr>
            </w:pPr>
          </w:p>
        </w:tc>
        <w:tc>
          <w:tcPr>
            <w:tcW w:w="4600" w:type="dxa"/>
            <w:noWrap w:val="0"/>
            <w:vAlign w:val="center"/>
          </w:tcPr>
          <w:p w14:paraId="5BF860E7">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利用北斗等技术实现拉斗铲位置的动态实时监测功能，实现设备精准定位</w:t>
            </w:r>
          </w:p>
        </w:tc>
        <w:tc>
          <w:tcPr>
            <w:tcW w:w="2057" w:type="dxa"/>
            <w:noWrap w:val="0"/>
            <w:vAlign w:val="center"/>
          </w:tcPr>
          <w:p w14:paraId="3968EF58">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查现场，1项不符合要求扣4分</w:t>
            </w:r>
          </w:p>
        </w:tc>
        <w:tc>
          <w:tcPr>
            <w:tcW w:w="861" w:type="dxa"/>
            <w:noWrap w:val="0"/>
            <w:vAlign w:val="center"/>
          </w:tcPr>
          <w:p w14:paraId="2215ECBE">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8</w:t>
            </w:r>
          </w:p>
        </w:tc>
      </w:tr>
    </w:tbl>
    <w:p w14:paraId="48734090">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default" w:ascii="Times New Roman" w:hAnsi="Times New Roman" w:eastAsia="仿宋_GB2312" w:cs="Times New Roman"/>
          <w:color w:val="auto"/>
          <w:sz w:val="28"/>
          <w:szCs w:val="24"/>
          <w:highlight w:val="none"/>
        </w:rPr>
      </w:pPr>
      <w:r>
        <w:rPr>
          <w:rFonts w:hint="default" w:ascii="Times New Roman" w:hAnsi="Times New Roman" w:eastAsia="仿宋_GB2312" w:cs="Times New Roman"/>
          <w:b/>
          <w:color w:val="auto"/>
          <w:sz w:val="28"/>
          <w:szCs w:val="24"/>
          <w:highlight w:val="none"/>
        </w:rPr>
        <w:t>注：</w:t>
      </w:r>
      <w:r>
        <w:rPr>
          <w:rFonts w:hint="default" w:ascii="Times New Roman" w:hAnsi="Times New Roman" w:eastAsia="仿宋_GB2312" w:cs="Times New Roman"/>
          <w:color w:val="auto"/>
          <w:sz w:val="28"/>
          <w:szCs w:val="24"/>
          <w:highlight w:val="none"/>
        </w:rPr>
        <w:t>若涉及两种及以上的露天开采工艺，则在评定时应同时评定，评定得分为工艺项</w:t>
      </w:r>
      <w:r>
        <w:rPr>
          <w:rFonts w:hint="eastAsia" w:ascii="Times New Roman" w:hAnsi="Times New Roman" w:eastAsia="仿宋_GB2312" w:cs="Times New Roman"/>
          <w:color w:val="auto"/>
          <w:sz w:val="28"/>
          <w:szCs w:val="24"/>
          <w:highlight w:val="none"/>
          <w:lang w:eastAsia="zh-CN"/>
        </w:rPr>
        <w:t>算术</w:t>
      </w:r>
      <w:r>
        <w:rPr>
          <w:rFonts w:hint="default" w:ascii="Times New Roman" w:hAnsi="Times New Roman" w:eastAsia="仿宋_GB2312" w:cs="Times New Roman"/>
          <w:color w:val="auto"/>
          <w:sz w:val="28"/>
          <w:szCs w:val="24"/>
          <w:highlight w:val="none"/>
        </w:rPr>
        <w:t>平均值。</w:t>
      </w:r>
    </w:p>
    <w:p w14:paraId="3F6F5906">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both"/>
        <w:textAlignment w:val="auto"/>
        <w:outlineLvl w:val="3"/>
        <w:rPr>
          <w:rFonts w:hint="default" w:ascii="Times New Roman" w:hAnsi="Times New Roman" w:eastAsia="楷体_GB2312" w:cs="Times New Roman"/>
          <w:b w:val="0"/>
          <w:color w:val="auto"/>
          <w:kern w:val="2"/>
          <w:sz w:val="32"/>
          <w:szCs w:val="24"/>
          <w:highlight w:val="none"/>
          <w:lang w:val="en-US" w:eastAsia="zh-CN" w:bidi="ar-SA"/>
        </w:rPr>
      </w:pPr>
      <w:r>
        <w:rPr>
          <w:rFonts w:hint="default" w:ascii="Times New Roman" w:hAnsi="Times New Roman" w:eastAsia="楷体_GB2312" w:cs="Times New Roman"/>
          <w:b w:val="0"/>
          <w:bCs/>
          <w:color w:val="auto"/>
          <w:kern w:val="2"/>
          <w:sz w:val="32"/>
          <w:szCs w:val="24"/>
          <w:highlight w:val="none"/>
          <w:lang w:val="en-US" w:eastAsia="zh-CN" w:bidi="ar-SA"/>
        </w:rPr>
        <w:t>（五）</w:t>
      </w:r>
      <w:r>
        <w:rPr>
          <w:rFonts w:hint="default" w:ascii="Times New Roman" w:hAnsi="Times New Roman" w:eastAsia="楷体_GB2312" w:cs="Times New Roman"/>
          <w:b w:val="0"/>
          <w:color w:val="auto"/>
          <w:kern w:val="2"/>
          <w:sz w:val="32"/>
          <w:szCs w:val="24"/>
          <w:highlight w:val="none"/>
          <w:lang w:val="en-US" w:eastAsia="zh-CN" w:bidi="ar-SA"/>
        </w:rPr>
        <w:t>智能辅助</w:t>
      </w:r>
    </w:p>
    <w:p w14:paraId="4510F8A0">
      <w:pPr>
        <w:keepNext w:val="0"/>
        <w:keepLines w:val="0"/>
        <w:pageBreakBefore w:val="0"/>
        <w:widowControl w:val="0"/>
        <w:tabs>
          <w:tab w:val="left" w:pos="312"/>
        </w:tabs>
        <w:kinsoku/>
        <w:wordWrap/>
        <w:overflowPunct/>
        <w:topLinePunct w:val="0"/>
        <w:autoSpaceDE/>
        <w:autoSpaceDN/>
        <w:bidi w:val="0"/>
        <w:adjustRightInd w:val="0"/>
        <w:snapToGrid w:val="0"/>
        <w:spacing w:line="560" w:lineRule="exact"/>
        <w:ind w:firstLine="640" w:firstLineChars="0"/>
        <w:textAlignment w:val="auto"/>
        <w:outlineLvl w:val="1"/>
        <w:rPr>
          <w:rFonts w:hint="default" w:ascii="Times New Roman" w:hAnsi="Times New Roman" w:eastAsia="仿宋_GB2312" w:cs="Times New Roman"/>
          <w:color w:val="auto"/>
          <w:sz w:val="32"/>
          <w:szCs w:val="24"/>
          <w:highlight w:val="none"/>
        </w:rPr>
      </w:pPr>
      <w:bookmarkStart w:id="68" w:name="_Toc3046"/>
      <w:r>
        <w:rPr>
          <w:rFonts w:hint="eastAsia" w:ascii="Times New Roman" w:hAnsi="Times New Roman" w:eastAsia="仿宋_GB2312" w:cs="Times New Roman"/>
          <w:b/>
          <w:bCs/>
          <w:color w:val="auto"/>
          <w:sz w:val="32"/>
          <w:szCs w:val="24"/>
          <w:highlight w:val="none"/>
          <w:lang w:eastAsia="zh-CN"/>
        </w:rPr>
        <w:t>1.</w:t>
      </w:r>
      <w:r>
        <w:rPr>
          <w:rFonts w:hint="default" w:ascii="Times New Roman" w:hAnsi="Times New Roman" w:eastAsia="仿宋_GB2312" w:cs="Times New Roman"/>
          <w:b/>
          <w:bCs/>
          <w:color w:val="auto"/>
          <w:sz w:val="32"/>
          <w:szCs w:val="24"/>
          <w:highlight w:val="none"/>
        </w:rPr>
        <w:t>必备指标</w:t>
      </w:r>
      <w:bookmarkEnd w:id="68"/>
    </w:p>
    <w:p w14:paraId="7AD7F4CD">
      <w:pPr>
        <w:keepNext w:val="0"/>
        <w:keepLines w:val="0"/>
        <w:pageBreakBefore w:val="0"/>
        <w:widowControl w:val="0"/>
        <w:tabs>
          <w:tab w:val="left" w:pos="312"/>
        </w:tabs>
        <w:kinsoku/>
        <w:wordWrap/>
        <w:overflowPunct/>
        <w:topLinePunct w:val="0"/>
        <w:autoSpaceDE/>
        <w:autoSpaceDN/>
        <w:bidi w:val="0"/>
        <w:adjustRightInd w:val="0"/>
        <w:snapToGrid w:val="0"/>
        <w:spacing w:line="560" w:lineRule="exact"/>
        <w:ind w:firstLine="643" w:firstLineChars="0"/>
        <w:textAlignment w:val="auto"/>
        <w:rPr>
          <w:rFonts w:hint="default" w:ascii="Times New Roman" w:hAnsi="Times New Roman" w:eastAsia="仿宋_GB2312" w:cs="Times New Roman"/>
          <w:b/>
          <w:bCs/>
          <w:color w:val="auto"/>
          <w:sz w:val="32"/>
          <w:szCs w:val="24"/>
          <w:highlight w:val="none"/>
        </w:rPr>
      </w:pPr>
      <w:r>
        <w:rPr>
          <w:rFonts w:hint="default" w:ascii="Times New Roman" w:hAnsi="Times New Roman" w:eastAsia="仿宋_GB2312" w:cs="Times New Roman"/>
          <w:color w:val="auto"/>
          <w:sz w:val="32"/>
          <w:szCs w:val="24"/>
          <w:highlight w:val="none"/>
        </w:rPr>
        <w:t>建有边坡监测系统，具备边坡安全监测、预警功能。</w:t>
      </w:r>
    </w:p>
    <w:p w14:paraId="6AEB129C">
      <w:pPr>
        <w:keepNext w:val="0"/>
        <w:keepLines w:val="0"/>
        <w:pageBreakBefore w:val="0"/>
        <w:widowControl w:val="0"/>
        <w:tabs>
          <w:tab w:val="left" w:pos="312"/>
        </w:tabs>
        <w:kinsoku/>
        <w:wordWrap/>
        <w:overflowPunct/>
        <w:topLinePunct w:val="0"/>
        <w:autoSpaceDE/>
        <w:autoSpaceDN/>
        <w:bidi w:val="0"/>
        <w:adjustRightInd w:val="0"/>
        <w:snapToGrid w:val="0"/>
        <w:spacing w:line="560" w:lineRule="exact"/>
        <w:ind w:firstLine="643" w:firstLineChars="0"/>
        <w:textAlignment w:val="auto"/>
        <w:outlineLvl w:val="1"/>
        <w:rPr>
          <w:rFonts w:hint="default" w:ascii="Times New Roman" w:hAnsi="Times New Roman" w:eastAsia="仿宋_GB2312" w:cs="Times New Roman"/>
          <w:b/>
          <w:bCs/>
          <w:color w:val="auto"/>
          <w:sz w:val="32"/>
          <w:szCs w:val="24"/>
          <w:highlight w:val="none"/>
        </w:rPr>
      </w:pPr>
      <w:bookmarkStart w:id="69" w:name="_Toc29102"/>
      <w:r>
        <w:rPr>
          <w:rFonts w:hint="eastAsia" w:ascii="Times New Roman" w:hAnsi="Times New Roman" w:eastAsia="仿宋_GB2312" w:cs="Times New Roman"/>
          <w:b/>
          <w:bCs/>
          <w:color w:val="auto"/>
          <w:sz w:val="32"/>
          <w:szCs w:val="24"/>
          <w:highlight w:val="none"/>
          <w:lang w:eastAsia="zh-CN"/>
        </w:rPr>
        <w:t>2.</w:t>
      </w:r>
      <w:r>
        <w:rPr>
          <w:rFonts w:hint="default" w:ascii="Times New Roman" w:hAnsi="Times New Roman" w:eastAsia="仿宋_GB2312" w:cs="Times New Roman"/>
          <w:b/>
          <w:bCs/>
          <w:color w:val="auto"/>
          <w:sz w:val="32"/>
          <w:szCs w:val="24"/>
          <w:highlight w:val="none"/>
        </w:rPr>
        <w:t>评分指标</w:t>
      </w:r>
      <w:bookmarkEnd w:id="69"/>
    </w:p>
    <w:p w14:paraId="563D912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auto"/>
          <w:sz w:val="32"/>
          <w:szCs w:val="24"/>
          <w:highlight w:val="none"/>
        </w:rPr>
      </w:pPr>
      <w:r>
        <w:rPr>
          <w:rFonts w:hint="default" w:ascii="Times New Roman" w:hAnsi="Times New Roman" w:eastAsia="仿宋_GB2312" w:cs="Times New Roman"/>
          <w:color w:val="auto"/>
          <w:sz w:val="32"/>
          <w:szCs w:val="24"/>
          <w:highlight w:val="none"/>
        </w:rPr>
        <w:t>按表</w:t>
      </w:r>
      <w:r>
        <w:rPr>
          <w:rFonts w:hint="default" w:ascii="Times New Roman" w:hAnsi="Times New Roman" w:eastAsia="仿宋_GB2312" w:cs="Times New Roman"/>
          <w:color w:val="auto"/>
          <w:sz w:val="32"/>
          <w:szCs w:val="24"/>
          <w:highlight w:val="none"/>
          <w:lang w:val="en-US" w:eastAsia="zh-CN"/>
        </w:rPr>
        <w:t>2</w:t>
      </w:r>
      <w:r>
        <w:rPr>
          <w:rFonts w:hint="eastAsia" w:ascii="Times New Roman" w:hAnsi="Times New Roman" w:eastAsia="仿宋_GB2312" w:cs="Times New Roman"/>
          <w:color w:val="auto"/>
          <w:sz w:val="32"/>
          <w:szCs w:val="24"/>
          <w:highlight w:val="none"/>
          <w:lang w:val="en-US" w:eastAsia="zh-CN"/>
        </w:rPr>
        <w:t>5</w:t>
      </w:r>
      <w:r>
        <w:rPr>
          <w:rFonts w:hint="default" w:ascii="Times New Roman" w:hAnsi="Times New Roman" w:eastAsia="仿宋_GB2312" w:cs="Times New Roman"/>
          <w:color w:val="auto"/>
          <w:sz w:val="32"/>
          <w:szCs w:val="24"/>
          <w:highlight w:val="none"/>
        </w:rPr>
        <w:t>评分，满分为100分。</w:t>
      </w:r>
      <w:r>
        <w:rPr>
          <w:rFonts w:hint="eastAsia" w:ascii="Times New Roman" w:hAnsi="Times New Roman" w:eastAsia="仿宋_GB2312" w:cs="Times New Roman"/>
          <w:color w:val="auto"/>
          <w:sz w:val="32"/>
          <w:szCs w:val="24"/>
          <w:highlight w:val="none"/>
          <w:lang w:eastAsia="zh-CN"/>
        </w:rPr>
        <w:t>对验收中不符合要求的项目进行扣分，各小项分数扣完为止</w:t>
      </w:r>
      <w:r>
        <w:rPr>
          <w:rFonts w:hint="default" w:ascii="Times New Roman" w:hAnsi="Times New Roman" w:eastAsia="仿宋_GB2312" w:cs="Times New Roman"/>
          <w:color w:val="auto"/>
          <w:sz w:val="32"/>
          <w:szCs w:val="24"/>
          <w:highlight w:val="none"/>
        </w:rPr>
        <w:t>。</w:t>
      </w:r>
    </w:p>
    <w:p w14:paraId="5EAA53D8">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b/>
          <w:color w:val="auto"/>
          <w:kern w:val="2"/>
          <w:sz w:val="32"/>
          <w:szCs w:val="24"/>
          <w:highlight w:val="none"/>
          <w:lang w:val="en-US" w:eastAsia="zh-CN" w:bidi="ar-SA"/>
        </w:rPr>
      </w:pPr>
      <w:r>
        <w:rPr>
          <w:rFonts w:hint="default" w:ascii="Times New Roman" w:hAnsi="Times New Roman" w:eastAsia="仿宋_GB2312" w:cs="Times New Roman"/>
          <w:b/>
          <w:color w:val="auto"/>
          <w:kern w:val="2"/>
          <w:sz w:val="32"/>
          <w:szCs w:val="24"/>
          <w:highlight w:val="none"/>
          <w:lang w:val="en-US" w:eastAsia="zh-CN" w:bidi="ar-SA"/>
        </w:rPr>
        <w:t>表2</w:t>
      </w:r>
      <w:r>
        <w:rPr>
          <w:rFonts w:hint="eastAsia" w:ascii="Times New Roman" w:hAnsi="Times New Roman" w:eastAsia="仿宋_GB2312" w:cs="Times New Roman"/>
          <w:b/>
          <w:color w:val="auto"/>
          <w:kern w:val="2"/>
          <w:sz w:val="32"/>
          <w:szCs w:val="24"/>
          <w:highlight w:val="none"/>
          <w:lang w:val="en-US" w:eastAsia="zh-CN" w:bidi="ar-SA"/>
        </w:rPr>
        <w:t>5</w:t>
      </w:r>
      <w:r>
        <w:rPr>
          <w:rFonts w:hint="default" w:ascii="Times New Roman" w:hAnsi="Times New Roman" w:eastAsia="仿宋_GB2312" w:cs="Times New Roman"/>
          <w:b/>
          <w:color w:val="auto"/>
          <w:kern w:val="2"/>
          <w:sz w:val="32"/>
          <w:szCs w:val="24"/>
          <w:highlight w:val="none"/>
          <w:lang w:val="en-US" w:eastAsia="zh-CN" w:bidi="ar-SA"/>
        </w:rPr>
        <w:t xml:space="preserve">  智能辅助评分指标</w:t>
      </w:r>
    </w:p>
    <w:tbl>
      <w:tblPr>
        <w:tblStyle w:val="2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0"/>
        <w:gridCol w:w="4332"/>
        <w:gridCol w:w="2475"/>
        <w:gridCol w:w="863"/>
      </w:tblGrid>
      <w:tr w14:paraId="0F221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trPr>
        <w:tc>
          <w:tcPr>
            <w:tcW w:w="1390" w:type="dxa"/>
            <w:noWrap w:val="0"/>
            <w:vAlign w:val="center"/>
          </w:tcPr>
          <w:p w14:paraId="3E1F779E">
            <w:pPr>
              <w:pStyle w:val="55"/>
              <w:spacing w:line="0" w:lineRule="atLeas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项目名称</w:t>
            </w:r>
          </w:p>
        </w:tc>
        <w:tc>
          <w:tcPr>
            <w:tcW w:w="4332" w:type="dxa"/>
            <w:noWrap w:val="0"/>
            <w:vAlign w:val="center"/>
          </w:tcPr>
          <w:p w14:paraId="698C6C8E">
            <w:pPr>
              <w:pStyle w:val="55"/>
              <w:spacing w:line="0" w:lineRule="atLeas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基本要求</w:t>
            </w:r>
          </w:p>
        </w:tc>
        <w:tc>
          <w:tcPr>
            <w:tcW w:w="2475" w:type="dxa"/>
            <w:noWrap w:val="0"/>
            <w:vAlign w:val="center"/>
          </w:tcPr>
          <w:p w14:paraId="468FB819">
            <w:pPr>
              <w:pStyle w:val="55"/>
              <w:spacing w:line="0" w:lineRule="atLeas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评分方法</w:t>
            </w:r>
          </w:p>
        </w:tc>
        <w:tc>
          <w:tcPr>
            <w:tcW w:w="863" w:type="dxa"/>
            <w:noWrap w:val="0"/>
            <w:vAlign w:val="center"/>
          </w:tcPr>
          <w:p w14:paraId="1F5B6C54">
            <w:pPr>
              <w:pStyle w:val="55"/>
              <w:spacing w:line="0" w:lineRule="atLeas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标准分值</w:t>
            </w:r>
          </w:p>
        </w:tc>
      </w:tr>
      <w:tr w14:paraId="73B5C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1390" w:type="dxa"/>
            <w:vMerge w:val="restart"/>
            <w:noWrap w:val="0"/>
            <w:vAlign w:val="center"/>
          </w:tcPr>
          <w:p w14:paraId="589D24AC">
            <w:pPr>
              <w:wordWrap/>
              <w:adjustRightInd w:val="0"/>
              <w:snapToGrid w:val="0"/>
              <w:spacing w:line="0" w:lineRule="atLeast"/>
              <w:ind w:firstLine="0" w:firstLineChars="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数字孪</w:t>
            </w:r>
          </w:p>
          <w:p w14:paraId="4EA72E1D">
            <w:pPr>
              <w:wordWrap/>
              <w:adjustRightInd w:val="0"/>
              <w:snapToGrid w:val="0"/>
              <w:spacing w:line="0" w:lineRule="atLeast"/>
              <w:ind w:firstLine="0" w:firstLineChars="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生体</w:t>
            </w:r>
          </w:p>
          <w:p w14:paraId="3123B4AD">
            <w:pPr>
              <w:pStyle w:val="55"/>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（30分）</w:t>
            </w:r>
          </w:p>
        </w:tc>
        <w:tc>
          <w:tcPr>
            <w:tcW w:w="4332" w:type="dxa"/>
            <w:noWrap w:val="0"/>
            <w:vAlign w:val="center"/>
          </w:tcPr>
          <w:p w14:paraId="23E9D91B">
            <w:pPr>
              <w:pStyle w:val="55"/>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6"/>
                <w:sz w:val="24"/>
                <w:highlight w:val="none"/>
              </w:rPr>
              <w:t>建立智能矿山数字孪生系统，实现矿山地测、地面生产系统及辅助设施数字模型的集成、一体化展示及与工程档案的关联</w:t>
            </w:r>
          </w:p>
        </w:tc>
        <w:tc>
          <w:tcPr>
            <w:tcW w:w="2475" w:type="dxa"/>
            <w:noWrap w:val="0"/>
            <w:vAlign w:val="center"/>
          </w:tcPr>
          <w:p w14:paraId="7C249FF7">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查现场，1项不符合要求扣5分</w:t>
            </w:r>
          </w:p>
        </w:tc>
        <w:tc>
          <w:tcPr>
            <w:tcW w:w="863" w:type="dxa"/>
            <w:noWrap w:val="0"/>
            <w:vAlign w:val="center"/>
          </w:tcPr>
          <w:p w14:paraId="6C2A293F">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20</w:t>
            </w:r>
          </w:p>
        </w:tc>
      </w:tr>
      <w:tr w14:paraId="6976E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90" w:type="dxa"/>
            <w:vMerge w:val="continue"/>
            <w:noWrap w:val="0"/>
            <w:vAlign w:val="center"/>
          </w:tcPr>
          <w:p w14:paraId="282BD8E1">
            <w:pPr>
              <w:pStyle w:val="55"/>
              <w:widowControl w:val="0"/>
              <w:spacing w:line="0" w:lineRule="atLeast"/>
              <w:jc w:val="center"/>
              <w:rPr>
                <w:rFonts w:hint="default" w:ascii="Times New Roman" w:hAnsi="Times New Roman" w:eastAsia="仿宋_GB2312" w:cs="Times New Roman"/>
                <w:color w:val="auto"/>
                <w:highlight w:val="none"/>
              </w:rPr>
            </w:pPr>
          </w:p>
        </w:tc>
        <w:tc>
          <w:tcPr>
            <w:tcW w:w="4332" w:type="dxa"/>
            <w:noWrap w:val="0"/>
            <w:vAlign w:val="center"/>
          </w:tcPr>
          <w:p w14:paraId="7A3E4439">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通过数字孪生体与集控系统的融合，实现工程溯源和虚实映射</w:t>
            </w:r>
          </w:p>
        </w:tc>
        <w:tc>
          <w:tcPr>
            <w:tcW w:w="2475" w:type="dxa"/>
            <w:noWrap w:val="0"/>
            <w:vAlign w:val="center"/>
          </w:tcPr>
          <w:p w14:paraId="52729111">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查现场，1项不符合要求扣5分</w:t>
            </w:r>
          </w:p>
        </w:tc>
        <w:tc>
          <w:tcPr>
            <w:tcW w:w="863" w:type="dxa"/>
            <w:noWrap w:val="0"/>
            <w:vAlign w:val="center"/>
          </w:tcPr>
          <w:p w14:paraId="47B04258">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w:t>
            </w:r>
          </w:p>
        </w:tc>
      </w:tr>
      <w:tr w14:paraId="2D287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390" w:type="dxa"/>
            <w:vMerge w:val="restart"/>
            <w:noWrap w:val="0"/>
            <w:vAlign w:val="center"/>
          </w:tcPr>
          <w:p w14:paraId="100649D9">
            <w:pPr>
              <w:wordWrap/>
              <w:adjustRightInd w:val="0"/>
              <w:snapToGrid w:val="0"/>
              <w:spacing w:line="0" w:lineRule="atLeast"/>
              <w:ind w:firstLine="0" w:firstLineChars="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边坡</w:t>
            </w:r>
          </w:p>
          <w:p w14:paraId="6C7A1A0C">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（20分）</w:t>
            </w:r>
          </w:p>
        </w:tc>
        <w:tc>
          <w:tcPr>
            <w:tcW w:w="4332" w:type="dxa"/>
            <w:noWrap w:val="0"/>
            <w:vAlign w:val="center"/>
          </w:tcPr>
          <w:p w14:paraId="28E42C68">
            <w:pPr>
              <w:pStyle w:val="55"/>
              <w:widowControl w:val="0"/>
              <w:spacing w:line="0" w:lineRule="atLeast"/>
              <w:jc w:val="both"/>
              <w:rPr>
                <w:rFonts w:hint="default"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利用卫星遥感、无人机和地面物联网传感器等综合监测手段，实现边坡角度、平盘宽度、采剥面积等空天地一体化监测预警，预警报警信息接入调度中心</w:t>
            </w:r>
          </w:p>
        </w:tc>
        <w:tc>
          <w:tcPr>
            <w:tcW w:w="2475" w:type="dxa"/>
            <w:noWrap w:val="0"/>
            <w:vAlign w:val="center"/>
          </w:tcPr>
          <w:p w14:paraId="6C26C107">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查现场，不符合要求扣5分</w:t>
            </w:r>
          </w:p>
        </w:tc>
        <w:tc>
          <w:tcPr>
            <w:tcW w:w="863" w:type="dxa"/>
            <w:noWrap w:val="0"/>
            <w:vAlign w:val="center"/>
          </w:tcPr>
          <w:p w14:paraId="3BF207E2">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5F1BC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390" w:type="dxa"/>
            <w:vMerge w:val="continue"/>
            <w:noWrap w:val="0"/>
            <w:vAlign w:val="center"/>
          </w:tcPr>
          <w:p w14:paraId="5C7103AA">
            <w:pPr>
              <w:pStyle w:val="55"/>
              <w:widowControl w:val="0"/>
              <w:spacing w:line="0" w:lineRule="atLeast"/>
              <w:jc w:val="center"/>
              <w:rPr>
                <w:rFonts w:hint="default" w:ascii="Times New Roman" w:hAnsi="Times New Roman" w:eastAsia="仿宋_GB2312" w:cs="Times New Roman"/>
                <w:color w:val="auto"/>
                <w:highlight w:val="none"/>
              </w:rPr>
            </w:pPr>
          </w:p>
        </w:tc>
        <w:tc>
          <w:tcPr>
            <w:tcW w:w="4332" w:type="dxa"/>
            <w:noWrap w:val="0"/>
            <w:vAlign w:val="center"/>
          </w:tcPr>
          <w:p w14:paraId="23B4C341">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采场、排土场边坡实现</w:t>
            </w:r>
            <w:r>
              <w:rPr>
                <w:rFonts w:hint="eastAsia" w:ascii="Times New Roman" w:hAnsi="Times New Roman" w:eastAsia="仿宋_GB2312" w:cs="Times New Roman"/>
                <w:color w:val="auto"/>
                <w:highlight w:val="none"/>
                <w:lang w:val="en-US" w:eastAsia="zh-CN"/>
              </w:rPr>
              <w:t>全覆盖</w:t>
            </w:r>
            <w:r>
              <w:rPr>
                <w:rFonts w:hint="default" w:ascii="Times New Roman" w:hAnsi="Times New Roman" w:eastAsia="仿宋_GB2312" w:cs="Times New Roman"/>
                <w:color w:val="auto"/>
                <w:highlight w:val="none"/>
              </w:rPr>
              <w:t>在线实时监测</w:t>
            </w:r>
          </w:p>
        </w:tc>
        <w:tc>
          <w:tcPr>
            <w:tcW w:w="2475" w:type="dxa"/>
            <w:noWrap w:val="0"/>
            <w:vAlign w:val="center"/>
          </w:tcPr>
          <w:p w14:paraId="4A2CCC35">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查现场，不符合要求扣5分</w:t>
            </w:r>
          </w:p>
        </w:tc>
        <w:tc>
          <w:tcPr>
            <w:tcW w:w="863" w:type="dxa"/>
            <w:noWrap w:val="0"/>
            <w:vAlign w:val="center"/>
          </w:tcPr>
          <w:p w14:paraId="2641EA10">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25DAD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390" w:type="dxa"/>
            <w:vMerge w:val="continue"/>
            <w:noWrap w:val="0"/>
            <w:vAlign w:val="center"/>
          </w:tcPr>
          <w:p w14:paraId="52FFDEF8">
            <w:pPr>
              <w:pStyle w:val="55"/>
              <w:widowControl w:val="0"/>
              <w:spacing w:line="0" w:lineRule="atLeast"/>
              <w:jc w:val="center"/>
              <w:rPr>
                <w:rFonts w:hint="default" w:ascii="Times New Roman" w:hAnsi="Times New Roman" w:eastAsia="仿宋_GB2312" w:cs="Times New Roman"/>
                <w:color w:val="auto"/>
                <w:highlight w:val="none"/>
              </w:rPr>
            </w:pPr>
          </w:p>
        </w:tc>
        <w:tc>
          <w:tcPr>
            <w:tcW w:w="4332" w:type="dxa"/>
            <w:noWrap w:val="0"/>
            <w:vAlign w:val="center"/>
          </w:tcPr>
          <w:p w14:paraId="1A77144F">
            <w:pPr>
              <w:pStyle w:val="55"/>
              <w:widowControl w:val="0"/>
              <w:spacing w:line="0" w:lineRule="atLeast"/>
              <w:jc w:val="both"/>
              <w:rPr>
                <w:rFonts w:hint="eastAsia"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val="en-US" w:eastAsia="zh-CN"/>
              </w:rPr>
              <w:t>监测数据具备分类存档，查询、比对和溯源等功能</w:t>
            </w:r>
          </w:p>
        </w:tc>
        <w:tc>
          <w:tcPr>
            <w:tcW w:w="2475" w:type="dxa"/>
            <w:noWrap w:val="0"/>
            <w:vAlign w:val="center"/>
          </w:tcPr>
          <w:p w14:paraId="332C3B45">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查现场，1项不符合要求扣5分</w:t>
            </w:r>
          </w:p>
        </w:tc>
        <w:tc>
          <w:tcPr>
            <w:tcW w:w="863" w:type="dxa"/>
            <w:noWrap w:val="0"/>
            <w:vAlign w:val="center"/>
          </w:tcPr>
          <w:p w14:paraId="207B3048">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w:t>
            </w:r>
          </w:p>
        </w:tc>
      </w:tr>
      <w:tr w14:paraId="66971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90" w:type="dxa"/>
            <w:vMerge w:val="restart"/>
            <w:noWrap w:val="0"/>
            <w:vAlign w:val="center"/>
          </w:tcPr>
          <w:p w14:paraId="56C22158">
            <w:pPr>
              <w:wordWrap/>
              <w:adjustRightInd w:val="0"/>
              <w:snapToGrid w:val="0"/>
              <w:spacing w:line="0" w:lineRule="atLeast"/>
              <w:ind w:firstLine="0" w:firstLineChars="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防排水</w:t>
            </w:r>
          </w:p>
          <w:p w14:paraId="292BBE93">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（15分）</w:t>
            </w:r>
          </w:p>
        </w:tc>
        <w:tc>
          <w:tcPr>
            <w:tcW w:w="4332" w:type="dxa"/>
            <w:noWrap w:val="0"/>
            <w:vAlign w:val="center"/>
          </w:tcPr>
          <w:p w14:paraId="01A4F938">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排水泵站应具有水位自动监测功能和根据水位情况自动选择水泵启停</w:t>
            </w:r>
          </w:p>
        </w:tc>
        <w:tc>
          <w:tcPr>
            <w:tcW w:w="2475" w:type="dxa"/>
            <w:noWrap w:val="0"/>
            <w:vAlign w:val="center"/>
          </w:tcPr>
          <w:p w14:paraId="766C598D">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查现场，1项不符合要求扣2.5分</w:t>
            </w:r>
          </w:p>
        </w:tc>
        <w:tc>
          <w:tcPr>
            <w:tcW w:w="863" w:type="dxa"/>
            <w:noWrap w:val="0"/>
            <w:vAlign w:val="center"/>
          </w:tcPr>
          <w:p w14:paraId="43CF4499">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290DF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390" w:type="dxa"/>
            <w:vMerge w:val="continue"/>
            <w:noWrap w:val="0"/>
            <w:vAlign w:val="center"/>
          </w:tcPr>
          <w:p w14:paraId="4DFAE04C">
            <w:pPr>
              <w:pStyle w:val="55"/>
              <w:widowControl w:val="0"/>
              <w:spacing w:line="0" w:lineRule="atLeast"/>
              <w:jc w:val="center"/>
              <w:rPr>
                <w:rFonts w:hint="default" w:ascii="Times New Roman" w:hAnsi="Times New Roman" w:eastAsia="仿宋_GB2312" w:cs="Times New Roman"/>
                <w:color w:val="auto"/>
                <w:highlight w:val="none"/>
              </w:rPr>
            </w:pPr>
          </w:p>
        </w:tc>
        <w:tc>
          <w:tcPr>
            <w:tcW w:w="4332" w:type="dxa"/>
            <w:noWrap w:val="0"/>
            <w:vAlign w:val="center"/>
          </w:tcPr>
          <w:p w14:paraId="4C0338EE">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排水泵站应具备集中监控、无人值守功能</w:t>
            </w:r>
          </w:p>
        </w:tc>
        <w:tc>
          <w:tcPr>
            <w:tcW w:w="2475" w:type="dxa"/>
            <w:noWrap w:val="0"/>
            <w:vAlign w:val="center"/>
          </w:tcPr>
          <w:p w14:paraId="6EA58D20">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查现场，不符合要求扣5分</w:t>
            </w:r>
          </w:p>
        </w:tc>
        <w:tc>
          <w:tcPr>
            <w:tcW w:w="863" w:type="dxa"/>
            <w:noWrap w:val="0"/>
            <w:vAlign w:val="center"/>
          </w:tcPr>
          <w:p w14:paraId="5557BFA4">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29927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90" w:type="dxa"/>
            <w:vMerge w:val="continue"/>
            <w:noWrap w:val="0"/>
            <w:vAlign w:val="center"/>
          </w:tcPr>
          <w:p w14:paraId="171B3882">
            <w:pPr>
              <w:pStyle w:val="55"/>
              <w:widowControl w:val="0"/>
              <w:spacing w:line="0" w:lineRule="atLeast"/>
              <w:jc w:val="center"/>
              <w:rPr>
                <w:rFonts w:hint="default" w:ascii="Times New Roman" w:hAnsi="Times New Roman" w:eastAsia="仿宋_GB2312" w:cs="Times New Roman"/>
                <w:color w:val="auto"/>
                <w:highlight w:val="none"/>
              </w:rPr>
            </w:pPr>
          </w:p>
        </w:tc>
        <w:tc>
          <w:tcPr>
            <w:tcW w:w="4332" w:type="dxa"/>
            <w:noWrap w:val="0"/>
            <w:vAlign w:val="center"/>
          </w:tcPr>
          <w:p w14:paraId="4EC2CA55">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对集水坑、水池水量进行实时监控，实现根据水量自动抽排水</w:t>
            </w:r>
          </w:p>
        </w:tc>
        <w:tc>
          <w:tcPr>
            <w:tcW w:w="2475" w:type="dxa"/>
            <w:noWrap w:val="0"/>
            <w:vAlign w:val="center"/>
          </w:tcPr>
          <w:p w14:paraId="0CAA260E">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查现场，不符合要求扣5分</w:t>
            </w:r>
          </w:p>
        </w:tc>
        <w:tc>
          <w:tcPr>
            <w:tcW w:w="863" w:type="dxa"/>
            <w:noWrap w:val="0"/>
            <w:vAlign w:val="center"/>
          </w:tcPr>
          <w:p w14:paraId="51D3A4CA">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468FF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90" w:type="dxa"/>
            <w:vMerge w:val="restart"/>
            <w:noWrap w:val="0"/>
            <w:vAlign w:val="center"/>
          </w:tcPr>
          <w:p w14:paraId="74DF8523">
            <w:pPr>
              <w:wordWrap/>
              <w:adjustRightInd w:val="0"/>
              <w:snapToGrid w:val="0"/>
              <w:spacing w:line="0" w:lineRule="atLeast"/>
              <w:ind w:firstLine="0" w:firstLineChars="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防灭火</w:t>
            </w:r>
          </w:p>
          <w:p w14:paraId="2F84594E">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（10分）</w:t>
            </w:r>
          </w:p>
        </w:tc>
        <w:tc>
          <w:tcPr>
            <w:tcW w:w="4332" w:type="dxa"/>
            <w:noWrap w:val="0"/>
            <w:vAlign w:val="center"/>
          </w:tcPr>
          <w:p w14:paraId="0429E2BA">
            <w:pPr>
              <w:wordWrap/>
              <w:adjustRightInd w:val="0"/>
              <w:snapToGrid w:val="0"/>
              <w:spacing w:line="0" w:lineRule="atLeast"/>
              <w:ind w:firstLine="0" w:firstLineChars="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 xml:space="preserve">建立煤层自燃监测系统，实现对采场煤层温度的监测及预警功能 </w:t>
            </w:r>
          </w:p>
        </w:tc>
        <w:tc>
          <w:tcPr>
            <w:tcW w:w="2475" w:type="dxa"/>
            <w:noWrap w:val="0"/>
            <w:vAlign w:val="center"/>
          </w:tcPr>
          <w:p w14:paraId="3596630F">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查现场，不符合要求扣3分</w:t>
            </w:r>
          </w:p>
        </w:tc>
        <w:tc>
          <w:tcPr>
            <w:tcW w:w="863" w:type="dxa"/>
            <w:noWrap w:val="0"/>
            <w:vAlign w:val="center"/>
          </w:tcPr>
          <w:p w14:paraId="76FC2511">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w:t>
            </w:r>
          </w:p>
        </w:tc>
      </w:tr>
      <w:tr w14:paraId="21B31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90" w:type="dxa"/>
            <w:vMerge w:val="continue"/>
            <w:noWrap w:val="0"/>
            <w:vAlign w:val="center"/>
          </w:tcPr>
          <w:p w14:paraId="2F7DAAEF">
            <w:pPr>
              <w:wordWrap/>
              <w:adjustRightInd w:val="0"/>
              <w:snapToGrid w:val="0"/>
              <w:spacing w:line="0" w:lineRule="atLeast"/>
              <w:ind w:firstLine="0" w:firstLineChars="0"/>
              <w:jc w:val="center"/>
              <w:rPr>
                <w:rFonts w:hint="default" w:ascii="Times New Roman" w:hAnsi="Times New Roman" w:eastAsia="仿宋_GB2312" w:cs="Times New Roman"/>
                <w:color w:val="auto"/>
                <w:sz w:val="24"/>
                <w:szCs w:val="24"/>
                <w:highlight w:val="none"/>
              </w:rPr>
            </w:pPr>
          </w:p>
        </w:tc>
        <w:tc>
          <w:tcPr>
            <w:tcW w:w="4332" w:type="dxa"/>
            <w:noWrap w:val="0"/>
            <w:vAlign w:val="center"/>
          </w:tcPr>
          <w:p w14:paraId="2DFA9B78">
            <w:pPr>
              <w:wordWrap/>
              <w:adjustRightInd w:val="0"/>
              <w:snapToGrid w:val="0"/>
              <w:spacing w:line="0" w:lineRule="atLeast"/>
              <w:ind w:firstLine="0" w:firstLineChars="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火灾监测系统实现全矿易燃风险区域的全覆盖</w:t>
            </w:r>
          </w:p>
        </w:tc>
        <w:tc>
          <w:tcPr>
            <w:tcW w:w="2475" w:type="dxa"/>
            <w:noWrap w:val="0"/>
            <w:vAlign w:val="center"/>
          </w:tcPr>
          <w:p w14:paraId="299D3241">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查现场，1处不符合要求扣1分</w:t>
            </w:r>
          </w:p>
        </w:tc>
        <w:tc>
          <w:tcPr>
            <w:tcW w:w="863" w:type="dxa"/>
            <w:noWrap w:val="0"/>
            <w:vAlign w:val="center"/>
          </w:tcPr>
          <w:p w14:paraId="2A5EFA02">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6EF32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390" w:type="dxa"/>
            <w:vMerge w:val="continue"/>
            <w:noWrap w:val="0"/>
            <w:vAlign w:val="center"/>
          </w:tcPr>
          <w:p w14:paraId="08386D09">
            <w:pPr>
              <w:pStyle w:val="55"/>
              <w:widowControl w:val="0"/>
              <w:spacing w:line="0" w:lineRule="atLeast"/>
              <w:jc w:val="center"/>
              <w:rPr>
                <w:rFonts w:hint="default" w:ascii="Times New Roman" w:hAnsi="Times New Roman" w:eastAsia="仿宋_GB2312" w:cs="Times New Roman"/>
                <w:color w:val="auto"/>
                <w:highlight w:val="none"/>
              </w:rPr>
            </w:pPr>
          </w:p>
        </w:tc>
        <w:tc>
          <w:tcPr>
            <w:tcW w:w="4332" w:type="dxa"/>
            <w:noWrap w:val="0"/>
            <w:vAlign w:val="center"/>
          </w:tcPr>
          <w:p w14:paraId="5088C457">
            <w:pPr>
              <w:pStyle w:val="55"/>
              <w:widowControl w:val="0"/>
              <w:spacing w:line="0" w:lineRule="atLeast"/>
              <w:jc w:val="both"/>
              <w:rPr>
                <w:rFonts w:hint="default"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lang w:val="en-US" w:eastAsia="zh-CN"/>
              </w:rPr>
              <w:t>建立指标性气体监测系统</w:t>
            </w:r>
            <w:r>
              <w:rPr>
                <w:rFonts w:hint="default" w:ascii="Times New Roman" w:hAnsi="Times New Roman" w:eastAsia="仿宋_GB2312" w:cs="Times New Roman"/>
                <w:color w:val="auto"/>
                <w:highlight w:val="none"/>
              </w:rPr>
              <w:t>，实现温度和气体的远程监测功能</w:t>
            </w:r>
          </w:p>
        </w:tc>
        <w:tc>
          <w:tcPr>
            <w:tcW w:w="2475" w:type="dxa"/>
            <w:noWrap w:val="0"/>
            <w:vAlign w:val="center"/>
          </w:tcPr>
          <w:p w14:paraId="51E34678">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查现场，不符合要求扣3分</w:t>
            </w:r>
          </w:p>
        </w:tc>
        <w:tc>
          <w:tcPr>
            <w:tcW w:w="863" w:type="dxa"/>
            <w:noWrap w:val="0"/>
            <w:vAlign w:val="center"/>
          </w:tcPr>
          <w:p w14:paraId="182A96C1">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w:t>
            </w:r>
          </w:p>
        </w:tc>
      </w:tr>
      <w:tr w14:paraId="028D1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390" w:type="dxa"/>
            <w:vMerge w:val="restart"/>
            <w:noWrap w:val="0"/>
            <w:vAlign w:val="center"/>
          </w:tcPr>
          <w:p w14:paraId="1F050461">
            <w:pPr>
              <w:wordWrap/>
              <w:adjustRightInd w:val="0"/>
              <w:snapToGrid w:val="0"/>
              <w:spacing w:line="0" w:lineRule="atLeast"/>
              <w:ind w:firstLine="0" w:firstLineChars="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道路养护</w:t>
            </w:r>
          </w:p>
          <w:p w14:paraId="77DCABE2">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（10分）</w:t>
            </w:r>
          </w:p>
        </w:tc>
        <w:tc>
          <w:tcPr>
            <w:tcW w:w="4332" w:type="dxa"/>
            <w:noWrap w:val="0"/>
            <w:vAlign w:val="center"/>
          </w:tcPr>
          <w:p w14:paraId="7BBD5520">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实现</w:t>
            </w:r>
            <w:r>
              <w:rPr>
                <w:rFonts w:hint="default" w:ascii="Times New Roman" w:hAnsi="Times New Roman" w:eastAsia="仿宋_GB2312" w:cs="Times New Roman"/>
                <w:color w:val="auto"/>
                <w:highlight w:val="none"/>
                <w:lang w:val="en-US" w:eastAsia="zh-CN"/>
              </w:rPr>
              <w:t>采场、排土场</w:t>
            </w:r>
            <w:r>
              <w:rPr>
                <w:rFonts w:hint="eastAsia" w:ascii="Times New Roman" w:hAnsi="Times New Roman" w:eastAsia="仿宋_GB2312" w:cs="Times New Roman"/>
                <w:color w:val="auto"/>
                <w:highlight w:val="none"/>
                <w:lang w:val="en-US" w:eastAsia="zh-CN"/>
              </w:rPr>
              <w:t>的</w:t>
            </w:r>
            <w:r>
              <w:rPr>
                <w:rFonts w:hint="default" w:ascii="Times New Roman" w:hAnsi="Times New Roman" w:eastAsia="仿宋_GB2312" w:cs="Times New Roman"/>
                <w:color w:val="auto"/>
                <w:highlight w:val="none"/>
                <w:lang w:val="en-US" w:eastAsia="zh-CN"/>
              </w:rPr>
              <w:t>主要运输道路</w:t>
            </w:r>
            <w:r>
              <w:rPr>
                <w:rFonts w:hint="default" w:ascii="Times New Roman" w:hAnsi="Times New Roman" w:eastAsia="仿宋_GB2312" w:cs="Times New Roman"/>
                <w:color w:val="auto"/>
                <w:highlight w:val="none"/>
              </w:rPr>
              <w:t>路面平整度、粉尘浓度监测</w:t>
            </w:r>
            <w:r>
              <w:rPr>
                <w:rFonts w:hint="eastAsia"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val="en-US" w:eastAsia="zh-CN"/>
              </w:rPr>
              <w:t>根据监测结果自动匹配防护、防治措施</w:t>
            </w:r>
          </w:p>
        </w:tc>
        <w:tc>
          <w:tcPr>
            <w:tcW w:w="2475" w:type="dxa"/>
            <w:noWrap w:val="0"/>
            <w:vAlign w:val="center"/>
          </w:tcPr>
          <w:p w14:paraId="03780EB2">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查现场，不符合要求扣5分</w:t>
            </w:r>
          </w:p>
        </w:tc>
        <w:tc>
          <w:tcPr>
            <w:tcW w:w="863" w:type="dxa"/>
            <w:noWrap w:val="0"/>
            <w:vAlign w:val="center"/>
          </w:tcPr>
          <w:p w14:paraId="743C93FF">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31C52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390" w:type="dxa"/>
            <w:vMerge w:val="continue"/>
            <w:noWrap w:val="0"/>
            <w:vAlign w:val="center"/>
          </w:tcPr>
          <w:p w14:paraId="52A9E424">
            <w:pPr>
              <w:pStyle w:val="55"/>
              <w:widowControl w:val="0"/>
              <w:spacing w:line="0" w:lineRule="atLeast"/>
              <w:jc w:val="center"/>
              <w:rPr>
                <w:rFonts w:hint="default" w:ascii="Times New Roman" w:hAnsi="Times New Roman" w:eastAsia="仿宋_GB2312" w:cs="Times New Roman"/>
                <w:color w:val="auto"/>
                <w:highlight w:val="none"/>
              </w:rPr>
            </w:pPr>
          </w:p>
        </w:tc>
        <w:tc>
          <w:tcPr>
            <w:tcW w:w="4332" w:type="dxa"/>
            <w:noWrap w:val="0"/>
            <w:vAlign w:val="center"/>
          </w:tcPr>
          <w:p w14:paraId="0E07D6FE">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实现道路养护设备运行状态监测及预警</w:t>
            </w:r>
          </w:p>
        </w:tc>
        <w:tc>
          <w:tcPr>
            <w:tcW w:w="2475" w:type="dxa"/>
            <w:noWrap w:val="0"/>
            <w:vAlign w:val="center"/>
          </w:tcPr>
          <w:p w14:paraId="5E0167E2">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查现场，不符合要求扣5分</w:t>
            </w:r>
          </w:p>
        </w:tc>
        <w:tc>
          <w:tcPr>
            <w:tcW w:w="863" w:type="dxa"/>
            <w:noWrap w:val="0"/>
            <w:vAlign w:val="center"/>
          </w:tcPr>
          <w:p w14:paraId="45FF858E">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7F136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390" w:type="dxa"/>
            <w:vMerge w:val="restart"/>
            <w:noWrap w:val="0"/>
            <w:vAlign w:val="center"/>
          </w:tcPr>
          <w:p w14:paraId="3C473C97">
            <w:pPr>
              <w:wordWrap/>
              <w:adjustRightInd w:val="0"/>
              <w:snapToGrid w:val="0"/>
              <w:spacing w:line="0" w:lineRule="atLeast"/>
              <w:ind w:firstLine="0" w:firstLineChars="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供配电</w:t>
            </w:r>
          </w:p>
          <w:p w14:paraId="5AF688DA">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（15分）</w:t>
            </w:r>
          </w:p>
        </w:tc>
        <w:tc>
          <w:tcPr>
            <w:tcW w:w="4332" w:type="dxa"/>
            <w:noWrap w:val="0"/>
            <w:vAlign w:val="center"/>
          </w:tcPr>
          <w:p w14:paraId="4C76DC7A">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变电所应具备集中监控、无人值守功能</w:t>
            </w:r>
          </w:p>
        </w:tc>
        <w:tc>
          <w:tcPr>
            <w:tcW w:w="2475" w:type="dxa"/>
            <w:noWrap w:val="0"/>
            <w:vAlign w:val="center"/>
          </w:tcPr>
          <w:p w14:paraId="6A39953F">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查现场，不符合要求扣5分</w:t>
            </w:r>
          </w:p>
        </w:tc>
        <w:tc>
          <w:tcPr>
            <w:tcW w:w="863" w:type="dxa"/>
            <w:noWrap w:val="0"/>
            <w:vAlign w:val="center"/>
          </w:tcPr>
          <w:p w14:paraId="72FCAB75">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17493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90" w:type="dxa"/>
            <w:vMerge w:val="continue"/>
            <w:noWrap w:val="0"/>
            <w:vAlign w:val="center"/>
          </w:tcPr>
          <w:p w14:paraId="7B038778">
            <w:pPr>
              <w:pStyle w:val="55"/>
              <w:widowControl w:val="0"/>
              <w:spacing w:line="0" w:lineRule="atLeast"/>
              <w:jc w:val="both"/>
              <w:rPr>
                <w:rFonts w:hint="default" w:ascii="Times New Roman" w:hAnsi="Times New Roman" w:eastAsia="仿宋_GB2312" w:cs="Times New Roman"/>
                <w:color w:val="auto"/>
                <w:highlight w:val="none"/>
              </w:rPr>
            </w:pPr>
          </w:p>
        </w:tc>
        <w:tc>
          <w:tcPr>
            <w:tcW w:w="4332" w:type="dxa"/>
            <w:noWrap w:val="0"/>
            <w:vAlign w:val="center"/>
          </w:tcPr>
          <w:p w14:paraId="0D203A4A">
            <w:pPr>
              <w:pStyle w:val="55"/>
              <w:widowControl w:val="0"/>
              <w:spacing w:line="0" w:lineRule="atLeast"/>
              <w:jc w:val="both"/>
              <w:rPr>
                <w:rFonts w:hint="default"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lang w:val="en-US" w:eastAsia="zh-CN"/>
              </w:rPr>
              <w:t>建立电力监控系统，实时采集电气设备状态参数，具备监控数据上传、峰谷电量计量、能耗统计分析、电能质量监测功能；</w:t>
            </w:r>
            <w:r>
              <w:rPr>
                <w:rFonts w:hint="default" w:ascii="Times New Roman" w:hAnsi="Times New Roman" w:eastAsia="仿宋_GB2312" w:cs="Times New Roman"/>
                <w:color w:val="auto"/>
                <w:highlight w:val="none"/>
              </w:rPr>
              <w:t>供配电系统具备智能开关和关键负荷电缆的测温、报警、自动防灭火功能</w:t>
            </w:r>
          </w:p>
        </w:tc>
        <w:tc>
          <w:tcPr>
            <w:tcW w:w="2475" w:type="dxa"/>
            <w:noWrap w:val="0"/>
            <w:vAlign w:val="center"/>
          </w:tcPr>
          <w:p w14:paraId="1FBD09D2">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查现场，1处不符合要求扣</w:t>
            </w:r>
            <w:r>
              <w:rPr>
                <w:rFonts w:hint="eastAsia" w:ascii="Times New Roman" w:hAnsi="Times New Roman" w:eastAsia="仿宋_GB2312" w:cs="Times New Roman"/>
                <w:color w:val="auto"/>
                <w:highlight w:val="none"/>
                <w:lang w:val="en-US" w:eastAsia="zh-CN"/>
              </w:rPr>
              <w:t>2.5</w:t>
            </w:r>
            <w:r>
              <w:rPr>
                <w:rFonts w:hint="default" w:ascii="Times New Roman" w:hAnsi="Times New Roman" w:eastAsia="仿宋_GB2312" w:cs="Times New Roman"/>
                <w:color w:val="auto"/>
                <w:highlight w:val="none"/>
              </w:rPr>
              <w:t>分</w:t>
            </w:r>
          </w:p>
        </w:tc>
        <w:tc>
          <w:tcPr>
            <w:tcW w:w="863" w:type="dxa"/>
            <w:noWrap w:val="0"/>
            <w:vAlign w:val="center"/>
          </w:tcPr>
          <w:p w14:paraId="29F59DC1">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r w14:paraId="16E35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390" w:type="dxa"/>
            <w:vMerge w:val="continue"/>
            <w:noWrap w:val="0"/>
            <w:vAlign w:val="center"/>
          </w:tcPr>
          <w:p w14:paraId="2231FF37">
            <w:pPr>
              <w:pStyle w:val="55"/>
              <w:widowControl w:val="0"/>
              <w:spacing w:line="0" w:lineRule="atLeast"/>
              <w:jc w:val="both"/>
              <w:rPr>
                <w:rFonts w:hint="default" w:ascii="Times New Roman" w:hAnsi="Times New Roman" w:eastAsia="仿宋_GB2312" w:cs="Times New Roman"/>
                <w:color w:val="auto"/>
                <w:highlight w:val="none"/>
              </w:rPr>
            </w:pPr>
          </w:p>
        </w:tc>
        <w:tc>
          <w:tcPr>
            <w:tcW w:w="4332" w:type="dxa"/>
            <w:noWrap w:val="0"/>
            <w:vAlign w:val="center"/>
          </w:tcPr>
          <w:p w14:paraId="0B2416F3">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露天煤矿主变电所配备智能巡检机器人或</w:t>
            </w:r>
            <w:r>
              <w:rPr>
                <w:rFonts w:hint="eastAsia" w:ascii="Times New Roman" w:hAnsi="Times New Roman" w:eastAsia="仿宋_GB2312" w:cs="Times New Roman"/>
                <w:color w:val="auto"/>
                <w:highlight w:val="none"/>
                <w:lang w:val="en-US" w:eastAsia="zh-CN"/>
              </w:rPr>
              <w:t>运用</w:t>
            </w:r>
            <w:r>
              <w:rPr>
                <w:rFonts w:hint="default" w:ascii="Times New Roman" w:hAnsi="Times New Roman" w:eastAsia="仿宋_GB2312" w:cs="Times New Roman"/>
                <w:color w:val="auto"/>
                <w:highlight w:val="none"/>
              </w:rPr>
              <w:t>AI</w:t>
            </w:r>
            <w:r>
              <w:rPr>
                <w:rFonts w:hint="eastAsia" w:ascii="Times New Roman" w:hAnsi="Times New Roman" w:eastAsia="仿宋_GB2312" w:cs="Times New Roman"/>
                <w:color w:val="auto"/>
                <w:highlight w:val="none"/>
                <w:lang w:val="en-US" w:eastAsia="zh-CN"/>
              </w:rPr>
              <w:t>技术实现智能巡检</w:t>
            </w:r>
          </w:p>
        </w:tc>
        <w:tc>
          <w:tcPr>
            <w:tcW w:w="2475" w:type="dxa"/>
            <w:noWrap w:val="0"/>
            <w:vAlign w:val="center"/>
          </w:tcPr>
          <w:p w14:paraId="3FB27778">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查现场，不符合要求扣5分</w:t>
            </w:r>
          </w:p>
        </w:tc>
        <w:tc>
          <w:tcPr>
            <w:tcW w:w="863" w:type="dxa"/>
            <w:noWrap w:val="0"/>
            <w:vAlign w:val="center"/>
          </w:tcPr>
          <w:p w14:paraId="379C03AC">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r>
    </w:tbl>
    <w:p w14:paraId="42004760">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3"/>
        <w:rPr>
          <w:rFonts w:hint="default" w:ascii="Times New Roman" w:hAnsi="Times New Roman" w:eastAsia="楷体_GB2312" w:cs="Times New Roman"/>
          <w:b w:val="0"/>
          <w:color w:val="auto"/>
          <w:kern w:val="2"/>
          <w:sz w:val="32"/>
          <w:szCs w:val="24"/>
          <w:highlight w:val="none"/>
          <w:lang w:val="en-US" w:eastAsia="zh-CN" w:bidi="ar-SA"/>
        </w:rPr>
      </w:pPr>
      <w:r>
        <w:rPr>
          <w:rFonts w:hint="default" w:ascii="Times New Roman" w:hAnsi="Times New Roman" w:eastAsia="楷体_GB2312" w:cs="Times New Roman"/>
          <w:b w:val="0"/>
          <w:color w:val="auto"/>
          <w:kern w:val="2"/>
          <w:sz w:val="32"/>
          <w:szCs w:val="24"/>
          <w:highlight w:val="none"/>
          <w:lang w:val="en-US" w:eastAsia="zh-CN" w:bidi="ar-SA"/>
        </w:rPr>
        <w:t>（六）管理决策与智能化园区</w:t>
      </w:r>
    </w:p>
    <w:p w14:paraId="6F928D8C">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1"/>
        <w:rPr>
          <w:rFonts w:hint="default" w:ascii="Times New Roman" w:hAnsi="Times New Roman" w:eastAsia="仿宋_GB2312" w:cs="Times New Roman"/>
          <w:b/>
          <w:bCs/>
          <w:color w:val="auto"/>
          <w:sz w:val="32"/>
          <w:szCs w:val="24"/>
          <w:highlight w:val="none"/>
        </w:rPr>
      </w:pPr>
      <w:bookmarkStart w:id="70" w:name="_Toc10460"/>
      <w:r>
        <w:rPr>
          <w:rFonts w:hint="eastAsia" w:ascii="Times New Roman" w:hAnsi="Times New Roman" w:eastAsia="仿宋_GB2312" w:cs="Times New Roman"/>
          <w:b/>
          <w:bCs/>
          <w:color w:val="auto"/>
          <w:sz w:val="32"/>
          <w:szCs w:val="24"/>
          <w:highlight w:val="none"/>
          <w:lang w:eastAsia="zh-CN"/>
        </w:rPr>
        <w:t>1.</w:t>
      </w:r>
      <w:r>
        <w:rPr>
          <w:rFonts w:hint="default" w:ascii="Times New Roman" w:hAnsi="Times New Roman" w:eastAsia="仿宋_GB2312" w:cs="Times New Roman"/>
          <w:b/>
          <w:bCs/>
          <w:color w:val="auto"/>
          <w:sz w:val="32"/>
          <w:szCs w:val="24"/>
          <w:highlight w:val="none"/>
        </w:rPr>
        <w:t>必备指标</w:t>
      </w:r>
      <w:bookmarkEnd w:id="70"/>
    </w:p>
    <w:p w14:paraId="27978FBD">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生产经营管理系统实现对矿区各系统的统一协调管控。</w:t>
      </w:r>
    </w:p>
    <w:p w14:paraId="62512F34">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1"/>
        <w:rPr>
          <w:rFonts w:hint="default" w:ascii="Times New Roman" w:hAnsi="Times New Roman" w:eastAsia="仿宋_GB2312" w:cs="Times New Roman"/>
          <w:b/>
          <w:bCs/>
          <w:color w:val="auto"/>
          <w:sz w:val="32"/>
          <w:szCs w:val="32"/>
          <w:highlight w:val="none"/>
        </w:rPr>
      </w:pPr>
      <w:bookmarkStart w:id="71" w:name="_Toc14321"/>
      <w:r>
        <w:rPr>
          <w:rFonts w:hint="eastAsia" w:ascii="Times New Roman" w:hAnsi="Times New Roman" w:eastAsia="仿宋_GB2312" w:cs="Times New Roman"/>
          <w:b/>
          <w:bCs/>
          <w:color w:val="auto"/>
          <w:sz w:val="32"/>
          <w:szCs w:val="32"/>
          <w:highlight w:val="none"/>
          <w:lang w:eastAsia="zh-CN"/>
        </w:rPr>
        <w:t>2.</w:t>
      </w:r>
      <w:r>
        <w:rPr>
          <w:rFonts w:hint="default" w:ascii="Times New Roman" w:hAnsi="Times New Roman" w:eastAsia="仿宋_GB2312" w:cs="Times New Roman"/>
          <w:b/>
          <w:bCs/>
          <w:color w:val="auto"/>
          <w:sz w:val="32"/>
          <w:szCs w:val="32"/>
          <w:highlight w:val="none"/>
        </w:rPr>
        <w:t>加分指标</w:t>
      </w:r>
      <w:bookmarkEnd w:id="71"/>
    </w:p>
    <w:p w14:paraId="3016BCD0">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eastAsia="zh-CN"/>
        </w:rPr>
      </w:pPr>
      <w:bookmarkStart w:id="72" w:name="_Toc25159"/>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建立</w:t>
      </w:r>
      <w:r>
        <w:rPr>
          <w:rFonts w:hint="default" w:ascii="Times New Roman" w:hAnsi="Times New Roman" w:eastAsia="仿宋_GB2312" w:cs="Times New Roman"/>
          <w:color w:val="auto"/>
          <w:sz w:val="32"/>
          <w:szCs w:val="32"/>
          <w:highlight w:val="none"/>
        </w:rPr>
        <w:t>访客管理系统，实现来访人员在线填报与审批、来访人员轨迹跟踪、异常行为监测与预警，加2分</w:t>
      </w:r>
      <w:r>
        <w:rPr>
          <w:rFonts w:hint="eastAsia" w:ascii="Times New Roman" w:hAnsi="Times New Roman" w:eastAsia="仿宋_GB2312" w:cs="Times New Roman"/>
          <w:color w:val="auto"/>
          <w:sz w:val="32"/>
          <w:szCs w:val="32"/>
          <w:highlight w:val="none"/>
          <w:lang w:eastAsia="zh-CN"/>
        </w:rPr>
        <w:t>；</w:t>
      </w:r>
    </w:p>
    <w:p w14:paraId="45FC17E1">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建立</w:t>
      </w:r>
      <w:r>
        <w:rPr>
          <w:rFonts w:hint="default" w:ascii="Times New Roman" w:hAnsi="Times New Roman" w:eastAsia="仿宋_GB2312" w:cs="Times New Roman"/>
          <w:color w:val="auto"/>
          <w:sz w:val="32"/>
          <w:szCs w:val="32"/>
          <w:highlight w:val="none"/>
        </w:rPr>
        <w:t>项目管理系统，实现项目</w:t>
      </w:r>
      <w:r>
        <w:rPr>
          <w:rFonts w:hint="eastAsia" w:ascii="Times New Roman" w:hAnsi="Times New Roman" w:eastAsia="仿宋_GB2312" w:cs="Times New Roman"/>
          <w:color w:val="auto"/>
          <w:sz w:val="32"/>
          <w:szCs w:val="32"/>
          <w:highlight w:val="none"/>
          <w:lang w:val="en-US" w:eastAsia="zh-CN"/>
        </w:rPr>
        <w:t>开工</w:t>
      </w:r>
      <w:r>
        <w:rPr>
          <w:rFonts w:hint="default" w:ascii="Times New Roman" w:hAnsi="Times New Roman" w:eastAsia="仿宋_GB2312" w:cs="Times New Roman"/>
          <w:color w:val="auto"/>
          <w:sz w:val="32"/>
          <w:szCs w:val="32"/>
          <w:highlight w:val="none"/>
        </w:rPr>
        <w:t>、过程管理、资料管理、验收管理的全生命周期管理，增加数字化档案管理系统，实现档案数字化存储、管理、应用，加3分。</w:t>
      </w:r>
    </w:p>
    <w:p w14:paraId="302AC56A">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1"/>
        <w:rPr>
          <w:rFonts w:hint="default" w:ascii="Times New Roman" w:hAnsi="Times New Roman" w:eastAsia="仿宋_GB2312" w:cs="Times New Roman"/>
          <w:color w:val="auto"/>
          <w:sz w:val="32"/>
          <w:szCs w:val="24"/>
          <w:highlight w:val="none"/>
        </w:rPr>
      </w:pPr>
      <w:r>
        <w:rPr>
          <w:rFonts w:hint="eastAsia" w:ascii="Times New Roman" w:hAnsi="Times New Roman" w:eastAsia="仿宋_GB2312" w:cs="Times New Roman"/>
          <w:b/>
          <w:bCs/>
          <w:color w:val="auto"/>
          <w:sz w:val="32"/>
          <w:szCs w:val="24"/>
          <w:highlight w:val="none"/>
          <w:lang w:eastAsia="zh-CN"/>
        </w:rPr>
        <w:t>3.</w:t>
      </w:r>
      <w:r>
        <w:rPr>
          <w:rFonts w:hint="default" w:ascii="Times New Roman" w:hAnsi="Times New Roman" w:eastAsia="仿宋_GB2312" w:cs="Times New Roman"/>
          <w:b/>
          <w:bCs/>
          <w:color w:val="auto"/>
          <w:sz w:val="32"/>
          <w:szCs w:val="24"/>
          <w:highlight w:val="none"/>
        </w:rPr>
        <w:t>评分方法</w:t>
      </w:r>
      <w:bookmarkEnd w:id="72"/>
    </w:p>
    <w:p w14:paraId="04BECCC7">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24"/>
          <w:highlight w:val="none"/>
        </w:rPr>
      </w:pPr>
      <w:r>
        <w:rPr>
          <w:rFonts w:hint="default" w:ascii="Times New Roman" w:hAnsi="Times New Roman" w:eastAsia="仿宋_GB2312" w:cs="Times New Roman"/>
          <w:color w:val="auto"/>
          <w:sz w:val="32"/>
          <w:szCs w:val="24"/>
          <w:highlight w:val="none"/>
        </w:rPr>
        <w:t>按表</w:t>
      </w:r>
      <w:r>
        <w:rPr>
          <w:rFonts w:hint="default" w:ascii="Times New Roman" w:hAnsi="Times New Roman" w:eastAsia="仿宋_GB2312" w:cs="Times New Roman"/>
          <w:color w:val="auto"/>
          <w:sz w:val="32"/>
          <w:szCs w:val="24"/>
          <w:highlight w:val="none"/>
          <w:lang w:val="en-US" w:eastAsia="zh-CN"/>
        </w:rPr>
        <w:t>2</w:t>
      </w:r>
      <w:r>
        <w:rPr>
          <w:rFonts w:hint="eastAsia" w:ascii="Times New Roman" w:hAnsi="Times New Roman" w:eastAsia="仿宋_GB2312" w:cs="Times New Roman"/>
          <w:color w:val="auto"/>
          <w:sz w:val="32"/>
          <w:szCs w:val="24"/>
          <w:highlight w:val="none"/>
          <w:lang w:val="en-US" w:eastAsia="zh-CN"/>
        </w:rPr>
        <w:t>6</w:t>
      </w:r>
      <w:r>
        <w:rPr>
          <w:rFonts w:hint="default" w:ascii="Times New Roman" w:hAnsi="Times New Roman" w:eastAsia="仿宋_GB2312" w:cs="Times New Roman"/>
          <w:color w:val="auto"/>
          <w:sz w:val="32"/>
          <w:szCs w:val="24"/>
          <w:highlight w:val="none"/>
        </w:rPr>
        <w:t>评分，满分为100分。</w:t>
      </w:r>
      <w:r>
        <w:rPr>
          <w:rFonts w:hint="eastAsia" w:ascii="Times New Roman" w:hAnsi="Times New Roman" w:eastAsia="仿宋_GB2312" w:cs="Times New Roman"/>
          <w:color w:val="auto"/>
          <w:sz w:val="32"/>
          <w:szCs w:val="24"/>
          <w:highlight w:val="none"/>
          <w:lang w:eastAsia="zh-CN"/>
        </w:rPr>
        <w:t>对验收中不符合要求的项目进行扣分，各小项分数扣完为止</w:t>
      </w:r>
      <w:r>
        <w:rPr>
          <w:rFonts w:hint="default" w:ascii="Times New Roman" w:hAnsi="Times New Roman" w:eastAsia="仿宋_GB2312" w:cs="Times New Roman"/>
          <w:color w:val="auto"/>
          <w:sz w:val="32"/>
          <w:szCs w:val="24"/>
          <w:highlight w:val="none"/>
        </w:rPr>
        <w:t>。</w:t>
      </w:r>
    </w:p>
    <w:p w14:paraId="3E3ACA40">
      <w:pPr>
        <w:widowControl w:val="0"/>
        <w:wordWrap/>
        <w:adjustRightInd w:val="0"/>
        <w:snapToGrid w:val="0"/>
        <w:spacing w:line="560" w:lineRule="exact"/>
        <w:ind w:firstLine="0" w:firstLineChars="0"/>
        <w:jc w:val="center"/>
        <w:rPr>
          <w:rFonts w:hint="default" w:ascii="Times New Roman" w:hAnsi="Times New Roman" w:eastAsia="仿宋_GB2312" w:cs="Times New Roman"/>
          <w:b/>
          <w:color w:val="auto"/>
          <w:kern w:val="2"/>
          <w:sz w:val="32"/>
          <w:szCs w:val="24"/>
          <w:highlight w:val="none"/>
          <w:lang w:val="en-US" w:eastAsia="zh-CN" w:bidi="ar-SA"/>
        </w:rPr>
      </w:pPr>
      <w:r>
        <w:rPr>
          <w:rFonts w:hint="default" w:ascii="Times New Roman" w:hAnsi="Times New Roman" w:eastAsia="仿宋_GB2312" w:cs="Times New Roman"/>
          <w:b/>
          <w:color w:val="auto"/>
          <w:kern w:val="2"/>
          <w:sz w:val="32"/>
          <w:szCs w:val="24"/>
          <w:highlight w:val="none"/>
          <w:lang w:val="en-US" w:eastAsia="zh-CN" w:bidi="ar-SA"/>
        </w:rPr>
        <w:t>表2</w:t>
      </w:r>
      <w:r>
        <w:rPr>
          <w:rFonts w:hint="eastAsia" w:ascii="Times New Roman" w:hAnsi="Times New Roman" w:eastAsia="仿宋_GB2312" w:cs="Times New Roman"/>
          <w:b/>
          <w:color w:val="auto"/>
          <w:kern w:val="2"/>
          <w:sz w:val="32"/>
          <w:szCs w:val="24"/>
          <w:highlight w:val="none"/>
          <w:lang w:val="en-US" w:eastAsia="zh-CN" w:bidi="ar-SA"/>
        </w:rPr>
        <w:t>6</w:t>
      </w:r>
      <w:r>
        <w:rPr>
          <w:rFonts w:hint="default" w:ascii="Times New Roman" w:hAnsi="Times New Roman" w:eastAsia="仿宋_GB2312" w:cs="Times New Roman"/>
          <w:b/>
          <w:color w:val="auto"/>
          <w:kern w:val="2"/>
          <w:sz w:val="32"/>
          <w:szCs w:val="24"/>
          <w:highlight w:val="none"/>
          <w:lang w:val="en-US" w:eastAsia="zh-CN" w:bidi="ar-SA"/>
        </w:rPr>
        <w:t xml:space="preserve">  管理决策与智能化园区评分指标</w:t>
      </w:r>
    </w:p>
    <w:tbl>
      <w:tblPr>
        <w:tblStyle w:val="27"/>
        <w:tblW w:w="9060" w:type="dxa"/>
        <w:tblInd w:w="0" w:type="dxa"/>
        <w:tblLayout w:type="fixed"/>
        <w:tblCellMar>
          <w:top w:w="0" w:type="dxa"/>
          <w:left w:w="108" w:type="dxa"/>
          <w:bottom w:w="0" w:type="dxa"/>
          <w:right w:w="108" w:type="dxa"/>
        </w:tblCellMar>
      </w:tblPr>
      <w:tblGrid>
        <w:gridCol w:w="1102"/>
        <w:gridCol w:w="991"/>
        <w:gridCol w:w="3959"/>
        <w:gridCol w:w="2140"/>
        <w:gridCol w:w="868"/>
      </w:tblGrid>
      <w:tr w14:paraId="4B014413">
        <w:tblPrEx>
          <w:tblCellMar>
            <w:top w:w="0" w:type="dxa"/>
            <w:left w:w="108" w:type="dxa"/>
            <w:bottom w:w="0" w:type="dxa"/>
            <w:right w:w="108" w:type="dxa"/>
          </w:tblCellMar>
        </w:tblPrEx>
        <w:trPr>
          <w:trHeight w:val="600" w:hRule="atLeast"/>
          <w:tblHeader/>
        </w:trPr>
        <w:tc>
          <w:tcPr>
            <w:tcW w:w="2093" w:type="dxa"/>
            <w:gridSpan w:val="2"/>
            <w:tcBorders>
              <w:top w:val="single" w:color="auto" w:sz="4" w:space="0"/>
              <w:left w:val="single" w:color="auto" w:sz="4" w:space="0"/>
              <w:bottom w:val="single" w:color="auto" w:sz="4" w:space="0"/>
              <w:right w:val="single" w:color="auto" w:sz="4" w:space="0"/>
            </w:tcBorders>
            <w:noWrap w:val="0"/>
            <w:vAlign w:val="center"/>
          </w:tcPr>
          <w:p w14:paraId="23EE5C4D">
            <w:pPr>
              <w:pStyle w:val="55"/>
              <w:spacing w:line="360" w:lineRule="exact"/>
              <w:ind w:left="-105" w:leftChars="-50" w:right="-105" w:rightChars="-50"/>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项目名称</w:t>
            </w:r>
          </w:p>
        </w:tc>
        <w:tc>
          <w:tcPr>
            <w:tcW w:w="3959" w:type="dxa"/>
            <w:tcBorders>
              <w:top w:val="single" w:color="auto" w:sz="4" w:space="0"/>
              <w:left w:val="single" w:color="auto" w:sz="4" w:space="0"/>
              <w:bottom w:val="single" w:color="auto" w:sz="4" w:space="0"/>
              <w:right w:val="single" w:color="auto" w:sz="4" w:space="0"/>
            </w:tcBorders>
            <w:noWrap w:val="0"/>
            <w:vAlign w:val="center"/>
          </w:tcPr>
          <w:p w14:paraId="7E3E5CBC">
            <w:pPr>
              <w:pStyle w:val="55"/>
              <w:spacing w:line="360" w:lineRule="exact"/>
              <w:ind w:left="-105" w:leftChars="-50" w:right="-105" w:rightChars="-50"/>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基本要求</w:t>
            </w:r>
          </w:p>
        </w:tc>
        <w:tc>
          <w:tcPr>
            <w:tcW w:w="2140" w:type="dxa"/>
            <w:tcBorders>
              <w:top w:val="single" w:color="auto" w:sz="4" w:space="0"/>
              <w:left w:val="single" w:color="auto" w:sz="4" w:space="0"/>
              <w:bottom w:val="single" w:color="auto" w:sz="4" w:space="0"/>
              <w:right w:val="single" w:color="auto" w:sz="4" w:space="0"/>
            </w:tcBorders>
            <w:noWrap w:val="0"/>
            <w:vAlign w:val="center"/>
          </w:tcPr>
          <w:p w14:paraId="056E8F88">
            <w:pPr>
              <w:pStyle w:val="55"/>
              <w:spacing w:line="360" w:lineRule="exact"/>
              <w:ind w:left="-105" w:leftChars="-50" w:right="-105" w:rightChars="-50"/>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评分方法</w:t>
            </w:r>
          </w:p>
        </w:tc>
        <w:tc>
          <w:tcPr>
            <w:tcW w:w="868" w:type="dxa"/>
            <w:tcBorders>
              <w:top w:val="single" w:color="auto" w:sz="4" w:space="0"/>
              <w:left w:val="single" w:color="auto" w:sz="4" w:space="0"/>
              <w:bottom w:val="single" w:color="auto" w:sz="4" w:space="0"/>
              <w:right w:val="single" w:color="auto" w:sz="4" w:space="0"/>
            </w:tcBorders>
            <w:noWrap w:val="0"/>
            <w:vAlign w:val="center"/>
          </w:tcPr>
          <w:p w14:paraId="4FCB2CE5">
            <w:pPr>
              <w:pStyle w:val="55"/>
              <w:spacing w:line="360" w:lineRule="exact"/>
              <w:ind w:left="-105" w:leftChars="-50" w:right="-105" w:rightChars="-50"/>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标准</w:t>
            </w:r>
          </w:p>
          <w:p w14:paraId="6BD9FA1F">
            <w:pPr>
              <w:pStyle w:val="55"/>
              <w:spacing w:line="360" w:lineRule="exact"/>
              <w:ind w:left="-105" w:leftChars="-50" w:right="-105" w:rightChars="-50"/>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分值</w:t>
            </w:r>
          </w:p>
        </w:tc>
      </w:tr>
      <w:tr w14:paraId="6AD22952">
        <w:tblPrEx>
          <w:tblCellMar>
            <w:top w:w="0" w:type="dxa"/>
            <w:left w:w="108" w:type="dxa"/>
            <w:bottom w:w="0" w:type="dxa"/>
            <w:right w:w="108" w:type="dxa"/>
          </w:tblCellMar>
        </w:tblPrEx>
        <w:trPr>
          <w:trHeight w:val="600" w:hRule="atLeast"/>
        </w:trPr>
        <w:tc>
          <w:tcPr>
            <w:tcW w:w="1102" w:type="dxa"/>
            <w:vMerge w:val="restart"/>
            <w:tcBorders>
              <w:top w:val="single" w:color="auto" w:sz="4" w:space="0"/>
              <w:left w:val="single" w:color="auto" w:sz="4" w:space="0"/>
              <w:bottom w:val="single" w:color="auto" w:sz="4" w:space="0"/>
              <w:right w:val="single" w:color="auto" w:sz="4" w:space="0"/>
            </w:tcBorders>
            <w:noWrap w:val="0"/>
            <w:vAlign w:val="center"/>
          </w:tcPr>
          <w:p w14:paraId="60DA09AC">
            <w:pPr>
              <w:wordWrap/>
              <w:adjustRightInd w:val="0"/>
              <w:snapToGrid w:val="0"/>
              <w:spacing w:line="0" w:lineRule="atLeast"/>
              <w:ind w:left="-105" w:leftChars="-50" w:right="-105" w:rightChars="-50" w:firstLine="0" w:firstLineChars="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管理决策</w:t>
            </w:r>
          </w:p>
          <w:p w14:paraId="1BC189B5">
            <w:pPr>
              <w:pStyle w:val="55"/>
              <w:spacing w:line="0" w:lineRule="atLeas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（60分）</w:t>
            </w:r>
          </w:p>
        </w:tc>
        <w:tc>
          <w:tcPr>
            <w:tcW w:w="991" w:type="dxa"/>
            <w:tcBorders>
              <w:top w:val="single" w:color="auto" w:sz="4" w:space="0"/>
              <w:left w:val="single" w:color="auto" w:sz="4" w:space="0"/>
              <w:bottom w:val="single" w:color="auto" w:sz="4" w:space="0"/>
              <w:right w:val="single" w:color="auto" w:sz="4" w:space="0"/>
            </w:tcBorders>
            <w:noWrap w:val="0"/>
            <w:vAlign w:val="center"/>
          </w:tcPr>
          <w:p w14:paraId="79554097">
            <w:pPr>
              <w:pStyle w:val="55"/>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生产信息管理</w:t>
            </w:r>
          </w:p>
        </w:tc>
        <w:tc>
          <w:tcPr>
            <w:tcW w:w="3959" w:type="dxa"/>
            <w:tcBorders>
              <w:top w:val="single" w:color="auto" w:sz="4" w:space="0"/>
              <w:left w:val="single" w:color="auto" w:sz="4" w:space="0"/>
              <w:bottom w:val="single" w:color="auto" w:sz="4" w:space="0"/>
              <w:right w:val="single" w:color="auto" w:sz="4" w:space="0"/>
            </w:tcBorders>
            <w:noWrap w:val="0"/>
            <w:vAlign w:val="center"/>
          </w:tcPr>
          <w:p w14:paraId="20D30A6A">
            <w:pPr>
              <w:pStyle w:val="55"/>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实现生产计划、设备维修、工程质量、材料消耗、设备运维和配件库存信息管理、辅助分析和预测功能</w:t>
            </w:r>
          </w:p>
        </w:tc>
        <w:tc>
          <w:tcPr>
            <w:tcW w:w="2140" w:type="dxa"/>
            <w:tcBorders>
              <w:top w:val="single" w:color="auto" w:sz="4" w:space="0"/>
              <w:left w:val="single" w:color="auto" w:sz="4" w:space="0"/>
              <w:bottom w:val="single" w:color="auto" w:sz="4" w:space="0"/>
              <w:right w:val="single" w:color="auto" w:sz="4" w:space="0"/>
            </w:tcBorders>
            <w:noWrap w:val="0"/>
            <w:vAlign w:val="center"/>
          </w:tcPr>
          <w:p w14:paraId="3822AC6B">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查现场，1项不符合要求扣5分</w:t>
            </w:r>
          </w:p>
        </w:tc>
        <w:tc>
          <w:tcPr>
            <w:tcW w:w="868" w:type="dxa"/>
            <w:tcBorders>
              <w:top w:val="single" w:color="auto" w:sz="4" w:space="0"/>
              <w:left w:val="single" w:color="auto" w:sz="4" w:space="0"/>
              <w:bottom w:val="single" w:color="auto" w:sz="4" w:space="0"/>
              <w:right w:val="single" w:color="auto" w:sz="4" w:space="0"/>
            </w:tcBorders>
            <w:noWrap w:val="0"/>
            <w:vAlign w:val="center"/>
          </w:tcPr>
          <w:p w14:paraId="1FD2F6E4">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20</w:t>
            </w:r>
          </w:p>
        </w:tc>
      </w:tr>
      <w:tr w14:paraId="3D74A2A1">
        <w:tblPrEx>
          <w:tblCellMar>
            <w:top w:w="0" w:type="dxa"/>
            <w:left w:w="108" w:type="dxa"/>
            <w:bottom w:w="0" w:type="dxa"/>
            <w:right w:w="108" w:type="dxa"/>
          </w:tblCellMar>
        </w:tblPrEx>
        <w:trPr>
          <w:trHeight w:val="600" w:hRule="atLeast"/>
        </w:trPr>
        <w:tc>
          <w:tcPr>
            <w:tcW w:w="1102" w:type="dxa"/>
            <w:vMerge w:val="continue"/>
            <w:tcBorders>
              <w:top w:val="single" w:color="auto" w:sz="4" w:space="0"/>
              <w:left w:val="single" w:color="auto" w:sz="4" w:space="0"/>
              <w:bottom w:val="single" w:color="auto" w:sz="4" w:space="0"/>
              <w:right w:val="single" w:color="auto" w:sz="4" w:space="0"/>
            </w:tcBorders>
            <w:noWrap w:val="0"/>
            <w:vAlign w:val="center"/>
          </w:tcPr>
          <w:p w14:paraId="5CE518B8">
            <w:pPr>
              <w:wordWrap/>
              <w:adjustRightInd w:val="0"/>
              <w:snapToGrid w:val="0"/>
              <w:spacing w:line="0" w:lineRule="atLeast"/>
              <w:ind w:left="-105" w:leftChars="-50" w:right="-105" w:rightChars="-50" w:firstLine="0" w:firstLineChars="0"/>
              <w:jc w:val="center"/>
              <w:rPr>
                <w:rFonts w:hint="default" w:ascii="Times New Roman" w:hAnsi="Times New Roman" w:eastAsia="仿宋_GB2312" w:cs="Times New Roman"/>
                <w:color w:val="auto"/>
                <w:sz w:val="24"/>
                <w:szCs w:val="24"/>
                <w:highlight w:val="none"/>
              </w:rPr>
            </w:pPr>
          </w:p>
        </w:tc>
        <w:tc>
          <w:tcPr>
            <w:tcW w:w="991" w:type="dxa"/>
            <w:tcBorders>
              <w:top w:val="single" w:color="auto" w:sz="4" w:space="0"/>
              <w:left w:val="single" w:color="auto" w:sz="4" w:space="0"/>
              <w:bottom w:val="single" w:color="auto" w:sz="4" w:space="0"/>
              <w:right w:val="single" w:color="auto" w:sz="4" w:space="0"/>
            </w:tcBorders>
            <w:noWrap w:val="0"/>
            <w:vAlign w:val="center"/>
          </w:tcPr>
          <w:p w14:paraId="2B281DE4">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经营信息管理</w:t>
            </w:r>
          </w:p>
        </w:tc>
        <w:tc>
          <w:tcPr>
            <w:tcW w:w="3959" w:type="dxa"/>
            <w:tcBorders>
              <w:top w:val="single" w:color="auto" w:sz="4" w:space="0"/>
              <w:left w:val="single" w:color="auto" w:sz="4" w:space="0"/>
              <w:bottom w:val="single" w:color="auto" w:sz="4" w:space="0"/>
              <w:right w:val="single" w:color="auto" w:sz="4" w:space="0"/>
            </w:tcBorders>
            <w:noWrap w:val="0"/>
            <w:vAlign w:val="center"/>
          </w:tcPr>
          <w:p w14:paraId="2F065C74">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实现销售和采购、资金信息和经营指标、投资和成本信息管理、辅助分析和预测功能</w:t>
            </w:r>
          </w:p>
        </w:tc>
        <w:tc>
          <w:tcPr>
            <w:tcW w:w="2140" w:type="dxa"/>
            <w:tcBorders>
              <w:top w:val="single" w:color="auto" w:sz="4" w:space="0"/>
              <w:left w:val="single" w:color="auto" w:sz="4" w:space="0"/>
              <w:bottom w:val="single" w:color="auto" w:sz="4" w:space="0"/>
              <w:right w:val="single" w:color="auto" w:sz="4" w:space="0"/>
            </w:tcBorders>
            <w:noWrap w:val="0"/>
            <w:vAlign w:val="center"/>
          </w:tcPr>
          <w:p w14:paraId="13CE42B9">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查现场，1项不符合要求扣5分</w:t>
            </w:r>
          </w:p>
        </w:tc>
        <w:tc>
          <w:tcPr>
            <w:tcW w:w="868" w:type="dxa"/>
            <w:tcBorders>
              <w:top w:val="single" w:color="auto" w:sz="4" w:space="0"/>
              <w:left w:val="single" w:color="auto" w:sz="4" w:space="0"/>
              <w:bottom w:val="single" w:color="auto" w:sz="4" w:space="0"/>
              <w:right w:val="single" w:color="auto" w:sz="4" w:space="0"/>
            </w:tcBorders>
            <w:noWrap w:val="0"/>
            <w:vAlign w:val="center"/>
          </w:tcPr>
          <w:p w14:paraId="085BB392">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20</w:t>
            </w:r>
          </w:p>
        </w:tc>
      </w:tr>
      <w:tr w14:paraId="309F420F">
        <w:tblPrEx>
          <w:tblCellMar>
            <w:top w:w="0" w:type="dxa"/>
            <w:left w:w="108" w:type="dxa"/>
            <w:bottom w:w="0" w:type="dxa"/>
            <w:right w:w="108" w:type="dxa"/>
          </w:tblCellMar>
        </w:tblPrEx>
        <w:trPr>
          <w:trHeight w:val="600" w:hRule="atLeast"/>
        </w:trPr>
        <w:tc>
          <w:tcPr>
            <w:tcW w:w="1102" w:type="dxa"/>
            <w:vMerge w:val="continue"/>
            <w:tcBorders>
              <w:top w:val="single" w:color="auto" w:sz="4" w:space="0"/>
              <w:left w:val="single" w:color="auto" w:sz="4" w:space="0"/>
              <w:bottom w:val="single" w:color="auto" w:sz="4" w:space="0"/>
              <w:right w:val="single" w:color="auto" w:sz="4" w:space="0"/>
            </w:tcBorders>
            <w:noWrap w:val="0"/>
            <w:vAlign w:val="center"/>
          </w:tcPr>
          <w:p w14:paraId="45EFC0E3">
            <w:pPr>
              <w:wordWrap/>
              <w:adjustRightInd w:val="0"/>
              <w:snapToGrid w:val="0"/>
              <w:spacing w:line="0" w:lineRule="atLeast"/>
              <w:ind w:left="-105" w:leftChars="-50" w:right="-105" w:rightChars="-50" w:firstLine="0" w:firstLineChars="0"/>
              <w:jc w:val="center"/>
              <w:rPr>
                <w:rFonts w:hint="default" w:ascii="Times New Roman" w:hAnsi="Times New Roman" w:eastAsia="仿宋_GB2312" w:cs="Times New Roman"/>
                <w:color w:val="auto"/>
                <w:sz w:val="24"/>
                <w:szCs w:val="24"/>
                <w:highlight w:val="none"/>
              </w:rPr>
            </w:pPr>
          </w:p>
        </w:tc>
        <w:tc>
          <w:tcPr>
            <w:tcW w:w="991" w:type="dxa"/>
            <w:tcBorders>
              <w:top w:val="single" w:color="auto" w:sz="4" w:space="0"/>
              <w:left w:val="single" w:color="auto" w:sz="4" w:space="0"/>
              <w:bottom w:val="single" w:color="auto" w:sz="4" w:space="0"/>
              <w:right w:val="single" w:color="auto" w:sz="4" w:space="0"/>
            </w:tcBorders>
            <w:noWrap w:val="0"/>
            <w:vAlign w:val="center"/>
          </w:tcPr>
          <w:p w14:paraId="16F5BD36">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决策支持管理</w:t>
            </w:r>
          </w:p>
        </w:tc>
        <w:tc>
          <w:tcPr>
            <w:tcW w:w="3959" w:type="dxa"/>
            <w:tcBorders>
              <w:top w:val="single" w:color="auto" w:sz="4" w:space="0"/>
              <w:left w:val="single" w:color="auto" w:sz="4" w:space="0"/>
              <w:bottom w:val="single" w:color="auto" w:sz="4" w:space="0"/>
              <w:right w:val="single" w:color="auto" w:sz="4" w:space="0"/>
            </w:tcBorders>
            <w:noWrap w:val="0"/>
            <w:vAlign w:val="center"/>
          </w:tcPr>
          <w:p w14:paraId="11CACB7A">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实现</w:t>
            </w:r>
            <w:r>
              <w:rPr>
                <w:rFonts w:hint="default" w:ascii="Times New Roman" w:hAnsi="Times New Roman" w:eastAsia="仿宋_GB2312" w:cs="Times New Roman"/>
                <w:color w:val="auto"/>
                <w:highlight w:val="none"/>
                <w:lang w:val="en-US" w:eastAsia="zh-CN"/>
              </w:rPr>
              <w:t>生产</w:t>
            </w:r>
            <w:r>
              <w:rPr>
                <w:rFonts w:hint="eastAsia" w:ascii="Times New Roman" w:hAnsi="Times New Roman" w:eastAsia="仿宋_GB2312" w:cs="Times New Roman"/>
                <w:color w:val="auto"/>
                <w:highlight w:val="none"/>
                <w:lang w:val="en-US" w:eastAsia="zh-CN"/>
              </w:rPr>
              <w:t>环节</w:t>
            </w:r>
            <w:r>
              <w:rPr>
                <w:rFonts w:hint="default" w:ascii="Times New Roman" w:hAnsi="Times New Roman" w:eastAsia="仿宋_GB2312" w:cs="Times New Roman"/>
                <w:color w:val="auto"/>
                <w:highlight w:val="none"/>
                <w:lang w:val="en-US" w:eastAsia="zh-CN"/>
              </w:rPr>
              <w:t>、产品质量、</w:t>
            </w:r>
            <w:r>
              <w:rPr>
                <w:rFonts w:hint="default" w:ascii="Times New Roman" w:hAnsi="Times New Roman" w:eastAsia="仿宋_GB2312" w:cs="Times New Roman"/>
                <w:color w:val="auto"/>
                <w:highlight w:val="none"/>
              </w:rPr>
              <w:t>生产信息、经营信息和人力资源信息管理的辅助分析、预测功能</w:t>
            </w:r>
          </w:p>
        </w:tc>
        <w:tc>
          <w:tcPr>
            <w:tcW w:w="2140" w:type="dxa"/>
            <w:tcBorders>
              <w:top w:val="single" w:color="auto" w:sz="4" w:space="0"/>
              <w:left w:val="single" w:color="auto" w:sz="4" w:space="0"/>
              <w:bottom w:val="single" w:color="auto" w:sz="4" w:space="0"/>
              <w:right w:val="single" w:color="auto" w:sz="4" w:space="0"/>
            </w:tcBorders>
            <w:noWrap w:val="0"/>
            <w:vAlign w:val="center"/>
          </w:tcPr>
          <w:p w14:paraId="3456CB2A">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查现场，1项不符合要求扣5分</w:t>
            </w:r>
          </w:p>
        </w:tc>
        <w:tc>
          <w:tcPr>
            <w:tcW w:w="868" w:type="dxa"/>
            <w:tcBorders>
              <w:top w:val="single" w:color="auto" w:sz="4" w:space="0"/>
              <w:left w:val="single" w:color="auto" w:sz="4" w:space="0"/>
              <w:bottom w:val="single" w:color="auto" w:sz="4" w:space="0"/>
              <w:right w:val="single" w:color="auto" w:sz="4" w:space="0"/>
            </w:tcBorders>
            <w:noWrap w:val="0"/>
            <w:vAlign w:val="center"/>
          </w:tcPr>
          <w:p w14:paraId="5C02D6A9">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20</w:t>
            </w:r>
          </w:p>
        </w:tc>
      </w:tr>
      <w:tr w14:paraId="7E9FD556">
        <w:tblPrEx>
          <w:tblCellMar>
            <w:top w:w="0" w:type="dxa"/>
            <w:left w:w="108" w:type="dxa"/>
            <w:bottom w:w="0" w:type="dxa"/>
            <w:right w:w="108" w:type="dxa"/>
          </w:tblCellMar>
        </w:tblPrEx>
        <w:trPr>
          <w:trHeight w:val="900" w:hRule="atLeast"/>
        </w:trPr>
        <w:tc>
          <w:tcPr>
            <w:tcW w:w="1102" w:type="dxa"/>
            <w:vMerge w:val="restart"/>
            <w:tcBorders>
              <w:top w:val="single" w:color="auto" w:sz="4" w:space="0"/>
              <w:left w:val="single" w:color="auto" w:sz="4" w:space="0"/>
              <w:bottom w:val="single" w:color="auto" w:sz="4" w:space="0"/>
              <w:right w:val="single" w:color="auto" w:sz="4" w:space="0"/>
            </w:tcBorders>
            <w:noWrap w:val="0"/>
            <w:vAlign w:val="center"/>
          </w:tcPr>
          <w:p w14:paraId="60381BE5">
            <w:pPr>
              <w:wordWrap/>
              <w:adjustRightInd w:val="0"/>
              <w:snapToGrid w:val="0"/>
              <w:spacing w:line="0" w:lineRule="atLeast"/>
              <w:ind w:left="-105" w:leftChars="-50" w:right="-105" w:rightChars="-50" w:firstLine="0" w:firstLineChars="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智能化</w:t>
            </w:r>
          </w:p>
          <w:p w14:paraId="241E434D">
            <w:pPr>
              <w:wordWrap/>
              <w:adjustRightInd w:val="0"/>
              <w:snapToGrid w:val="0"/>
              <w:spacing w:line="0" w:lineRule="atLeast"/>
              <w:ind w:left="-105" w:leftChars="-50" w:right="-105" w:rightChars="-50" w:firstLine="0" w:firstLineChars="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园区</w:t>
            </w:r>
          </w:p>
          <w:p w14:paraId="6A152C6F">
            <w:pPr>
              <w:pStyle w:val="55"/>
              <w:widowControl w:val="0"/>
              <w:spacing w:line="0" w:lineRule="atLeas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（40分）</w:t>
            </w:r>
          </w:p>
        </w:tc>
        <w:tc>
          <w:tcPr>
            <w:tcW w:w="991" w:type="dxa"/>
            <w:tcBorders>
              <w:top w:val="single" w:color="auto" w:sz="4" w:space="0"/>
              <w:left w:val="single" w:color="auto" w:sz="4" w:space="0"/>
              <w:bottom w:val="single" w:color="auto" w:sz="4" w:space="0"/>
              <w:right w:val="single" w:color="auto" w:sz="4" w:space="0"/>
            </w:tcBorders>
            <w:noWrap w:val="0"/>
            <w:vAlign w:val="center"/>
          </w:tcPr>
          <w:p w14:paraId="7DB18B41">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智能指挥中心</w:t>
            </w:r>
          </w:p>
        </w:tc>
        <w:tc>
          <w:tcPr>
            <w:tcW w:w="3959" w:type="dxa"/>
            <w:tcBorders>
              <w:top w:val="single" w:color="auto" w:sz="4" w:space="0"/>
              <w:left w:val="single" w:color="auto" w:sz="4" w:space="0"/>
              <w:bottom w:val="single" w:color="auto" w:sz="4" w:space="0"/>
              <w:right w:val="single" w:color="auto" w:sz="4" w:space="0"/>
            </w:tcBorders>
            <w:noWrap w:val="0"/>
            <w:vAlign w:val="center"/>
          </w:tcPr>
          <w:p w14:paraId="00274A17">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在矿山地面建设智能指挥中心，集成智能化指挥、调度、管控、办公、培训、展示等功能，实现对露天煤矿作业现场各系统的统一协调管控</w:t>
            </w:r>
          </w:p>
        </w:tc>
        <w:tc>
          <w:tcPr>
            <w:tcW w:w="2140" w:type="dxa"/>
            <w:tcBorders>
              <w:top w:val="single" w:color="auto" w:sz="4" w:space="0"/>
              <w:left w:val="single" w:color="auto" w:sz="4" w:space="0"/>
              <w:bottom w:val="single" w:color="auto" w:sz="4" w:space="0"/>
              <w:right w:val="single" w:color="auto" w:sz="4" w:space="0"/>
            </w:tcBorders>
            <w:noWrap w:val="0"/>
            <w:vAlign w:val="center"/>
          </w:tcPr>
          <w:p w14:paraId="685D62F4">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查现场，1项不符合要求扣5分</w:t>
            </w:r>
          </w:p>
        </w:tc>
        <w:tc>
          <w:tcPr>
            <w:tcW w:w="868" w:type="dxa"/>
            <w:tcBorders>
              <w:top w:val="single" w:color="auto" w:sz="4" w:space="0"/>
              <w:left w:val="single" w:color="auto" w:sz="4" w:space="0"/>
              <w:bottom w:val="single" w:color="auto" w:sz="4" w:space="0"/>
              <w:right w:val="single" w:color="auto" w:sz="4" w:space="0"/>
            </w:tcBorders>
            <w:noWrap w:val="0"/>
            <w:vAlign w:val="center"/>
          </w:tcPr>
          <w:p w14:paraId="1B20B4F3">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20</w:t>
            </w:r>
          </w:p>
        </w:tc>
      </w:tr>
      <w:tr w14:paraId="7A255D31">
        <w:tblPrEx>
          <w:tblCellMar>
            <w:top w:w="0" w:type="dxa"/>
            <w:left w:w="108" w:type="dxa"/>
            <w:bottom w:w="0" w:type="dxa"/>
            <w:right w:w="108" w:type="dxa"/>
          </w:tblCellMar>
        </w:tblPrEx>
        <w:trPr>
          <w:trHeight w:val="900" w:hRule="atLeast"/>
        </w:trPr>
        <w:tc>
          <w:tcPr>
            <w:tcW w:w="1102" w:type="dxa"/>
            <w:vMerge w:val="continue"/>
            <w:tcBorders>
              <w:top w:val="single" w:color="auto" w:sz="4" w:space="0"/>
              <w:left w:val="single" w:color="auto" w:sz="4" w:space="0"/>
              <w:bottom w:val="single" w:color="auto" w:sz="4" w:space="0"/>
              <w:right w:val="single" w:color="auto" w:sz="4" w:space="0"/>
            </w:tcBorders>
            <w:noWrap w:val="0"/>
            <w:vAlign w:val="center"/>
          </w:tcPr>
          <w:p w14:paraId="6582A86A">
            <w:pPr>
              <w:pStyle w:val="55"/>
              <w:widowControl w:val="0"/>
              <w:spacing w:line="360" w:lineRule="exact"/>
              <w:ind w:left="-105" w:leftChars="-50" w:right="-105" w:rightChars="-50"/>
              <w:jc w:val="both"/>
              <w:rPr>
                <w:rFonts w:hint="default" w:ascii="Times New Roman" w:hAnsi="Times New Roman" w:eastAsia="仿宋_GB2312" w:cs="Times New Roman"/>
                <w:color w:val="auto"/>
                <w:highlight w:val="none"/>
              </w:rPr>
            </w:pPr>
          </w:p>
        </w:tc>
        <w:tc>
          <w:tcPr>
            <w:tcW w:w="991" w:type="dxa"/>
            <w:vMerge w:val="restart"/>
            <w:tcBorders>
              <w:top w:val="single" w:color="auto" w:sz="4" w:space="0"/>
              <w:left w:val="single" w:color="auto" w:sz="4" w:space="0"/>
              <w:bottom w:val="single" w:color="auto" w:sz="4" w:space="0"/>
              <w:right w:val="single" w:color="auto" w:sz="4" w:space="0"/>
            </w:tcBorders>
            <w:noWrap w:val="0"/>
            <w:vAlign w:val="center"/>
          </w:tcPr>
          <w:p w14:paraId="3610B602">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综合管理系统</w:t>
            </w:r>
          </w:p>
        </w:tc>
        <w:tc>
          <w:tcPr>
            <w:tcW w:w="3959" w:type="dxa"/>
            <w:tcBorders>
              <w:top w:val="single" w:color="auto" w:sz="4" w:space="0"/>
              <w:left w:val="single" w:color="auto" w:sz="4" w:space="0"/>
              <w:bottom w:val="single" w:color="auto" w:sz="4" w:space="0"/>
              <w:right w:val="single" w:color="auto" w:sz="4" w:space="0"/>
            </w:tcBorders>
            <w:noWrap w:val="0"/>
            <w:vAlign w:val="center"/>
          </w:tcPr>
          <w:p w14:paraId="5A08141C">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建有智能安防、智能仓储、智能车辆管理、智能门禁闸机管理、智能信息发布及个人移动终端管理系统，实现工业设施保障系统的智能决策和数据共享</w:t>
            </w:r>
          </w:p>
        </w:tc>
        <w:tc>
          <w:tcPr>
            <w:tcW w:w="2140" w:type="dxa"/>
            <w:tcBorders>
              <w:top w:val="single" w:color="auto" w:sz="4" w:space="0"/>
              <w:left w:val="single" w:color="auto" w:sz="4" w:space="0"/>
              <w:bottom w:val="single" w:color="auto" w:sz="4" w:space="0"/>
              <w:right w:val="single" w:color="auto" w:sz="4" w:space="0"/>
            </w:tcBorders>
            <w:noWrap w:val="0"/>
            <w:vAlign w:val="center"/>
          </w:tcPr>
          <w:p w14:paraId="106199AF">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查现场，1项不符合要求扣5分</w:t>
            </w:r>
          </w:p>
        </w:tc>
        <w:tc>
          <w:tcPr>
            <w:tcW w:w="868" w:type="dxa"/>
            <w:tcBorders>
              <w:top w:val="single" w:color="auto" w:sz="4" w:space="0"/>
              <w:left w:val="single" w:color="auto" w:sz="4" w:space="0"/>
              <w:bottom w:val="single" w:color="auto" w:sz="4" w:space="0"/>
              <w:right w:val="single" w:color="auto" w:sz="4" w:space="0"/>
            </w:tcBorders>
            <w:noWrap w:val="0"/>
            <w:vAlign w:val="center"/>
          </w:tcPr>
          <w:p w14:paraId="46C04587">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w:t>
            </w:r>
          </w:p>
        </w:tc>
      </w:tr>
      <w:tr w14:paraId="5B7BCA4A">
        <w:tblPrEx>
          <w:tblCellMar>
            <w:top w:w="0" w:type="dxa"/>
            <w:left w:w="108" w:type="dxa"/>
            <w:bottom w:w="0" w:type="dxa"/>
            <w:right w:w="108" w:type="dxa"/>
          </w:tblCellMar>
        </w:tblPrEx>
        <w:trPr>
          <w:trHeight w:val="600" w:hRule="atLeast"/>
        </w:trPr>
        <w:tc>
          <w:tcPr>
            <w:tcW w:w="1102" w:type="dxa"/>
            <w:vMerge w:val="continue"/>
            <w:tcBorders>
              <w:top w:val="single" w:color="auto" w:sz="4" w:space="0"/>
              <w:left w:val="single" w:color="auto" w:sz="4" w:space="0"/>
              <w:bottom w:val="single" w:color="auto" w:sz="4" w:space="0"/>
              <w:right w:val="single" w:color="auto" w:sz="4" w:space="0"/>
            </w:tcBorders>
            <w:noWrap w:val="0"/>
            <w:vAlign w:val="center"/>
          </w:tcPr>
          <w:p w14:paraId="62A0D5F8">
            <w:pPr>
              <w:pStyle w:val="55"/>
              <w:widowControl w:val="0"/>
              <w:spacing w:line="360" w:lineRule="exact"/>
              <w:ind w:left="-105" w:leftChars="-50" w:right="-105" w:rightChars="-50"/>
              <w:jc w:val="both"/>
              <w:rPr>
                <w:rFonts w:hint="default" w:ascii="Times New Roman" w:hAnsi="Times New Roman" w:eastAsia="仿宋_GB2312" w:cs="Times New Roman"/>
                <w:color w:val="auto"/>
                <w:highlight w:val="none"/>
              </w:rPr>
            </w:pPr>
          </w:p>
        </w:tc>
        <w:tc>
          <w:tcPr>
            <w:tcW w:w="991" w:type="dxa"/>
            <w:vMerge w:val="continue"/>
            <w:tcBorders>
              <w:top w:val="single" w:color="auto" w:sz="4" w:space="0"/>
              <w:left w:val="single" w:color="auto" w:sz="4" w:space="0"/>
              <w:bottom w:val="single" w:color="auto" w:sz="4" w:space="0"/>
              <w:right w:val="single" w:color="auto" w:sz="4" w:space="0"/>
            </w:tcBorders>
            <w:noWrap w:val="0"/>
            <w:vAlign w:val="center"/>
          </w:tcPr>
          <w:p w14:paraId="3EC32AA5">
            <w:pPr>
              <w:pStyle w:val="55"/>
              <w:widowControl w:val="0"/>
              <w:spacing w:line="360" w:lineRule="exact"/>
              <w:jc w:val="both"/>
              <w:rPr>
                <w:rFonts w:hint="default" w:ascii="Times New Roman" w:hAnsi="Times New Roman" w:eastAsia="仿宋_GB2312" w:cs="Times New Roman"/>
                <w:color w:val="auto"/>
                <w:highlight w:val="none"/>
              </w:rPr>
            </w:pPr>
          </w:p>
        </w:tc>
        <w:tc>
          <w:tcPr>
            <w:tcW w:w="3959" w:type="dxa"/>
            <w:tcBorders>
              <w:top w:val="single" w:color="auto" w:sz="4" w:space="0"/>
              <w:left w:val="single" w:color="auto" w:sz="4" w:space="0"/>
              <w:bottom w:val="single" w:color="auto" w:sz="4" w:space="0"/>
              <w:right w:val="single" w:color="auto" w:sz="4" w:space="0"/>
            </w:tcBorders>
            <w:noWrap w:val="0"/>
            <w:vAlign w:val="center"/>
          </w:tcPr>
          <w:p w14:paraId="45DB9D4A">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综合管理系统应包括办公自动化管理、企业ERP等系统，各系统数据实现交互</w:t>
            </w:r>
          </w:p>
        </w:tc>
        <w:tc>
          <w:tcPr>
            <w:tcW w:w="2140" w:type="dxa"/>
            <w:tcBorders>
              <w:top w:val="single" w:color="auto" w:sz="4" w:space="0"/>
              <w:left w:val="single" w:color="auto" w:sz="4" w:space="0"/>
              <w:bottom w:val="single" w:color="auto" w:sz="4" w:space="0"/>
              <w:right w:val="single" w:color="auto" w:sz="4" w:space="0"/>
            </w:tcBorders>
            <w:noWrap w:val="0"/>
            <w:vAlign w:val="center"/>
          </w:tcPr>
          <w:p w14:paraId="4AFC521B">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查现场，1项不符合要求扣5分</w:t>
            </w:r>
          </w:p>
        </w:tc>
        <w:tc>
          <w:tcPr>
            <w:tcW w:w="868" w:type="dxa"/>
            <w:tcBorders>
              <w:top w:val="single" w:color="auto" w:sz="4" w:space="0"/>
              <w:left w:val="single" w:color="auto" w:sz="4" w:space="0"/>
              <w:bottom w:val="single" w:color="auto" w:sz="4" w:space="0"/>
              <w:right w:val="single" w:color="auto" w:sz="4" w:space="0"/>
            </w:tcBorders>
            <w:noWrap w:val="0"/>
            <w:vAlign w:val="center"/>
          </w:tcPr>
          <w:p w14:paraId="3AD3DF81">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w:t>
            </w:r>
          </w:p>
        </w:tc>
      </w:tr>
    </w:tbl>
    <w:p w14:paraId="41F814D8">
      <w:pPr>
        <w:widowControl w:val="0"/>
        <w:numPr>
          <w:ilvl w:val="0"/>
          <w:numId w:val="0"/>
        </w:numPr>
        <w:wordWrap/>
        <w:adjustRightInd w:val="0"/>
        <w:snapToGrid w:val="0"/>
        <w:spacing w:line="560" w:lineRule="exact"/>
        <w:ind w:firstLine="0" w:firstLineChars="0"/>
        <w:jc w:val="center"/>
        <w:outlineLvl w:val="1"/>
        <w:rPr>
          <w:rFonts w:hint="default" w:ascii="Times New Roman" w:hAnsi="Times New Roman" w:eastAsia="黑体" w:cs="Times New Roman"/>
          <w:b w:val="0"/>
          <w:color w:val="auto"/>
          <w:kern w:val="2"/>
          <w:sz w:val="32"/>
          <w:szCs w:val="24"/>
          <w:highlight w:val="none"/>
          <w:lang w:val="en-US" w:eastAsia="zh-CN" w:bidi="ar-SA"/>
        </w:rPr>
      </w:pPr>
      <w:bookmarkStart w:id="73" w:name="_Toc15416"/>
      <w:r>
        <w:rPr>
          <w:rFonts w:hint="default" w:ascii="Times New Roman" w:hAnsi="Times New Roman" w:eastAsia="黑体" w:cs="Times New Roman"/>
          <w:b w:val="0"/>
          <w:color w:val="auto"/>
          <w:kern w:val="2"/>
          <w:sz w:val="32"/>
          <w:szCs w:val="24"/>
          <w:highlight w:val="none"/>
          <w:lang w:val="en-US" w:eastAsia="zh-CN" w:bidi="ar-SA"/>
        </w:rPr>
        <w:t>第三部分  智能化选煤厂</w:t>
      </w:r>
      <w:bookmarkEnd w:id="73"/>
    </w:p>
    <w:p w14:paraId="66B1D41C">
      <w:pPr>
        <w:wordWrap/>
        <w:adjustRightInd w:val="0"/>
        <w:snapToGrid w:val="0"/>
        <w:spacing w:line="560" w:lineRule="exact"/>
        <w:ind w:firstLine="1600" w:firstLineChars="500"/>
        <w:rPr>
          <w:rFonts w:hint="default" w:ascii="Times New Roman" w:hAnsi="Times New Roman" w:eastAsia="仿宋_GB2312" w:cs="Times New Roman"/>
          <w:color w:val="auto"/>
          <w:sz w:val="32"/>
          <w:szCs w:val="24"/>
          <w:highlight w:val="none"/>
        </w:rPr>
      </w:pPr>
    </w:p>
    <w:p w14:paraId="0FA0D61C">
      <w:pPr>
        <w:widowControl w:val="0"/>
        <w:numPr>
          <w:ilvl w:val="0"/>
          <w:numId w:val="0"/>
        </w:numPr>
        <w:wordWrap/>
        <w:adjustRightInd w:val="0"/>
        <w:snapToGrid w:val="0"/>
        <w:spacing w:line="560" w:lineRule="exact"/>
        <w:ind w:firstLine="640" w:firstLineChars="200"/>
        <w:jc w:val="both"/>
        <w:outlineLvl w:val="2"/>
        <w:rPr>
          <w:rFonts w:hint="default" w:ascii="Times New Roman" w:hAnsi="Times New Roman" w:eastAsia="黑体" w:cs="Times New Roman"/>
          <w:b w:val="0"/>
          <w:bCs/>
          <w:color w:val="auto"/>
          <w:kern w:val="2"/>
          <w:sz w:val="32"/>
          <w:szCs w:val="24"/>
          <w:highlight w:val="none"/>
          <w:lang w:val="en-US" w:eastAsia="zh-CN" w:bidi="ar-SA"/>
        </w:rPr>
      </w:pPr>
      <w:r>
        <w:rPr>
          <w:rFonts w:hint="default" w:ascii="Times New Roman" w:hAnsi="Times New Roman" w:eastAsia="黑体" w:cs="Times New Roman"/>
          <w:b w:val="0"/>
          <w:bCs/>
          <w:color w:val="auto"/>
          <w:kern w:val="2"/>
          <w:sz w:val="32"/>
          <w:szCs w:val="24"/>
          <w:highlight w:val="none"/>
          <w:lang w:val="en-US" w:eastAsia="zh-CN" w:bidi="ar-SA"/>
        </w:rPr>
        <w:t>三、智能化选煤厂</w:t>
      </w:r>
      <w:r>
        <w:rPr>
          <w:rFonts w:hint="eastAsia" w:ascii="Times New Roman" w:hAnsi="Times New Roman" w:eastAsia="黑体" w:cs="Times New Roman"/>
          <w:b w:val="0"/>
          <w:bCs/>
          <w:color w:val="auto"/>
          <w:kern w:val="2"/>
          <w:sz w:val="32"/>
          <w:szCs w:val="24"/>
          <w:highlight w:val="none"/>
          <w:lang w:val="en-US" w:eastAsia="zh-CN" w:bidi="ar-SA"/>
        </w:rPr>
        <w:t>基本要求</w:t>
      </w:r>
    </w:p>
    <w:p w14:paraId="1FD04F88">
      <w:pPr>
        <w:widowControl w:val="0"/>
        <w:numPr>
          <w:ilvl w:val="0"/>
          <w:numId w:val="0"/>
        </w:numPr>
        <w:wordWrap/>
        <w:adjustRightInd w:val="0"/>
        <w:snapToGrid w:val="0"/>
        <w:spacing w:line="560" w:lineRule="exact"/>
        <w:ind w:firstLine="640" w:firstLineChars="200"/>
        <w:jc w:val="both"/>
        <w:outlineLvl w:val="3"/>
        <w:rPr>
          <w:rFonts w:hint="default" w:ascii="Times New Roman" w:hAnsi="Times New Roman" w:eastAsia="楷体_GB2312" w:cs="Times New Roman"/>
          <w:b w:val="0"/>
          <w:color w:val="auto"/>
          <w:kern w:val="2"/>
          <w:sz w:val="32"/>
          <w:szCs w:val="24"/>
          <w:highlight w:val="none"/>
          <w:lang w:val="en-US" w:eastAsia="zh-CN" w:bidi="ar-SA"/>
        </w:rPr>
      </w:pPr>
      <w:r>
        <w:rPr>
          <w:rFonts w:hint="default" w:ascii="Times New Roman" w:hAnsi="Times New Roman" w:eastAsia="楷体_GB2312" w:cs="Times New Roman"/>
          <w:b w:val="0"/>
          <w:color w:val="auto"/>
          <w:kern w:val="2"/>
          <w:sz w:val="32"/>
          <w:szCs w:val="24"/>
          <w:highlight w:val="none"/>
          <w:lang w:val="en-US" w:eastAsia="zh-CN" w:bidi="ar-SA"/>
        </w:rPr>
        <w:t>（一）基础平台</w:t>
      </w:r>
    </w:p>
    <w:p w14:paraId="7A314C0E">
      <w:pPr>
        <w:widowControl w:val="0"/>
        <w:wordWrap/>
        <w:adjustRightInd w:val="0"/>
        <w:snapToGrid w:val="0"/>
        <w:spacing w:after="0" w:line="560" w:lineRule="exact"/>
        <w:ind w:left="0" w:firstLine="602" w:firstLineChars="0"/>
        <w:jc w:val="both"/>
        <w:outlineLvl w:val="1"/>
        <w:rPr>
          <w:rFonts w:hint="default" w:ascii="Times New Roman" w:hAnsi="Times New Roman" w:eastAsia="仿宋_GB2312" w:cs="Times New Roman"/>
          <w:color w:val="auto"/>
          <w:kern w:val="2"/>
          <w:sz w:val="32"/>
          <w:szCs w:val="30"/>
          <w:highlight w:val="none"/>
          <w:lang w:val="en-US" w:eastAsia="zh-CN" w:bidi="ar-SA"/>
        </w:rPr>
      </w:pPr>
      <w:bookmarkStart w:id="74" w:name="_Toc17531"/>
      <w:r>
        <w:rPr>
          <w:rFonts w:hint="eastAsia" w:ascii="Times New Roman" w:hAnsi="Times New Roman" w:eastAsia="仿宋_GB2312" w:cs="Times New Roman"/>
          <w:b/>
          <w:bCs/>
          <w:color w:val="auto"/>
          <w:kern w:val="2"/>
          <w:sz w:val="32"/>
          <w:szCs w:val="24"/>
          <w:highlight w:val="none"/>
          <w:lang w:val="en-US" w:eastAsia="zh-CN" w:bidi="ar-SA"/>
        </w:rPr>
        <w:t>1.</w:t>
      </w:r>
      <w:r>
        <w:rPr>
          <w:rFonts w:hint="default" w:ascii="Times New Roman" w:hAnsi="Times New Roman" w:eastAsia="仿宋_GB2312" w:cs="Times New Roman"/>
          <w:b/>
          <w:bCs/>
          <w:color w:val="auto"/>
          <w:kern w:val="2"/>
          <w:sz w:val="32"/>
          <w:szCs w:val="24"/>
          <w:highlight w:val="none"/>
          <w:lang w:val="en-US" w:eastAsia="zh-CN" w:bidi="ar-SA"/>
        </w:rPr>
        <w:t>必备指标</w:t>
      </w:r>
      <w:bookmarkEnd w:id="74"/>
    </w:p>
    <w:p w14:paraId="11FFD154">
      <w:pPr>
        <w:widowControl w:val="0"/>
        <w:wordWrap/>
        <w:adjustRightInd w:val="0"/>
        <w:snapToGrid w:val="0"/>
        <w:spacing w:after="0" w:line="560" w:lineRule="exact"/>
        <w:ind w:left="0" w:firstLine="640" w:firstLineChars="200"/>
        <w:jc w:val="both"/>
        <w:rPr>
          <w:rFonts w:hint="default" w:ascii="Times New Roman" w:hAnsi="Times New Roman" w:eastAsia="仿宋_GB2312" w:cs="Times New Roman"/>
          <w:color w:val="auto"/>
          <w:kern w:val="2"/>
          <w:sz w:val="32"/>
          <w:szCs w:val="30"/>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（1）</w:t>
      </w:r>
      <w:r>
        <w:rPr>
          <w:rFonts w:hint="default" w:ascii="Times New Roman" w:hAnsi="Times New Roman" w:eastAsia="仿宋_GB2312" w:cs="Times New Roman"/>
          <w:color w:val="auto"/>
          <w:kern w:val="2"/>
          <w:sz w:val="32"/>
          <w:szCs w:val="30"/>
          <w:highlight w:val="none"/>
          <w:lang w:val="en-US" w:eastAsia="zh-CN" w:bidi="ar-SA"/>
        </w:rPr>
        <w:t>网络带宽应能满足后续大数据传输的需求，主干网传输速率不应低于1000Mbps。</w:t>
      </w:r>
    </w:p>
    <w:p w14:paraId="0877215C">
      <w:pPr>
        <w:widowControl w:val="0"/>
        <w:wordWrap/>
        <w:adjustRightInd w:val="0"/>
        <w:snapToGrid w:val="0"/>
        <w:spacing w:after="0" w:line="560" w:lineRule="exact"/>
        <w:ind w:left="0" w:firstLine="640" w:firstLineChars="200"/>
        <w:jc w:val="both"/>
        <w:rPr>
          <w:rFonts w:hint="default" w:ascii="Times New Roman" w:hAnsi="Times New Roman" w:eastAsia="仿宋_GB2312" w:cs="Times New Roman"/>
          <w:color w:val="auto"/>
          <w:kern w:val="2"/>
          <w:sz w:val="32"/>
          <w:szCs w:val="30"/>
          <w:highlight w:val="none"/>
          <w:lang w:val="en-US" w:eastAsia="zh-CN" w:bidi="ar-SA"/>
        </w:rPr>
      </w:pPr>
      <w:r>
        <w:rPr>
          <w:rFonts w:hint="default" w:ascii="Times New Roman" w:hAnsi="Times New Roman" w:eastAsia="仿宋_GB2312" w:cs="Times New Roman"/>
          <w:color w:val="auto"/>
          <w:kern w:val="2"/>
          <w:sz w:val="32"/>
          <w:szCs w:val="30"/>
          <w:highlight w:val="none"/>
          <w:lang w:val="en-US" w:eastAsia="zh-CN" w:bidi="ar-SA"/>
        </w:rPr>
        <w:t>（2）建有数据中心，满足选煤厂数据服务与安全要求。</w:t>
      </w:r>
    </w:p>
    <w:p w14:paraId="1A626B29">
      <w:pPr>
        <w:widowControl w:val="0"/>
        <w:wordWrap/>
        <w:adjustRightInd w:val="0"/>
        <w:snapToGrid w:val="0"/>
        <w:spacing w:after="0" w:line="560" w:lineRule="exact"/>
        <w:ind w:left="0" w:firstLine="640" w:firstLineChars="200"/>
        <w:jc w:val="both"/>
        <w:outlineLvl w:val="1"/>
        <w:rPr>
          <w:rFonts w:hint="default" w:ascii="Times New Roman" w:hAnsi="Times New Roman" w:eastAsia="仿宋_GB2312" w:cs="Times New Roman"/>
          <w:b/>
          <w:bCs/>
          <w:color w:val="auto"/>
          <w:kern w:val="2"/>
          <w:sz w:val="32"/>
          <w:szCs w:val="24"/>
          <w:highlight w:val="none"/>
          <w:lang w:val="en-US" w:eastAsia="zh-CN" w:bidi="ar-SA"/>
        </w:rPr>
      </w:pPr>
      <w:bookmarkStart w:id="75" w:name="_Toc18079"/>
      <w:r>
        <w:rPr>
          <w:rFonts w:hint="eastAsia" w:ascii="Times New Roman" w:hAnsi="Times New Roman" w:eastAsia="仿宋_GB2312" w:cs="Times New Roman"/>
          <w:b/>
          <w:bCs/>
          <w:color w:val="auto"/>
          <w:kern w:val="2"/>
          <w:sz w:val="32"/>
          <w:szCs w:val="24"/>
          <w:highlight w:val="none"/>
          <w:lang w:val="en-US" w:eastAsia="zh-CN" w:bidi="ar-SA"/>
        </w:rPr>
        <w:t>2.</w:t>
      </w:r>
      <w:r>
        <w:rPr>
          <w:rFonts w:hint="default" w:ascii="Times New Roman" w:hAnsi="Times New Roman" w:eastAsia="仿宋_GB2312" w:cs="Times New Roman"/>
          <w:b/>
          <w:bCs/>
          <w:color w:val="auto"/>
          <w:kern w:val="2"/>
          <w:sz w:val="32"/>
          <w:szCs w:val="24"/>
          <w:highlight w:val="none"/>
          <w:lang w:val="en-US" w:eastAsia="zh-CN" w:bidi="ar-SA"/>
        </w:rPr>
        <w:t>加分指标</w:t>
      </w:r>
      <w:bookmarkEnd w:id="75"/>
    </w:p>
    <w:p w14:paraId="6430CA08">
      <w:pPr>
        <w:widowControl w:val="0"/>
        <w:wordWrap/>
        <w:adjustRightInd w:val="0"/>
        <w:snapToGrid w:val="0"/>
        <w:spacing w:after="0" w:line="560" w:lineRule="exact"/>
        <w:ind w:left="0" w:firstLine="640" w:firstLineChars="200"/>
        <w:jc w:val="both"/>
        <w:rPr>
          <w:rFonts w:hint="default" w:ascii="Times New Roman" w:hAnsi="Times New Roman" w:eastAsia="宋体" w:cs="Times New Roman"/>
          <w:color w:val="auto"/>
          <w:kern w:val="2"/>
          <w:sz w:val="32"/>
          <w:szCs w:val="30"/>
          <w:highlight w:val="none"/>
          <w:lang w:val="en-US" w:eastAsia="zh-CN" w:bidi="ar-SA"/>
        </w:rPr>
      </w:pPr>
      <w:r>
        <w:rPr>
          <w:rFonts w:hint="default" w:ascii="Times New Roman" w:hAnsi="Times New Roman" w:eastAsia="仿宋_GB2312" w:cs="Times New Roman"/>
          <w:color w:val="auto"/>
          <w:kern w:val="2"/>
          <w:sz w:val="32"/>
          <w:szCs w:val="30"/>
          <w:highlight w:val="none"/>
          <w:lang w:val="en-US" w:eastAsia="zh-CN" w:bidi="ar-SA"/>
        </w:rPr>
        <w:t>选煤厂主干网络传输速率不低于10000Mbps，加</w:t>
      </w:r>
      <w:r>
        <w:rPr>
          <w:rFonts w:hint="default" w:ascii="Times New Roman" w:hAnsi="Times New Roman" w:eastAsia="宋体" w:cs="Times New Roman"/>
          <w:color w:val="auto"/>
          <w:kern w:val="2"/>
          <w:sz w:val="32"/>
          <w:szCs w:val="30"/>
          <w:highlight w:val="none"/>
          <w:lang w:val="en-US" w:eastAsia="zh-CN" w:bidi="ar-SA"/>
        </w:rPr>
        <w:t>2</w:t>
      </w:r>
      <w:r>
        <w:rPr>
          <w:rFonts w:hint="default" w:ascii="Times New Roman" w:hAnsi="Times New Roman" w:eastAsia="仿宋_GB2312" w:cs="Times New Roman"/>
          <w:color w:val="auto"/>
          <w:kern w:val="2"/>
          <w:sz w:val="32"/>
          <w:szCs w:val="30"/>
          <w:highlight w:val="none"/>
          <w:lang w:val="en-US" w:eastAsia="zh-CN" w:bidi="ar-SA"/>
        </w:rPr>
        <w:t>分</w:t>
      </w:r>
      <w:r>
        <w:rPr>
          <w:rFonts w:hint="default" w:ascii="Times New Roman" w:hAnsi="Times New Roman" w:eastAsia="宋体" w:cs="Times New Roman"/>
          <w:color w:val="auto"/>
          <w:kern w:val="2"/>
          <w:sz w:val="32"/>
          <w:szCs w:val="30"/>
          <w:highlight w:val="none"/>
          <w:lang w:val="en-US" w:eastAsia="zh-CN" w:bidi="ar-SA"/>
        </w:rPr>
        <w:t>。</w:t>
      </w:r>
    </w:p>
    <w:p w14:paraId="4DEFE066">
      <w:pPr>
        <w:widowControl w:val="0"/>
        <w:wordWrap/>
        <w:adjustRightInd w:val="0"/>
        <w:snapToGrid w:val="0"/>
        <w:spacing w:after="0" w:line="560" w:lineRule="exact"/>
        <w:ind w:left="0" w:firstLine="640" w:firstLineChars="200"/>
        <w:jc w:val="both"/>
        <w:outlineLvl w:val="1"/>
        <w:rPr>
          <w:rFonts w:hint="default" w:ascii="Times New Roman" w:hAnsi="Times New Roman" w:eastAsia="仿宋_GB2312" w:cs="Times New Roman"/>
          <w:b/>
          <w:bCs/>
          <w:color w:val="auto"/>
          <w:kern w:val="2"/>
          <w:sz w:val="32"/>
          <w:szCs w:val="24"/>
          <w:highlight w:val="none"/>
          <w:lang w:val="en-US" w:eastAsia="zh-CN" w:bidi="ar-SA"/>
        </w:rPr>
      </w:pPr>
      <w:bookmarkStart w:id="76" w:name="_Toc6102"/>
      <w:r>
        <w:rPr>
          <w:rFonts w:hint="eastAsia" w:ascii="Times New Roman" w:hAnsi="Times New Roman" w:eastAsia="仿宋_GB2312" w:cs="Times New Roman"/>
          <w:b/>
          <w:bCs/>
          <w:color w:val="auto"/>
          <w:kern w:val="2"/>
          <w:sz w:val="32"/>
          <w:szCs w:val="24"/>
          <w:highlight w:val="none"/>
          <w:lang w:val="en-US" w:eastAsia="zh-CN" w:bidi="ar-SA"/>
        </w:rPr>
        <w:t>3.</w:t>
      </w:r>
      <w:r>
        <w:rPr>
          <w:rFonts w:hint="default" w:ascii="Times New Roman" w:hAnsi="Times New Roman" w:eastAsia="仿宋_GB2312" w:cs="Times New Roman"/>
          <w:b/>
          <w:bCs/>
          <w:color w:val="auto"/>
          <w:kern w:val="2"/>
          <w:sz w:val="32"/>
          <w:szCs w:val="24"/>
          <w:highlight w:val="none"/>
          <w:lang w:val="en-US" w:eastAsia="zh-CN" w:bidi="ar-SA"/>
        </w:rPr>
        <w:t>评分指标</w:t>
      </w:r>
      <w:bookmarkEnd w:id="76"/>
    </w:p>
    <w:p w14:paraId="2CE261FB">
      <w:pPr>
        <w:wordWrap/>
        <w:adjustRightInd w:val="0"/>
        <w:snapToGrid w:val="0"/>
        <w:spacing w:line="560" w:lineRule="exact"/>
        <w:ind w:firstLine="640" w:firstLineChars="200"/>
        <w:rPr>
          <w:rFonts w:hint="default" w:ascii="Times New Roman" w:hAnsi="Times New Roman" w:eastAsia="仿宋_GB2312" w:cs="Times New Roman"/>
          <w:color w:val="auto"/>
          <w:sz w:val="32"/>
          <w:szCs w:val="24"/>
          <w:highlight w:val="none"/>
        </w:rPr>
      </w:pPr>
      <w:r>
        <w:rPr>
          <w:rFonts w:hint="default" w:ascii="Times New Roman" w:hAnsi="Times New Roman" w:eastAsia="仿宋_GB2312" w:cs="Times New Roman"/>
          <w:color w:val="auto"/>
          <w:sz w:val="32"/>
          <w:szCs w:val="24"/>
          <w:highlight w:val="none"/>
        </w:rPr>
        <w:t>按表</w:t>
      </w:r>
      <w:r>
        <w:rPr>
          <w:rFonts w:hint="default" w:ascii="Times New Roman" w:hAnsi="Times New Roman" w:eastAsia="仿宋_GB2312" w:cs="Times New Roman"/>
          <w:color w:val="auto"/>
          <w:sz w:val="32"/>
          <w:szCs w:val="24"/>
          <w:highlight w:val="none"/>
          <w:lang w:val="en-US" w:eastAsia="zh-CN"/>
        </w:rPr>
        <w:t>2</w:t>
      </w:r>
      <w:r>
        <w:rPr>
          <w:rFonts w:hint="eastAsia" w:ascii="Times New Roman" w:hAnsi="Times New Roman" w:eastAsia="仿宋_GB2312" w:cs="Times New Roman"/>
          <w:color w:val="auto"/>
          <w:sz w:val="32"/>
          <w:szCs w:val="24"/>
          <w:highlight w:val="none"/>
          <w:lang w:val="en-US" w:eastAsia="zh-CN"/>
        </w:rPr>
        <w:t>7</w:t>
      </w:r>
      <w:r>
        <w:rPr>
          <w:rFonts w:hint="default" w:ascii="Times New Roman" w:hAnsi="Times New Roman" w:eastAsia="仿宋_GB2312" w:cs="Times New Roman"/>
          <w:color w:val="auto"/>
          <w:sz w:val="32"/>
          <w:szCs w:val="24"/>
          <w:highlight w:val="none"/>
        </w:rPr>
        <w:t>评分，满分为100分。</w:t>
      </w:r>
      <w:r>
        <w:rPr>
          <w:rFonts w:hint="eastAsia" w:ascii="Times New Roman" w:hAnsi="Times New Roman" w:eastAsia="仿宋_GB2312" w:cs="Times New Roman"/>
          <w:color w:val="auto"/>
          <w:sz w:val="32"/>
          <w:szCs w:val="24"/>
          <w:highlight w:val="none"/>
          <w:lang w:eastAsia="zh-CN"/>
        </w:rPr>
        <w:t>对验收中不符合要求的项目进行扣分，各小项分数扣完为止</w:t>
      </w:r>
      <w:r>
        <w:rPr>
          <w:rFonts w:hint="default" w:ascii="Times New Roman" w:hAnsi="Times New Roman" w:eastAsia="仿宋_GB2312" w:cs="Times New Roman"/>
          <w:color w:val="auto"/>
          <w:sz w:val="32"/>
          <w:szCs w:val="24"/>
          <w:highlight w:val="none"/>
        </w:rPr>
        <w:t>。</w:t>
      </w:r>
    </w:p>
    <w:p w14:paraId="505CA35E">
      <w:pPr>
        <w:widowControl w:val="0"/>
        <w:wordWrap w:val="0"/>
        <w:adjustRightInd w:val="0"/>
        <w:snapToGrid w:val="0"/>
        <w:spacing w:after="120" w:line="560" w:lineRule="exact"/>
        <w:ind w:left="0" w:firstLine="640" w:firstLineChars="200"/>
        <w:jc w:val="both"/>
        <w:rPr>
          <w:rFonts w:hint="default" w:ascii="Calibri" w:hAnsi="Calibri" w:eastAsia="仿宋_GB2312" w:cs="Calibri"/>
          <w:kern w:val="2"/>
          <w:sz w:val="32"/>
          <w:szCs w:val="24"/>
          <w:highlight w:val="none"/>
          <w:lang w:val="en-US" w:eastAsia="zh-CN" w:bidi="ar-SA"/>
        </w:rPr>
      </w:pPr>
    </w:p>
    <w:p w14:paraId="067F4D18">
      <w:pPr>
        <w:wordWrap/>
        <w:adjustRightInd w:val="0"/>
        <w:snapToGrid w:val="0"/>
        <w:spacing w:line="560" w:lineRule="exact"/>
        <w:ind w:firstLine="0" w:firstLineChars="0"/>
        <w:jc w:val="center"/>
        <w:rPr>
          <w:rFonts w:hint="default" w:ascii="Times New Roman" w:hAnsi="Times New Roman" w:eastAsia="仿宋_GB2312" w:cs="Times New Roman"/>
          <w:b/>
          <w:color w:val="auto"/>
          <w:sz w:val="32"/>
          <w:szCs w:val="24"/>
          <w:highlight w:val="none"/>
        </w:rPr>
      </w:pPr>
      <w:r>
        <w:rPr>
          <w:rFonts w:hint="default" w:ascii="Times New Roman" w:hAnsi="Times New Roman" w:eastAsia="仿宋_GB2312" w:cs="Times New Roman"/>
          <w:b/>
          <w:color w:val="auto"/>
          <w:sz w:val="32"/>
          <w:szCs w:val="24"/>
          <w:highlight w:val="none"/>
        </w:rPr>
        <w:t>表</w:t>
      </w:r>
      <w:r>
        <w:rPr>
          <w:rFonts w:hint="default" w:ascii="Times New Roman" w:hAnsi="Times New Roman" w:eastAsia="仿宋_GB2312" w:cs="Times New Roman"/>
          <w:b/>
          <w:color w:val="auto"/>
          <w:sz w:val="32"/>
          <w:szCs w:val="24"/>
          <w:highlight w:val="none"/>
          <w:lang w:val="en-US" w:eastAsia="zh-CN"/>
        </w:rPr>
        <w:t>2</w:t>
      </w:r>
      <w:r>
        <w:rPr>
          <w:rFonts w:hint="eastAsia" w:ascii="Times New Roman" w:hAnsi="Times New Roman" w:eastAsia="仿宋_GB2312" w:cs="Times New Roman"/>
          <w:b/>
          <w:color w:val="auto"/>
          <w:sz w:val="32"/>
          <w:szCs w:val="24"/>
          <w:highlight w:val="none"/>
          <w:lang w:val="en-US" w:eastAsia="zh-CN"/>
        </w:rPr>
        <w:t>7</w:t>
      </w:r>
      <w:r>
        <w:rPr>
          <w:rFonts w:hint="default" w:ascii="Times New Roman" w:hAnsi="Times New Roman" w:eastAsia="仿宋_GB2312" w:cs="Times New Roman"/>
          <w:b/>
          <w:color w:val="auto"/>
          <w:sz w:val="32"/>
          <w:szCs w:val="24"/>
          <w:highlight w:val="none"/>
          <w:lang w:val="en-US" w:eastAsia="zh-CN"/>
        </w:rPr>
        <w:t xml:space="preserve">  </w:t>
      </w:r>
      <w:r>
        <w:rPr>
          <w:rFonts w:hint="default" w:ascii="Times New Roman" w:hAnsi="Times New Roman" w:eastAsia="仿宋_GB2312" w:cs="Times New Roman"/>
          <w:b/>
          <w:color w:val="auto"/>
          <w:sz w:val="32"/>
          <w:szCs w:val="24"/>
          <w:highlight w:val="none"/>
        </w:rPr>
        <w:t>基础平台评分指标</w:t>
      </w:r>
    </w:p>
    <w:tbl>
      <w:tblPr>
        <w:tblStyle w:val="2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4334"/>
        <w:gridCol w:w="2477"/>
        <w:gridCol w:w="861"/>
      </w:tblGrid>
      <w:tr w14:paraId="04B37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trPr>
        <w:tc>
          <w:tcPr>
            <w:tcW w:w="1388" w:type="dxa"/>
            <w:noWrap w:val="0"/>
            <w:vAlign w:val="center"/>
          </w:tcPr>
          <w:p w14:paraId="73C6670A">
            <w:pPr>
              <w:pStyle w:val="55"/>
              <w:spacing w:line="0" w:lineRule="atLeas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项目名称</w:t>
            </w:r>
          </w:p>
        </w:tc>
        <w:tc>
          <w:tcPr>
            <w:tcW w:w="4334" w:type="dxa"/>
            <w:noWrap w:val="0"/>
            <w:vAlign w:val="center"/>
          </w:tcPr>
          <w:p w14:paraId="1DA85D15">
            <w:pPr>
              <w:pStyle w:val="55"/>
              <w:spacing w:line="0" w:lineRule="atLeas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基本要求</w:t>
            </w:r>
          </w:p>
        </w:tc>
        <w:tc>
          <w:tcPr>
            <w:tcW w:w="2477" w:type="dxa"/>
            <w:noWrap w:val="0"/>
            <w:vAlign w:val="center"/>
          </w:tcPr>
          <w:p w14:paraId="725CFF53">
            <w:pPr>
              <w:pStyle w:val="55"/>
              <w:spacing w:line="0" w:lineRule="atLeas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评分方法</w:t>
            </w:r>
          </w:p>
        </w:tc>
        <w:tc>
          <w:tcPr>
            <w:tcW w:w="861" w:type="dxa"/>
            <w:noWrap w:val="0"/>
            <w:vAlign w:val="center"/>
          </w:tcPr>
          <w:p w14:paraId="20C726CC">
            <w:pPr>
              <w:pStyle w:val="55"/>
              <w:spacing w:line="0" w:lineRule="atLeas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标准分值</w:t>
            </w:r>
          </w:p>
        </w:tc>
      </w:tr>
      <w:tr w14:paraId="3CC93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388" w:type="dxa"/>
            <w:vMerge w:val="restart"/>
            <w:noWrap w:val="0"/>
            <w:vAlign w:val="center"/>
          </w:tcPr>
          <w:p w14:paraId="60C1E604">
            <w:pPr>
              <w:pStyle w:val="55"/>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网络系统</w:t>
            </w:r>
          </w:p>
          <w:p w14:paraId="7DB3A09D">
            <w:pPr>
              <w:pStyle w:val="55"/>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（20分）</w:t>
            </w:r>
          </w:p>
        </w:tc>
        <w:tc>
          <w:tcPr>
            <w:tcW w:w="4334" w:type="dxa"/>
            <w:noWrap w:val="0"/>
            <w:vAlign w:val="center"/>
          </w:tcPr>
          <w:p w14:paraId="3C686427">
            <w:pPr>
              <w:wordWrap/>
              <w:adjustRightInd w:val="0"/>
              <w:snapToGrid w:val="0"/>
              <w:spacing w:line="0" w:lineRule="atLeast"/>
              <w:ind w:firstLine="0" w:firstLineChars="0"/>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网络带宽应能满足大数据传输的需求，主干网传输速率不应低于1000Mbps，工业视频网络传输速率不低于10000Mbps，应通过硬件防火墙接入煤矿工业网络、办公网（互联网）</w:t>
            </w:r>
          </w:p>
        </w:tc>
        <w:tc>
          <w:tcPr>
            <w:tcW w:w="2477" w:type="dxa"/>
            <w:noWrap w:val="0"/>
            <w:vAlign w:val="center"/>
          </w:tcPr>
          <w:p w14:paraId="667350C3">
            <w:pPr>
              <w:pStyle w:val="55"/>
              <w:widowControl w:val="0"/>
              <w:spacing w:line="0" w:lineRule="atLeast"/>
              <w:rPr>
                <w:rFonts w:hint="default" w:ascii="Times New Roman" w:hAnsi="Times New Roman" w:eastAsia="仿宋_GB2312" w:cs="Times New Roman"/>
                <w:color w:val="auto"/>
                <w:spacing w:val="-10"/>
                <w:highlight w:val="none"/>
              </w:rPr>
            </w:pPr>
            <w:r>
              <w:rPr>
                <w:rFonts w:hint="default" w:ascii="Times New Roman" w:hAnsi="Times New Roman" w:eastAsia="仿宋_GB2312" w:cs="Times New Roman"/>
                <w:color w:val="auto"/>
                <w:spacing w:val="-10"/>
                <w:highlight w:val="none"/>
              </w:rPr>
              <w:t>查现场，1项不符合扣2分</w:t>
            </w:r>
          </w:p>
        </w:tc>
        <w:tc>
          <w:tcPr>
            <w:tcW w:w="861" w:type="dxa"/>
            <w:noWrap w:val="0"/>
            <w:vAlign w:val="center"/>
          </w:tcPr>
          <w:p w14:paraId="018CDB54">
            <w:pPr>
              <w:pStyle w:val="55"/>
              <w:widowControl w:val="0"/>
              <w:spacing w:line="0" w:lineRule="atLeast"/>
              <w:jc w:val="center"/>
              <w:rPr>
                <w:rFonts w:hint="default" w:ascii="Times New Roman" w:hAnsi="Times New Roman" w:eastAsia="仿宋_GB2312" w:cs="Times New Roman"/>
                <w:color w:val="auto"/>
                <w:spacing w:val="-10"/>
                <w:highlight w:val="none"/>
              </w:rPr>
            </w:pPr>
            <w:r>
              <w:rPr>
                <w:rFonts w:hint="default" w:ascii="Times New Roman" w:hAnsi="Times New Roman" w:eastAsia="仿宋_GB2312" w:cs="Times New Roman"/>
                <w:color w:val="auto"/>
                <w:spacing w:val="-10"/>
                <w:highlight w:val="none"/>
              </w:rPr>
              <w:t>4</w:t>
            </w:r>
          </w:p>
        </w:tc>
      </w:tr>
      <w:tr w14:paraId="29A33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88" w:type="dxa"/>
            <w:vMerge w:val="continue"/>
            <w:noWrap w:val="0"/>
            <w:vAlign w:val="center"/>
          </w:tcPr>
          <w:p w14:paraId="2564C993">
            <w:pPr>
              <w:pStyle w:val="55"/>
              <w:widowControl w:val="0"/>
              <w:spacing w:line="0" w:lineRule="atLeast"/>
              <w:jc w:val="center"/>
              <w:rPr>
                <w:rFonts w:hint="default" w:ascii="Times New Roman" w:hAnsi="Times New Roman" w:eastAsia="仿宋_GB2312" w:cs="Times New Roman"/>
                <w:color w:val="auto"/>
                <w:highlight w:val="none"/>
              </w:rPr>
            </w:pPr>
          </w:p>
        </w:tc>
        <w:tc>
          <w:tcPr>
            <w:tcW w:w="4334" w:type="dxa"/>
            <w:noWrap w:val="0"/>
            <w:vAlign w:val="center"/>
          </w:tcPr>
          <w:p w14:paraId="049981A7">
            <w:pPr>
              <w:wordWrap/>
              <w:adjustRightInd w:val="0"/>
              <w:snapToGrid w:val="0"/>
              <w:spacing w:line="0" w:lineRule="atLeast"/>
              <w:ind w:firstLine="0" w:firstLineChars="0"/>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建设工业无线网络，组网形式可选用5G/Wi-Fi6等无线</w:t>
            </w:r>
            <w:r>
              <w:rPr>
                <w:rFonts w:hint="default" w:ascii="Times New Roman" w:hAnsi="Times New Roman" w:eastAsia="仿宋_GB2312" w:cs="Times New Roman"/>
                <w:color w:val="auto"/>
                <w:spacing w:val="-10"/>
                <w:sz w:val="24"/>
                <w:szCs w:val="24"/>
                <w:highlight w:val="none"/>
                <w:lang w:val="en-US" w:eastAsia="zh-CN"/>
              </w:rPr>
              <w:t>网络</w:t>
            </w:r>
            <w:r>
              <w:rPr>
                <w:rFonts w:hint="default" w:ascii="Times New Roman" w:hAnsi="Times New Roman" w:eastAsia="仿宋_GB2312" w:cs="Times New Roman"/>
                <w:color w:val="auto"/>
                <w:spacing w:val="-10"/>
                <w:sz w:val="24"/>
                <w:szCs w:val="24"/>
                <w:highlight w:val="none"/>
              </w:rPr>
              <w:t>形式，无线网络支持移动语音通话、无线数据和视频等信息共网传输</w:t>
            </w:r>
          </w:p>
        </w:tc>
        <w:tc>
          <w:tcPr>
            <w:tcW w:w="2477" w:type="dxa"/>
            <w:noWrap w:val="0"/>
            <w:vAlign w:val="center"/>
          </w:tcPr>
          <w:p w14:paraId="1745C451">
            <w:pPr>
              <w:wordWrap/>
              <w:adjustRightInd w:val="0"/>
              <w:snapToGrid w:val="0"/>
              <w:spacing w:line="0" w:lineRule="atLeast"/>
              <w:ind w:firstLine="0" w:firstLineChars="0"/>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查现场，1项不符合扣2分</w:t>
            </w:r>
          </w:p>
        </w:tc>
        <w:tc>
          <w:tcPr>
            <w:tcW w:w="861" w:type="dxa"/>
            <w:noWrap w:val="0"/>
            <w:vAlign w:val="center"/>
          </w:tcPr>
          <w:p w14:paraId="2EEE2E2A">
            <w:pPr>
              <w:wordWrap/>
              <w:adjustRightInd w:val="0"/>
              <w:snapToGrid w:val="0"/>
              <w:spacing w:line="0" w:lineRule="atLeast"/>
              <w:ind w:firstLine="0" w:firstLineChars="0"/>
              <w:jc w:val="center"/>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4</w:t>
            </w:r>
          </w:p>
        </w:tc>
      </w:tr>
      <w:tr w14:paraId="04CB6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88" w:type="dxa"/>
            <w:vMerge w:val="continue"/>
            <w:noWrap w:val="0"/>
            <w:vAlign w:val="center"/>
          </w:tcPr>
          <w:p w14:paraId="1C8C7C6D">
            <w:pPr>
              <w:pStyle w:val="55"/>
              <w:widowControl w:val="0"/>
              <w:spacing w:line="0" w:lineRule="atLeast"/>
              <w:jc w:val="center"/>
              <w:rPr>
                <w:rFonts w:hint="default" w:ascii="Times New Roman" w:hAnsi="Times New Roman" w:eastAsia="仿宋_GB2312" w:cs="Times New Roman"/>
                <w:b/>
                <w:bCs/>
                <w:color w:val="auto"/>
                <w:highlight w:val="none"/>
              </w:rPr>
            </w:pPr>
          </w:p>
        </w:tc>
        <w:tc>
          <w:tcPr>
            <w:tcW w:w="4334" w:type="dxa"/>
            <w:noWrap w:val="0"/>
            <w:vAlign w:val="center"/>
          </w:tcPr>
          <w:p w14:paraId="50A8883C">
            <w:pPr>
              <w:wordWrap/>
              <w:adjustRightInd w:val="0"/>
              <w:snapToGrid w:val="0"/>
              <w:spacing w:line="0" w:lineRule="atLeast"/>
              <w:ind w:firstLine="0" w:firstLineChars="0"/>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跨配电室、建筑物时应采用光缆传输；网线超过100米时应采用光缆传输</w:t>
            </w:r>
          </w:p>
        </w:tc>
        <w:tc>
          <w:tcPr>
            <w:tcW w:w="2477" w:type="dxa"/>
            <w:noWrap w:val="0"/>
            <w:vAlign w:val="center"/>
          </w:tcPr>
          <w:p w14:paraId="03BAD484">
            <w:pPr>
              <w:wordWrap/>
              <w:adjustRightInd w:val="0"/>
              <w:snapToGrid w:val="0"/>
              <w:spacing w:line="0" w:lineRule="atLeast"/>
              <w:ind w:firstLine="0" w:firstLineChars="0"/>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查现场，1项不符合扣3分</w:t>
            </w:r>
          </w:p>
        </w:tc>
        <w:tc>
          <w:tcPr>
            <w:tcW w:w="861" w:type="dxa"/>
            <w:noWrap w:val="0"/>
            <w:vAlign w:val="center"/>
          </w:tcPr>
          <w:p w14:paraId="55CBF004">
            <w:pPr>
              <w:wordWrap/>
              <w:adjustRightInd w:val="0"/>
              <w:snapToGrid w:val="0"/>
              <w:spacing w:line="0" w:lineRule="atLeast"/>
              <w:ind w:firstLine="0" w:firstLineChars="0"/>
              <w:jc w:val="center"/>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6</w:t>
            </w:r>
          </w:p>
        </w:tc>
      </w:tr>
      <w:tr w14:paraId="7549B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88" w:type="dxa"/>
            <w:vMerge w:val="continue"/>
            <w:noWrap w:val="0"/>
            <w:vAlign w:val="center"/>
          </w:tcPr>
          <w:p w14:paraId="61DEB051">
            <w:pPr>
              <w:pStyle w:val="55"/>
              <w:widowControl w:val="0"/>
              <w:spacing w:line="0" w:lineRule="atLeast"/>
              <w:jc w:val="center"/>
              <w:rPr>
                <w:rFonts w:hint="default" w:ascii="Times New Roman" w:hAnsi="Times New Roman" w:eastAsia="仿宋_GB2312" w:cs="Times New Roman"/>
                <w:b/>
                <w:bCs/>
                <w:color w:val="auto"/>
                <w:highlight w:val="none"/>
              </w:rPr>
            </w:pPr>
          </w:p>
        </w:tc>
        <w:tc>
          <w:tcPr>
            <w:tcW w:w="4334" w:type="dxa"/>
            <w:noWrap w:val="0"/>
            <w:vAlign w:val="center"/>
          </w:tcPr>
          <w:p w14:paraId="4D7DDA26">
            <w:pPr>
              <w:wordWrap/>
              <w:adjustRightInd w:val="0"/>
              <w:snapToGrid w:val="0"/>
              <w:spacing w:line="0" w:lineRule="atLeast"/>
              <w:ind w:firstLine="0" w:firstLineChars="0"/>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工业有线网络在组网时应符合MT/T131的相关规定；采用现场总线组网时，应符合 MT/T1130的相关规定</w:t>
            </w:r>
          </w:p>
        </w:tc>
        <w:tc>
          <w:tcPr>
            <w:tcW w:w="2477" w:type="dxa"/>
            <w:noWrap w:val="0"/>
            <w:vAlign w:val="center"/>
          </w:tcPr>
          <w:p w14:paraId="15F661DB">
            <w:pPr>
              <w:wordWrap/>
              <w:adjustRightInd w:val="0"/>
              <w:snapToGrid w:val="0"/>
              <w:spacing w:line="0" w:lineRule="atLeast"/>
              <w:ind w:firstLine="0" w:firstLineChars="0"/>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查现场，1项不符合扣3分</w:t>
            </w:r>
          </w:p>
        </w:tc>
        <w:tc>
          <w:tcPr>
            <w:tcW w:w="861" w:type="dxa"/>
            <w:noWrap w:val="0"/>
            <w:vAlign w:val="center"/>
          </w:tcPr>
          <w:p w14:paraId="770185C4">
            <w:pPr>
              <w:wordWrap/>
              <w:adjustRightInd w:val="0"/>
              <w:snapToGrid w:val="0"/>
              <w:spacing w:line="0" w:lineRule="atLeast"/>
              <w:ind w:firstLine="0" w:firstLineChars="0"/>
              <w:jc w:val="center"/>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6</w:t>
            </w:r>
          </w:p>
        </w:tc>
      </w:tr>
      <w:tr w14:paraId="2C863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88" w:type="dxa"/>
            <w:vMerge w:val="restart"/>
            <w:noWrap w:val="0"/>
            <w:vAlign w:val="center"/>
          </w:tcPr>
          <w:p w14:paraId="17AA8D00">
            <w:pPr>
              <w:pStyle w:val="55"/>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云平台</w:t>
            </w:r>
          </w:p>
          <w:p w14:paraId="5C968EA2">
            <w:pPr>
              <w:pStyle w:val="55"/>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（8分）</w:t>
            </w:r>
          </w:p>
        </w:tc>
        <w:tc>
          <w:tcPr>
            <w:tcW w:w="4334" w:type="dxa"/>
            <w:noWrap w:val="0"/>
            <w:vAlign w:val="center"/>
          </w:tcPr>
          <w:p w14:paraId="2E77E38A">
            <w:pPr>
              <w:wordWrap/>
              <w:adjustRightInd w:val="0"/>
              <w:snapToGrid w:val="0"/>
              <w:spacing w:line="0" w:lineRule="atLeast"/>
              <w:ind w:firstLine="0" w:firstLineChars="0"/>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具有包含各种数据算法、基础服务、系统管理等内容的云平台</w:t>
            </w:r>
          </w:p>
        </w:tc>
        <w:tc>
          <w:tcPr>
            <w:tcW w:w="2477" w:type="dxa"/>
            <w:noWrap w:val="0"/>
            <w:vAlign w:val="center"/>
          </w:tcPr>
          <w:p w14:paraId="2E374697">
            <w:pPr>
              <w:wordWrap/>
              <w:adjustRightInd w:val="0"/>
              <w:snapToGrid w:val="0"/>
              <w:spacing w:line="0" w:lineRule="atLeast"/>
              <w:ind w:firstLine="0" w:firstLineChars="0"/>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查现场，不符合扣2分</w:t>
            </w:r>
          </w:p>
        </w:tc>
        <w:tc>
          <w:tcPr>
            <w:tcW w:w="861" w:type="dxa"/>
            <w:noWrap w:val="0"/>
            <w:vAlign w:val="center"/>
          </w:tcPr>
          <w:p w14:paraId="762A2BFF">
            <w:pPr>
              <w:wordWrap/>
              <w:adjustRightInd w:val="0"/>
              <w:snapToGrid w:val="0"/>
              <w:spacing w:line="0" w:lineRule="atLeast"/>
              <w:ind w:firstLine="0" w:firstLineChars="0"/>
              <w:jc w:val="center"/>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2</w:t>
            </w:r>
          </w:p>
        </w:tc>
      </w:tr>
      <w:tr w14:paraId="28886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88" w:type="dxa"/>
            <w:vMerge w:val="continue"/>
            <w:noWrap w:val="0"/>
            <w:vAlign w:val="center"/>
          </w:tcPr>
          <w:p w14:paraId="3C1BD947">
            <w:pPr>
              <w:pStyle w:val="55"/>
              <w:spacing w:line="0" w:lineRule="atLeast"/>
              <w:jc w:val="center"/>
              <w:rPr>
                <w:rFonts w:hint="default" w:ascii="Times New Roman" w:hAnsi="Times New Roman" w:eastAsia="仿宋_GB2312" w:cs="Times New Roman"/>
                <w:color w:val="auto"/>
                <w:highlight w:val="none"/>
              </w:rPr>
            </w:pPr>
          </w:p>
        </w:tc>
        <w:tc>
          <w:tcPr>
            <w:tcW w:w="4334" w:type="dxa"/>
            <w:noWrap w:val="0"/>
            <w:vAlign w:val="center"/>
          </w:tcPr>
          <w:p w14:paraId="2CB52697">
            <w:pPr>
              <w:wordWrap/>
              <w:adjustRightInd w:val="0"/>
              <w:snapToGrid w:val="0"/>
              <w:spacing w:line="0" w:lineRule="atLeast"/>
              <w:ind w:firstLine="0" w:firstLineChars="0"/>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各应用软件可基于云平台独立部署运行，并通过云技术实现互联互通</w:t>
            </w:r>
          </w:p>
        </w:tc>
        <w:tc>
          <w:tcPr>
            <w:tcW w:w="2477" w:type="dxa"/>
            <w:noWrap w:val="0"/>
            <w:vAlign w:val="center"/>
          </w:tcPr>
          <w:p w14:paraId="133824D2">
            <w:pPr>
              <w:wordWrap/>
              <w:adjustRightInd w:val="0"/>
              <w:snapToGrid w:val="0"/>
              <w:spacing w:line="0" w:lineRule="atLeast"/>
              <w:ind w:firstLine="0" w:firstLineChars="0"/>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查现场，不符合扣2分</w:t>
            </w:r>
          </w:p>
        </w:tc>
        <w:tc>
          <w:tcPr>
            <w:tcW w:w="861" w:type="dxa"/>
            <w:noWrap w:val="0"/>
            <w:vAlign w:val="center"/>
          </w:tcPr>
          <w:p w14:paraId="01EEFDFA">
            <w:pPr>
              <w:wordWrap/>
              <w:adjustRightInd w:val="0"/>
              <w:snapToGrid w:val="0"/>
              <w:spacing w:line="0" w:lineRule="atLeast"/>
              <w:ind w:firstLine="0" w:firstLineChars="0"/>
              <w:jc w:val="center"/>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2</w:t>
            </w:r>
          </w:p>
        </w:tc>
      </w:tr>
      <w:tr w14:paraId="2237B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88" w:type="dxa"/>
            <w:vMerge w:val="continue"/>
            <w:noWrap w:val="0"/>
            <w:vAlign w:val="center"/>
          </w:tcPr>
          <w:p w14:paraId="5AA35E50">
            <w:pPr>
              <w:pStyle w:val="55"/>
              <w:spacing w:line="0" w:lineRule="atLeast"/>
              <w:jc w:val="center"/>
              <w:rPr>
                <w:rFonts w:hint="default" w:ascii="Times New Roman" w:hAnsi="Times New Roman" w:eastAsia="仿宋_GB2312" w:cs="Times New Roman"/>
                <w:color w:val="auto"/>
                <w:highlight w:val="none"/>
              </w:rPr>
            </w:pPr>
          </w:p>
        </w:tc>
        <w:tc>
          <w:tcPr>
            <w:tcW w:w="4334" w:type="dxa"/>
            <w:noWrap w:val="0"/>
            <w:vAlign w:val="center"/>
          </w:tcPr>
          <w:p w14:paraId="730EC6A3">
            <w:pPr>
              <w:wordWrap/>
              <w:adjustRightInd w:val="0"/>
              <w:snapToGrid w:val="0"/>
              <w:spacing w:line="0" w:lineRule="atLeast"/>
              <w:ind w:firstLine="0" w:firstLineChars="0"/>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云平台具备数据迁移能力，支持PB级数据存储，具有存储灾备、故障转移、流量均衡等功能；结构化数据支持离线存储5年，非结构化数据支持离线存储3个月</w:t>
            </w:r>
          </w:p>
        </w:tc>
        <w:tc>
          <w:tcPr>
            <w:tcW w:w="2477" w:type="dxa"/>
            <w:noWrap w:val="0"/>
            <w:vAlign w:val="center"/>
          </w:tcPr>
          <w:p w14:paraId="442125F5">
            <w:pPr>
              <w:wordWrap/>
              <w:adjustRightInd w:val="0"/>
              <w:snapToGrid w:val="0"/>
              <w:spacing w:line="0" w:lineRule="atLeast"/>
              <w:ind w:firstLine="0" w:firstLineChars="0"/>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查现场，1项不符合扣2分</w:t>
            </w:r>
          </w:p>
        </w:tc>
        <w:tc>
          <w:tcPr>
            <w:tcW w:w="861" w:type="dxa"/>
            <w:noWrap w:val="0"/>
            <w:vAlign w:val="center"/>
          </w:tcPr>
          <w:p w14:paraId="4B38B216">
            <w:pPr>
              <w:wordWrap/>
              <w:adjustRightInd w:val="0"/>
              <w:snapToGrid w:val="0"/>
              <w:spacing w:line="0" w:lineRule="atLeast"/>
              <w:ind w:firstLine="0" w:firstLineChars="0"/>
              <w:jc w:val="center"/>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4</w:t>
            </w:r>
          </w:p>
        </w:tc>
      </w:tr>
      <w:tr w14:paraId="665E5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388" w:type="dxa"/>
            <w:vMerge w:val="restart"/>
            <w:noWrap w:val="0"/>
            <w:vAlign w:val="center"/>
          </w:tcPr>
          <w:p w14:paraId="33528A1A">
            <w:pPr>
              <w:pStyle w:val="55"/>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数据中心（40分）</w:t>
            </w:r>
          </w:p>
        </w:tc>
        <w:tc>
          <w:tcPr>
            <w:tcW w:w="4334" w:type="dxa"/>
            <w:noWrap w:val="0"/>
            <w:vAlign w:val="center"/>
          </w:tcPr>
          <w:p w14:paraId="37BA0D04">
            <w:pPr>
              <w:wordWrap/>
              <w:adjustRightInd w:val="0"/>
              <w:snapToGrid w:val="0"/>
              <w:spacing w:line="0" w:lineRule="atLeast"/>
              <w:ind w:firstLine="0" w:firstLineChars="0"/>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生产系统及设备的运行信息和各种生产数据应分系统通过集控系统显示、现场各类传感器在线采集以及人工巡检实时获取</w:t>
            </w:r>
          </w:p>
        </w:tc>
        <w:tc>
          <w:tcPr>
            <w:tcW w:w="2477" w:type="dxa"/>
            <w:noWrap w:val="0"/>
            <w:vAlign w:val="center"/>
          </w:tcPr>
          <w:p w14:paraId="11C22C06">
            <w:pPr>
              <w:wordWrap/>
              <w:adjustRightInd w:val="0"/>
              <w:snapToGrid w:val="0"/>
              <w:spacing w:line="0" w:lineRule="atLeast"/>
              <w:ind w:firstLine="0" w:firstLineChars="0"/>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查现场，1项不符合扣2分</w:t>
            </w:r>
          </w:p>
        </w:tc>
        <w:tc>
          <w:tcPr>
            <w:tcW w:w="861" w:type="dxa"/>
            <w:noWrap w:val="0"/>
            <w:vAlign w:val="center"/>
          </w:tcPr>
          <w:p w14:paraId="59C4E794">
            <w:pPr>
              <w:wordWrap/>
              <w:adjustRightInd w:val="0"/>
              <w:snapToGrid w:val="0"/>
              <w:spacing w:line="0" w:lineRule="atLeast"/>
              <w:ind w:firstLine="0" w:firstLineChars="0"/>
              <w:jc w:val="center"/>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4</w:t>
            </w:r>
          </w:p>
        </w:tc>
      </w:tr>
      <w:tr w14:paraId="792FC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388" w:type="dxa"/>
            <w:vMerge w:val="continue"/>
            <w:noWrap w:val="0"/>
            <w:vAlign w:val="center"/>
          </w:tcPr>
          <w:p w14:paraId="4A32D550">
            <w:pPr>
              <w:pStyle w:val="55"/>
              <w:widowControl w:val="0"/>
              <w:spacing w:line="0" w:lineRule="atLeast"/>
              <w:rPr>
                <w:rFonts w:hint="default" w:ascii="Times New Roman" w:hAnsi="Times New Roman" w:eastAsia="仿宋_GB2312" w:cs="Times New Roman"/>
                <w:b/>
                <w:bCs/>
                <w:color w:val="auto"/>
                <w:highlight w:val="none"/>
              </w:rPr>
            </w:pPr>
          </w:p>
        </w:tc>
        <w:tc>
          <w:tcPr>
            <w:tcW w:w="4334" w:type="dxa"/>
            <w:noWrap w:val="0"/>
            <w:vAlign w:val="center"/>
          </w:tcPr>
          <w:p w14:paraId="77876818">
            <w:pPr>
              <w:wordWrap/>
              <w:adjustRightInd w:val="0"/>
              <w:snapToGrid w:val="0"/>
              <w:spacing w:line="0" w:lineRule="atLeast"/>
              <w:ind w:firstLine="0" w:firstLineChars="0"/>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数据机房具有双回路供电、环境动态监测、关键设备及系统运行状态监测；具有灾害自动报警、关键设备和系统运行异常报警功能；具备UPS电源，后备时间不小于4h</w:t>
            </w:r>
          </w:p>
        </w:tc>
        <w:tc>
          <w:tcPr>
            <w:tcW w:w="2477" w:type="dxa"/>
            <w:noWrap w:val="0"/>
            <w:vAlign w:val="center"/>
          </w:tcPr>
          <w:p w14:paraId="4A95FAAC">
            <w:pPr>
              <w:wordWrap/>
              <w:adjustRightInd w:val="0"/>
              <w:snapToGrid w:val="0"/>
              <w:spacing w:line="0" w:lineRule="atLeast"/>
              <w:ind w:firstLine="0" w:firstLineChars="0"/>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查现场，1项不符合扣2分</w:t>
            </w:r>
          </w:p>
        </w:tc>
        <w:tc>
          <w:tcPr>
            <w:tcW w:w="861" w:type="dxa"/>
            <w:noWrap w:val="0"/>
            <w:vAlign w:val="center"/>
          </w:tcPr>
          <w:p w14:paraId="303CC6C5">
            <w:pPr>
              <w:wordWrap/>
              <w:adjustRightInd w:val="0"/>
              <w:snapToGrid w:val="0"/>
              <w:spacing w:line="0" w:lineRule="atLeast"/>
              <w:ind w:firstLine="0" w:firstLineChars="0"/>
              <w:jc w:val="center"/>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6</w:t>
            </w:r>
          </w:p>
        </w:tc>
      </w:tr>
      <w:tr w14:paraId="5FBB3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388" w:type="dxa"/>
            <w:vMerge w:val="continue"/>
            <w:noWrap w:val="0"/>
            <w:vAlign w:val="center"/>
          </w:tcPr>
          <w:p w14:paraId="17F39F08">
            <w:pPr>
              <w:pStyle w:val="55"/>
              <w:widowControl w:val="0"/>
              <w:spacing w:line="0" w:lineRule="atLeast"/>
              <w:rPr>
                <w:rFonts w:hint="default" w:ascii="Times New Roman" w:hAnsi="Times New Roman" w:eastAsia="仿宋_GB2312" w:cs="Times New Roman"/>
                <w:b/>
                <w:bCs/>
                <w:color w:val="auto"/>
                <w:highlight w:val="none"/>
              </w:rPr>
            </w:pPr>
          </w:p>
        </w:tc>
        <w:tc>
          <w:tcPr>
            <w:tcW w:w="4334" w:type="dxa"/>
            <w:noWrap w:val="0"/>
            <w:vAlign w:val="center"/>
          </w:tcPr>
          <w:p w14:paraId="22B0BA45">
            <w:pPr>
              <w:wordWrap/>
              <w:adjustRightInd w:val="0"/>
              <w:snapToGrid w:val="0"/>
              <w:spacing w:line="0" w:lineRule="atLeast"/>
              <w:ind w:firstLine="0" w:firstLineChars="0"/>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消耗信息应分系统在线计量，并传输至数据中心</w:t>
            </w:r>
          </w:p>
        </w:tc>
        <w:tc>
          <w:tcPr>
            <w:tcW w:w="2477" w:type="dxa"/>
            <w:noWrap w:val="0"/>
            <w:vAlign w:val="center"/>
          </w:tcPr>
          <w:p w14:paraId="3B306E00">
            <w:pPr>
              <w:wordWrap/>
              <w:adjustRightInd w:val="0"/>
              <w:snapToGrid w:val="0"/>
              <w:spacing w:line="0" w:lineRule="atLeast"/>
              <w:ind w:firstLine="0" w:firstLineChars="0"/>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查现场，1项不符合扣2.5分</w:t>
            </w:r>
          </w:p>
        </w:tc>
        <w:tc>
          <w:tcPr>
            <w:tcW w:w="861" w:type="dxa"/>
            <w:noWrap w:val="0"/>
            <w:vAlign w:val="center"/>
          </w:tcPr>
          <w:p w14:paraId="3B7C8C09">
            <w:pPr>
              <w:wordWrap/>
              <w:adjustRightInd w:val="0"/>
              <w:snapToGrid w:val="0"/>
              <w:spacing w:line="0" w:lineRule="atLeast"/>
              <w:ind w:firstLine="0" w:firstLineChars="0"/>
              <w:jc w:val="center"/>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5</w:t>
            </w:r>
          </w:p>
        </w:tc>
      </w:tr>
      <w:tr w14:paraId="0D902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1388" w:type="dxa"/>
            <w:vMerge w:val="continue"/>
            <w:noWrap w:val="0"/>
            <w:vAlign w:val="center"/>
          </w:tcPr>
          <w:p w14:paraId="75AC578A">
            <w:pPr>
              <w:pStyle w:val="55"/>
              <w:widowControl w:val="0"/>
              <w:spacing w:line="0" w:lineRule="atLeast"/>
              <w:rPr>
                <w:rFonts w:hint="default" w:ascii="Times New Roman" w:hAnsi="Times New Roman" w:eastAsia="仿宋_GB2312" w:cs="Times New Roman"/>
                <w:b/>
                <w:bCs/>
                <w:color w:val="auto"/>
                <w:highlight w:val="none"/>
              </w:rPr>
            </w:pPr>
          </w:p>
        </w:tc>
        <w:tc>
          <w:tcPr>
            <w:tcW w:w="4334" w:type="dxa"/>
            <w:noWrap w:val="0"/>
            <w:vAlign w:val="center"/>
          </w:tcPr>
          <w:p w14:paraId="2D429471">
            <w:pPr>
              <w:tabs>
                <w:tab w:val="left" w:pos="172"/>
              </w:tabs>
              <w:wordWrap/>
              <w:adjustRightInd w:val="0"/>
              <w:snapToGrid w:val="0"/>
              <w:spacing w:line="0" w:lineRule="atLeast"/>
              <w:ind w:firstLine="0" w:firstLineChars="0"/>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原煤和产品的基础煤质信息（水分、灰分等）应通过在线分析仪直接获取，全程无需人工检测及录入数据，以保证数据的实时性、可靠性和准确性；暂时还不能直接在线采集的离线化验数据（如粘结指数、胶质层指数、有害元素等）及工艺研究的实验数据（如筛分浮沉曲线、可选性曲线等）应录入选煤数据中心</w:t>
            </w:r>
          </w:p>
        </w:tc>
        <w:tc>
          <w:tcPr>
            <w:tcW w:w="2477" w:type="dxa"/>
            <w:noWrap w:val="0"/>
            <w:vAlign w:val="center"/>
          </w:tcPr>
          <w:p w14:paraId="2DF05782">
            <w:pPr>
              <w:wordWrap/>
              <w:adjustRightInd w:val="0"/>
              <w:snapToGrid w:val="0"/>
              <w:spacing w:line="0" w:lineRule="atLeast"/>
              <w:ind w:firstLine="0" w:firstLineChars="0"/>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查现场，1项不符合扣4分</w:t>
            </w:r>
          </w:p>
        </w:tc>
        <w:tc>
          <w:tcPr>
            <w:tcW w:w="861" w:type="dxa"/>
            <w:noWrap w:val="0"/>
            <w:vAlign w:val="center"/>
          </w:tcPr>
          <w:p w14:paraId="45203241">
            <w:pPr>
              <w:wordWrap/>
              <w:adjustRightInd w:val="0"/>
              <w:snapToGrid w:val="0"/>
              <w:spacing w:line="0" w:lineRule="atLeast"/>
              <w:ind w:firstLine="0" w:firstLineChars="0"/>
              <w:jc w:val="center"/>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8</w:t>
            </w:r>
          </w:p>
        </w:tc>
      </w:tr>
      <w:tr w14:paraId="7D90A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388" w:type="dxa"/>
            <w:vMerge w:val="continue"/>
            <w:noWrap w:val="0"/>
            <w:vAlign w:val="center"/>
          </w:tcPr>
          <w:p w14:paraId="694ADA65">
            <w:pPr>
              <w:pStyle w:val="55"/>
              <w:widowControl w:val="0"/>
              <w:spacing w:line="0" w:lineRule="atLeast"/>
              <w:rPr>
                <w:rFonts w:hint="default" w:ascii="Times New Roman" w:hAnsi="Times New Roman" w:eastAsia="仿宋_GB2312" w:cs="Times New Roman"/>
                <w:b/>
                <w:bCs/>
                <w:color w:val="auto"/>
                <w:highlight w:val="none"/>
              </w:rPr>
            </w:pPr>
          </w:p>
        </w:tc>
        <w:tc>
          <w:tcPr>
            <w:tcW w:w="4334" w:type="dxa"/>
            <w:noWrap w:val="0"/>
            <w:vAlign w:val="center"/>
          </w:tcPr>
          <w:p w14:paraId="2E2CD577">
            <w:pPr>
              <w:wordWrap/>
              <w:adjustRightInd w:val="0"/>
              <w:snapToGrid w:val="0"/>
              <w:spacing w:line="0" w:lineRule="atLeast"/>
              <w:ind w:firstLine="0" w:firstLineChars="0"/>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选煤厂煤质、设备、图纸、方案、生产、机电、技术、安全、职工教育等主要基础资料全部实现电子化，设有厂级电子资料存储查询终端，资料时间跨度不低于一年；设备的日常维护数据、大中修记录、设备润滑记录、故障记录及处理方式应录入选煤数据中心</w:t>
            </w:r>
          </w:p>
        </w:tc>
        <w:tc>
          <w:tcPr>
            <w:tcW w:w="2477" w:type="dxa"/>
            <w:noWrap w:val="0"/>
            <w:vAlign w:val="center"/>
          </w:tcPr>
          <w:p w14:paraId="517A78D5">
            <w:pPr>
              <w:wordWrap/>
              <w:adjustRightInd w:val="0"/>
              <w:snapToGrid w:val="0"/>
              <w:spacing w:line="0" w:lineRule="atLeast"/>
              <w:ind w:firstLine="0" w:firstLineChars="0"/>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查现场，1项不符合扣1.5分</w:t>
            </w:r>
          </w:p>
        </w:tc>
        <w:tc>
          <w:tcPr>
            <w:tcW w:w="861" w:type="dxa"/>
            <w:noWrap w:val="0"/>
            <w:vAlign w:val="center"/>
          </w:tcPr>
          <w:p w14:paraId="5BE836CA">
            <w:pPr>
              <w:wordWrap/>
              <w:adjustRightInd w:val="0"/>
              <w:snapToGrid w:val="0"/>
              <w:spacing w:line="0" w:lineRule="atLeast"/>
              <w:ind w:firstLine="0" w:firstLineChars="0"/>
              <w:jc w:val="center"/>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9</w:t>
            </w:r>
          </w:p>
        </w:tc>
      </w:tr>
      <w:tr w14:paraId="50CC3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388" w:type="dxa"/>
            <w:vMerge w:val="continue"/>
            <w:noWrap w:val="0"/>
            <w:vAlign w:val="center"/>
          </w:tcPr>
          <w:p w14:paraId="1E458841">
            <w:pPr>
              <w:pStyle w:val="55"/>
              <w:widowControl w:val="0"/>
              <w:spacing w:line="0" w:lineRule="atLeast"/>
              <w:rPr>
                <w:rFonts w:hint="default" w:ascii="Times New Roman" w:hAnsi="Times New Roman" w:eastAsia="仿宋_GB2312" w:cs="Times New Roman"/>
                <w:b/>
                <w:bCs/>
                <w:color w:val="auto"/>
                <w:highlight w:val="none"/>
              </w:rPr>
            </w:pPr>
          </w:p>
        </w:tc>
        <w:tc>
          <w:tcPr>
            <w:tcW w:w="4334" w:type="dxa"/>
            <w:noWrap w:val="0"/>
            <w:vAlign w:val="center"/>
          </w:tcPr>
          <w:p w14:paraId="33E62F1A">
            <w:pPr>
              <w:wordWrap/>
              <w:adjustRightInd w:val="0"/>
              <w:snapToGrid w:val="0"/>
              <w:spacing w:line="0" w:lineRule="atLeast"/>
              <w:ind w:firstLine="0" w:firstLineChars="0"/>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在线数据和离线数据在数据库中分别储存，在调用的时候，二者的时间维度应同步，在线生产工艺数据应设置实时数据库和历史数据库</w:t>
            </w:r>
          </w:p>
        </w:tc>
        <w:tc>
          <w:tcPr>
            <w:tcW w:w="2477" w:type="dxa"/>
            <w:noWrap w:val="0"/>
            <w:vAlign w:val="center"/>
          </w:tcPr>
          <w:p w14:paraId="13C18A3E">
            <w:pPr>
              <w:wordWrap/>
              <w:adjustRightInd w:val="0"/>
              <w:snapToGrid w:val="0"/>
              <w:spacing w:line="0" w:lineRule="atLeast"/>
              <w:ind w:firstLine="0" w:firstLineChars="0"/>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查现场，1项不符合扣2分</w:t>
            </w:r>
          </w:p>
        </w:tc>
        <w:tc>
          <w:tcPr>
            <w:tcW w:w="861" w:type="dxa"/>
            <w:noWrap w:val="0"/>
            <w:vAlign w:val="center"/>
          </w:tcPr>
          <w:p w14:paraId="2F58406C">
            <w:pPr>
              <w:wordWrap/>
              <w:adjustRightInd w:val="0"/>
              <w:snapToGrid w:val="0"/>
              <w:spacing w:line="0" w:lineRule="atLeast"/>
              <w:ind w:firstLine="0" w:firstLineChars="0"/>
              <w:jc w:val="center"/>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4</w:t>
            </w:r>
          </w:p>
        </w:tc>
      </w:tr>
      <w:tr w14:paraId="39668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388" w:type="dxa"/>
            <w:vMerge w:val="continue"/>
            <w:noWrap w:val="0"/>
            <w:vAlign w:val="center"/>
          </w:tcPr>
          <w:p w14:paraId="66587F25">
            <w:pPr>
              <w:pStyle w:val="55"/>
              <w:widowControl w:val="0"/>
              <w:spacing w:line="0" w:lineRule="atLeast"/>
              <w:rPr>
                <w:rFonts w:hint="default" w:ascii="Times New Roman" w:hAnsi="Times New Roman" w:eastAsia="仿宋_GB2312" w:cs="Times New Roman"/>
                <w:b/>
                <w:bCs/>
                <w:color w:val="auto"/>
                <w:highlight w:val="none"/>
              </w:rPr>
            </w:pPr>
          </w:p>
        </w:tc>
        <w:tc>
          <w:tcPr>
            <w:tcW w:w="4334" w:type="dxa"/>
            <w:noWrap w:val="0"/>
            <w:vAlign w:val="center"/>
          </w:tcPr>
          <w:p w14:paraId="5EF25EE0">
            <w:pPr>
              <w:wordWrap/>
              <w:adjustRightInd w:val="0"/>
              <w:snapToGrid w:val="0"/>
              <w:spacing w:line="0" w:lineRule="atLeast"/>
              <w:ind w:firstLine="0" w:firstLineChars="0"/>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工艺数据、化验结果等结构化数据应保留10年以上，视频、图像等数据应保留不少于30天</w:t>
            </w:r>
          </w:p>
        </w:tc>
        <w:tc>
          <w:tcPr>
            <w:tcW w:w="2477" w:type="dxa"/>
            <w:noWrap w:val="0"/>
            <w:vAlign w:val="center"/>
          </w:tcPr>
          <w:p w14:paraId="3260E26A">
            <w:pPr>
              <w:wordWrap/>
              <w:adjustRightInd w:val="0"/>
              <w:snapToGrid w:val="0"/>
              <w:spacing w:line="0" w:lineRule="atLeast"/>
              <w:ind w:firstLine="0" w:firstLineChars="0"/>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查现场，1项不符合扣2分</w:t>
            </w:r>
          </w:p>
        </w:tc>
        <w:tc>
          <w:tcPr>
            <w:tcW w:w="861" w:type="dxa"/>
            <w:noWrap w:val="0"/>
            <w:vAlign w:val="center"/>
          </w:tcPr>
          <w:p w14:paraId="12D737F5">
            <w:pPr>
              <w:wordWrap/>
              <w:adjustRightInd w:val="0"/>
              <w:snapToGrid w:val="0"/>
              <w:spacing w:line="0" w:lineRule="atLeast"/>
              <w:ind w:firstLine="0" w:firstLineChars="0"/>
              <w:jc w:val="center"/>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4</w:t>
            </w:r>
          </w:p>
        </w:tc>
      </w:tr>
      <w:tr w14:paraId="23B72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388" w:type="dxa"/>
            <w:noWrap w:val="0"/>
            <w:vAlign w:val="center"/>
          </w:tcPr>
          <w:p w14:paraId="45A753A5">
            <w:pPr>
              <w:wordWrap/>
              <w:adjustRightInd w:val="0"/>
              <w:snapToGrid w:val="0"/>
              <w:spacing w:line="0" w:lineRule="atLeast"/>
              <w:ind w:firstLine="0" w:firstLineChars="0"/>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专家知识库（8分）</w:t>
            </w:r>
          </w:p>
        </w:tc>
        <w:tc>
          <w:tcPr>
            <w:tcW w:w="4334" w:type="dxa"/>
            <w:noWrap w:val="0"/>
            <w:vAlign w:val="center"/>
          </w:tcPr>
          <w:p w14:paraId="67D5807E">
            <w:pPr>
              <w:pStyle w:val="55"/>
              <w:widowControl w:val="0"/>
              <w:spacing w:line="0" w:lineRule="atLeast"/>
              <w:rPr>
                <w:rFonts w:hint="default" w:ascii="Times New Roman" w:hAnsi="Times New Roman" w:eastAsia="仿宋_GB2312" w:cs="Times New Roman"/>
                <w:color w:val="auto"/>
                <w:spacing w:val="-10"/>
                <w:highlight w:val="none"/>
              </w:rPr>
            </w:pPr>
            <w:r>
              <w:rPr>
                <w:rFonts w:hint="default" w:ascii="Times New Roman" w:hAnsi="Times New Roman" w:eastAsia="仿宋_GB2312" w:cs="Times New Roman"/>
                <w:color w:val="auto"/>
                <w:spacing w:val="-10"/>
                <w:highlight w:val="none"/>
              </w:rPr>
              <w:t>建立以各种选煤算法、曲线绘制方法、分析与评价方法、机电管理、生产管理与过程控制的专家经验等为主的专家知识库</w:t>
            </w:r>
          </w:p>
        </w:tc>
        <w:tc>
          <w:tcPr>
            <w:tcW w:w="2477" w:type="dxa"/>
            <w:noWrap w:val="0"/>
            <w:vAlign w:val="center"/>
          </w:tcPr>
          <w:p w14:paraId="7F98AB68">
            <w:pPr>
              <w:pStyle w:val="55"/>
              <w:widowControl w:val="0"/>
              <w:spacing w:line="0" w:lineRule="atLeast"/>
              <w:rPr>
                <w:rFonts w:hint="default" w:ascii="Times New Roman" w:hAnsi="Times New Roman" w:eastAsia="仿宋_GB2312" w:cs="Times New Roman"/>
                <w:color w:val="auto"/>
                <w:spacing w:val="-10"/>
                <w:highlight w:val="none"/>
              </w:rPr>
            </w:pPr>
            <w:r>
              <w:rPr>
                <w:rFonts w:hint="default" w:ascii="Times New Roman" w:hAnsi="Times New Roman" w:eastAsia="仿宋_GB2312" w:cs="Times New Roman"/>
                <w:color w:val="auto"/>
                <w:spacing w:val="-10"/>
                <w:highlight w:val="none"/>
              </w:rPr>
              <w:t>查现场，1项不符合要求扣2分</w:t>
            </w:r>
          </w:p>
        </w:tc>
        <w:tc>
          <w:tcPr>
            <w:tcW w:w="861" w:type="dxa"/>
            <w:noWrap w:val="0"/>
            <w:vAlign w:val="center"/>
          </w:tcPr>
          <w:p w14:paraId="42FCEEFB">
            <w:pPr>
              <w:pStyle w:val="55"/>
              <w:widowControl w:val="0"/>
              <w:spacing w:line="0" w:lineRule="atLeast"/>
              <w:jc w:val="center"/>
              <w:rPr>
                <w:rFonts w:hint="default" w:ascii="Times New Roman" w:hAnsi="Times New Roman" w:eastAsia="仿宋_GB2312" w:cs="Times New Roman"/>
                <w:color w:val="auto"/>
                <w:spacing w:val="-10"/>
                <w:highlight w:val="none"/>
              </w:rPr>
            </w:pPr>
            <w:r>
              <w:rPr>
                <w:rFonts w:hint="default" w:ascii="Times New Roman" w:hAnsi="Times New Roman" w:eastAsia="仿宋_GB2312" w:cs="Times New Roman"/>
                <w:color w:val="auto"/>
                <w:spacing w:val="-10"/>
                <w:highlight w:val="none"/>
              </w:rPr>
              <w:t>8</w:t>
            </w:r>
          </w:p>
        </w:tc>
      </w:tr>
      <w:tr w14:paraId="605B3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388" w:type="dxa"/>
            <w:noWrap w:val="0"/>
            <w:vAlign w:val="center"/>
          </w:tcPr>
          <w:p w14:paraId="39CEDEF3">
            <w:pPr>
              <w:wordWrap/>
              <w:adjustRightInd w:val="0"/>
              <w:snapToGrid w:val="0"/>
              <w:spacing w:line="0" w:lineRule="atLeast"/>
              <w:ind w:firstLine="0" w:firstLineChars="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标准选煤（4分）</w:t>
            </w:r>
          </w:p>
        </w:tc>
        <w:tc>
          <w:tcPr>
            <w:tcW w:w="4334" w:type="dxa"/>
            <w:noWrap w:val="0"/>
            <w:vAlign w:val="center"/>
          </w:tcPr>
          <w:p w14:paraId="0458453F">
            <w:pPr>
              <w:wordWrap/>
              <w:adjustRightInd w:val="0"/>
              <w:snapToGrid w:val="0"/>
              <w:spacing w:line="0" w:lineRule="atLeast"/>
              <w:ind w:firstLine="0" w:firstLineChars="0"/>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建立和执行适应选煤厂要求的标准数据体系，包括统一的数据</w:t>
            </w:r>
            <w:r>
              <w:rPr>
                <w:rFonts w:hint="eastAsia" w:ascii="Times New Roman" w:hAnsi="Times New Roman" w:eastAsia="仿宋_GB2312" w:cs="Times New Roman"/>
                <w:color w:val="auto"/>
                <w:spacing w:val="-10"/>
                <w:sz w:val="24"/>
                <w:szCs w:val="24"/>
                <w:highlight w:val="none"/>
                <w:lang w:eastAsia="zh-CN"/>
              </w:rPr>
              <w:t>目录</w:t>
            </w:r>
            <w:r>
              <w:rPr>
                <w:rFonts w:hint="default" w:ascii="Times New Roman" w:hAnsi="Times New Roman" w:eastAsia="仿宋_GB2312" w:cs="Times New Roman"/>
                <w:color w:val="auto"/>
                <w:spacing w:val="-10"/>
                <w:sz w:val="24"/>
                <w:szCs w:val="24"/>
                <w:highlight w:val="none"/>
              </w:rPr>
              <w:t>、数据标准、数据模型和数据分布；建设统一的数据底座，具备高效的数据采集、存储、整合、清洗、加工及挖掘能力。</w:t>
            </w:r>
          </w:p>
        </w:tc>
        <w:tc>
          <w:tcPr>
            <w:tcW w:w="2477" w:type="dxa"/>
            <w:noWrap w:val="0"/>
            <w:vAlign w:val="center"/>
          </w:tcPr>
          <w:p w14:paraId="69899849">
            <w:pPr>
              <w:wordWrap/>
              <w:adjustRightInd w:val="0"/>
              <w:snapToGrid w:val="0"/>
              <w:spacing w:line="0" w:lineRule="atLeast"/>
              <w:ind w:firstLine="0" w:firstLineChars="0"/>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查现场，1项不符合扣2分</w:t>
            </w:r>
          </w:p>
        </w:tc>
        <w:tc>
          <w:tcPr>
            <w:tcW w:w="861" w:type="dxa"/>
            <w:noWrap w:val="0"/>
            <w:vAlign w:val="center"/>
          </w:tcPr>
          <w:p w14:paraId="0F672BA1">
            <w:pPr>
              <w:wordWrap/>
              <w:adjustRightInd w:val="0"/>
              <w:snapToGrid w:val="0"/>
              <w:spacing w:line="0" w:lineRule="atLeast"/>
              <w:ind w:firstLine="0" w:firstLineChars="0"/>
              <w:jc w:val="center"/>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4</w:t>
            </w:r>
          </w:p>
        </w:tc>
      </w:tr>
      <w:tr w14:paraId="228BF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88" w:type="dxa"/>
            <w:noWrap w:val="0"/>
            <w:vAlign w:val="center"/>
          </w:tcPr>
          <w:p w14:paraId="2AAAF424">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系统安全</w:t>
            </w:r>
          </w:p>
          <w:p w14:paraId="20F3A554">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（6分）</w:t>
            </w:r>
          </w:p>
        </w:tc>
        <w:tc>
          <w:tcPr>
            <w:tcW w:w="4334" w:type="dxa"/>
            <w:noWrap w:val="0"/>
            <w:vAlign w:val="center"/>
          </w:tcPr>
          <w:p w14:paraId="523EF607">
            <w:pPr>
              <w:pStyle w:val="55"/>
              <w:widowControl w:val="0"/>
              <w:spacing w:line="0" w:lineRule="atLeast"/>
              <w:rPr>
                <w:rFonts w:hint="default" w:ascii="Times New Roman" w:hAnsi="Times New Roman" w:eastAsia="仿宋_GB2312" w:cs="Times New Roman"/>
                <w:color w:val="auto"/>
                <w:spacing w:val="-10"/>
                <w:highlight w:val="none"/>
              </w:rPr>
            </w:pPr>
            <w:r>
              <w:rPr>
                <w:rFonts w:hint="default" w:ascii="Times New Roman" w:hAnsi="Times New Roman" w:eastAsia="仿宋_GB2312" w:cs="Times New Roman"/>
                <w:color w:val="auto"/>
                <w:spacing w:val="-10"/>
                <w:highlight w:val="none"/>
              </w:rPr>
              <w:t>系统安全符合GB/T 36323要求，满足</w:t>
            </w:r>
            <w:r>
              <w:rPr>
                <w:rFonts w:hint="default" w:ascii="Times New Roman" w:hAnsi="Times New Roman" w:eastAsia="仿宋_GB2312" w:cs="Times New Roman"/>
                <w:color w:val="auto"/>
                <w:spacing w:val="-1"/>
                <w:sz w:val="24"/>
                <w:highlight w:val="none"/>
              </w:rPr>
              <w:t>网络安全</w:t>
            </w:r>
            <w:r>
              <w:rPr>
                <w:rFonts w:hint="default" w:ascii="Times New Roman" w:hAnsi="Times New Roman" w:eastAsia="仿宋_GB2312" w:cs="Times New Roman"/>
                <w:color w:val="auto"/>
                <w:sz w:val="24"/>
                <w:highlight w:val="none"/>
              </w:rPr>
              <w:t>等级保护二级</w:t>
            </w:r>
            <w:r>
              <w:rPr>
                <w:rFonts w:hint="default" w:ascii="Times New Roman" w:hAnsi="Times New Roman" w:eastAsia="仿宋_GB2312" w:cs="Times New Roman"/>
                <w:color w:val="auto"/>
                <w:spacing w:val="-10"/>
                <w:highlight w:val="none"/>
              </w:rPr>
              <w:t>要求</w:t>
            </w:r>
          </w:p>
        </w:tc>
        <w:tc>
          <w:tcPr>
            <w:tcW w:w="2477" w:type="dxa"/>
            <w:noWrap w:val="0"/>
            <w:vAlign w:val="center"/>
          </w:tcPr>
          <w:p w14:paraId="79AD73E7">
            <w:pPr>
              <w:pStyle w:val="55"/>
              <w:widowControl w:val="0"/>
              <w:spacing w:line="0" w:lineRule="atLeast"/>
              <w:rPr>
                <w:rFonts w:hint="default" w:ascii="Times New Roman" w:hAnsi="Times New Roman" w:eastAsia="仿宋_GB2312" w:cs="Times New Roman"/>
                <w:color w:val="auto"/>
                <w:spacing w:val="-10"/>
                <w:highlight w:val="none"/>
              </w:rPr>
            </w:pPr>
            <w:r>
              <w:rPr>
                <w:rFonts w:hint="default" w:ascii="Times New Roman" w:hAnsi="Times New Roman" w:eastAsia="仿宋_GB2312" w:cs="Times New Roman"/>
                <w:color w:val="auto"/>
                <w:spacing w:val="-10"/>
                <w:highlight w:val="none"/>
              </w:rPr>
              <w:t>查现场，不符合要求扣6分</w:t>
            </w:r>
          </w:p>
        </w:tc>
        <w:tc>
          <w:tcPr>
            <w:tcW w:w="861" w:type="dxa"/>
            <w:noWrap w:val="0"/>
            <w:vAlign w:val="center"/>
          </w:tcPr>
          <w:p w14:paraId="59AABA1A">
            <w:pPr>
              <w:pStyle w:val="55"/>
              <w:widowControl w:val="0"/>
              <w:spacing w:line="0" w:lineRule="atLeast"/>
              <w:jc w:val="center"/>
              <w:rPr>
                <w:rFonts w:hint="default" w:ascii="Times New Roman" w:hAnsi="Times New Roman" w:eastAsia="仿宋_GB2312" w:cs="Times New Roman"/>
                <w:color w:val="auto"/>
                <w:spacing w:val="-10"/>
                <w:highlight w:val="none"/>
              </w:rPr>
            </w:pPr>
            <w:r>
              <w:rPr>
                <w:rFonts w:hint="default" w:ascii="Times New Roman" w:hAnsi="Times New Roman" w:eastAsia="仿宋_GB2312" w:cs="Times New Roman"/>
                <w:color w:val="auto"/>
                <w:spacing w:val="-10"/>
                <w:highlight w:val="none"/>
              </w:rPr>
              <w:t>6</w:t>
            </w:r>
          </w:p>
        </w:tc>
      </w:tr>
      <w:tr w14:paraId="65F96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88" w:type="dxa"/>
            <w:noWrap w:val="0"/>
            <w:vAlign w:val="center"/>
          </w:tcPr>
          <w:p w14:paraId="2B479C8C">
            <w:pPr>
              <w:pStyle w:val="55"/>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运维平台</w:t>
            </w:r>
          </w:p>
          <w:p w14:paraId="30F18BCB">
            <w:pPr>
              <w:wordWrap/>
              <w:adjustRightInd w:val="0"/>
              <w:snapToGrid w:val="0"/>
              <w:spacing w:line="0" w:lineRule="atLeast"/>
              <w:ind w:firstLine="0" w:firstLineChars="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（6分）</w:t>
            </w:r>
          </w:p>
        </w:tc>
        <w:tc>
          <w:tcPr>
            <w:tcW w:w="4334" w:type="dxa"/>
            <w:noWrap w:val="0"/>
            <w:vAlign w:val="center"/>
          </w:tcPr>
          <w:p w14:paraId="4C2D8BEE">
            <w:pPr>
              <w:wordWrap/>
              <w:adjustRightInd w:val="0"/>
              <w:snapToGrid w:val="0"/>
              <w:spacing w:line="0" w:lineRule="atLeast"/>
              <w:ind w:firstLine="0" w:firstLineChars="0"/>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组建专业的运维团队，并建设专业的运维平台，能监控业务系统、业务服务、网络设备、机房设备等运行状态</w:t>
            </w:r>
          </w:p>
        </w:tc>
        <w:tc>
          <w:tcPr>
            <w:tcW w:w="2477" w:type="dxa"/>
            <w:noWrap w:val="0"/>
            <w:vAlign w:val="center"/>
          </w:tcPr>
          <w:p w14:paraId="0BFAEE0A">
            <w:pPr>
              <w:wordWrap/>
              <w:adjustRightInd w:val="0"/>
              <w:snapToGrid w:val="0"/>
              <w:spacing w:line="0" w:lineRule="atLeast"/>
              <w:ind w:firstLine="0" w:firstLineChars="0"/>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查现场，1项不符合扣2分</w:t>
            </w:r>
          </w:p>
        </w:tc>
        <w:tc>
          <w:tcPr>
            <w:tcW w:w="861" w:type="dxa"/>
            <w:noWrap w:val="0"/>
            <w:vAlign w:val="center"/>
          </w:tcPr>
          <w:p w14:paraId="4DD7C970">
            <w:pPr>
              <w:wordWrap/>
              <w:adjustRightInd w:val="0"/>
              <w:snapToGrid w:val="0"/>
              <w:spacing w:line="0" w:lineRule="atLeast"/>
              <w:ind w:firstLine="0" w:firstLineChars="0"/>
              <w:jc w:val="center"/>
              <w:rPr>
                <w:rFonts w:hint="default" w:ascii="Times New Roman" w:hAnsi="Times New Roman" w:eastAsia="仿宋_GB2312" w:cs="Times New Roman"/>
                <w:color w:val="auto"/>
                <w:spacing w:val="-10"/>
                <w:sz w:val="24"/>
                <w:szCs w:val="24"/>
                <w:highlight w:val="none"/>
              </w:rPr>
            </w:pPr>
            <w:r>
              <w:rPr>
                <w:rFonts w:hint="default" w:ascii="Times New Roman" w:hAnsi="Times New Roman" w:eastAsia="仿宋_GB2312" w:cs="Times New Roman"/>
                <w:color w:val="auto"/>
                <w:spacing w:val="-10"/>
                <w:sz w:val="24"/>
                <w:szCs w:val="24"/>
                <w:highlight w:val="none"/>
              </w:rPr>
              <w:t>6</w:t>
            </w:r>
          </w:p>
        </w:tc>
      </w:tr>
      <w:tr w14:paraId="05F0D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388" w:type="dxa"/>
            <w:noWrap w:val="0"/>
            <w:vAlign w:val="center"/>
          </w:tcPr>
          <w:p w14:paraId="7A0EBE96">
            <w:pPr>
              <w:wordWrap/>
              <w:adjustRightInd w:val="0"/>
              <w:snapToGrid w:val="0"/>
              <w:spacing w:line="0" w:lineRule="atLeast"/>
              <w:ind w:firstLine="0" w:firstLineChars="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交互平</w:t>
            </w:r>
          </w:p>
          <w:p w14:paraId="6437CC54">
            <w:pPr>
              <w:wordWrap/>
              <w:adjustRightInd w:val="0"/>
              <w:snapToGrid w:val="0"/>
              <w:spacing w:line="0" w:lineRule="atLeast"/>
              <w:ind w:firstLine="0" w:firstLineChars="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台建设</w:t>
            </w:r>
          </w:p>
          <w:p w14:paraId="2B8B6F10">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（8分）</w:t>
            </w:r>
          </w:p>
        </w:tc>
        <w:tc>
          <w:tcPr>
            <w:tcW w:w="4334" w:type="dxa"/>
            <w:noWrap w:val="0"/>
            <w:vAlign w:val="center"/>
          </w:tcPr>
          <w:p w14:paraId="0A0C7850">
            <w:pPr>
              <w:pStyle w:val="55"/>
              <w:widowControl w:val="0"/>
              <w:spacing w:line="0" w:lineRule="atLeast"/>
              <w:rPr>
                <w:rFonts w:hint="default" w:ascii="Times New Roman" w:hAnsi="Times New Roman" w:eastAsia="仿宋_GB2312" w:cs="Times New Roman"/>
                <w:color w:val="auto"/>
                <w:spacing w:val="-10"/>
                <w:highlight w:val="none"/>
              </w:rPr>
            </w:pPr>
            <w:r>
              <w:rPr>
                <w:rFonts w:hint="default" w:ascii="Times New Roman" w:hAnsi="Times New Roman" w:eastAsia="仿宋_GB2312" w:cs="Times New Roman"/>
                <w:color w:val="auto"/>
                <w:spacing w:val="-10"/>
                <w:highlight w:val="none"/>
              </w:rPr>
              <w:t>能够分别在看板、PC端、移动端实现数据展示、交互，应设置三维可视化系统，多维度、多方式集中展示各个系统的数据</w:t>
            </w:r>
          </w:p>
        </w:tc>
        <w:tc>
          <w:tcPr>
            <w:tcW w:w="2477" w:type="dxa"/>
            <w:noWrap w:val="0"/>
            <w:vAlign w:val="center"/>
          </w:tcPr>
          <w:p w14:paraId="69658DA4">
            <w:pPr>
              <w:pStyle w:val="55"/>
              <w:widowControl w:val="0"/>
              <w:spacing w:line="0" w:lineRule="atLeast"/>
              <w:rPr>
                <w:rFonts w:hint="default" w:ascii="Times New Roman" w:hAnsi="Times New Roman" w:eastAsia="仿宋_GB2312" w:cs="Times New Roman"/>
                <w:color w:val="auto"/>
                <w:spacing w:val="-10"/>
                <w:highlight w:val="none"/>
              </w:rPr>
            </w:pPr>
            <w:r>
              <w:rPr>
                <w:rFonts w:hint="default" w:ascii="Times New Roman" w:hAnsi="Times New Roman" w:eastAsia="仿宋_GB2312" w:cs="Times New Roman"/>
                <w:color w:val="auto"/>
                <w:spacing w:val="-10"/>
                <w:highlight w:val="none"/>
              </w:rPr>
              <w:t>查现场，1项不符合要求扣2分</w:t>
            </w:r>
          </w:p>
        </w:tc>
        <w:tc>
          <w:tcPr>
            <w:tcW w:w="861" w:type="dxa"/>
            <w:noWrap w:val="0"/>
            <w:vAlign w:val="center"/>
          </w:tcPr>
          <w:p w14:paraId="47D39DC7">
            <w:pPr>
              <w:pStyle w:val="55"/>
              <w:widowControl w:val="0"/>
              <w:spacing w:line="0" w:lineRule="atLeast"/>
              <w:jc w:val="center"/>
              <w:rPr>
                <w:rFonts w:hint="default" w:ascii="Times New Roman" w:hAnsi="Times New Roman" w:eastAsia="仿宋_GB2312" w:cs="Times New Roman"/>
                <w:color w:val="auto"/>
                <w:spacing w:val="-10"/>
                <w:highlight w:val="none"/>
              </w:rPr>
            </w:pPr>
            <w:r>
              <w:rPr>
                <w:rFonts w:hint="default" w:ascii="Times New Roman" w:hAnsi="Times New Roman" w:eastAsia="仿宋_GB2312" w:cs="Times New Roman"/>
                <w:color w:val="auto"/>
                <w:spacing w:val="-10"/>
                <w:highlight w:val="none"/>
              </w:rPr>
              <w:t>8</w:t>
            </w:r>
          </w:p>
        </w:tc>
      </w:tr>
    </w:tbl>
    <w:p w14:paraId="49EFB3E4">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3"/>
        <w:rPr>
          <w:rFonts w:hint="default" w:ascii="Times New Roman" w:hAnsi="Times New Roman" w:eastAsia="楷体_GB2312" w:cs="Times New Roman"/>
          <w:b w:val="0"/>
          <w:color w:val="auto"/>
          <w:kern w:val="2"/>
          <w:sz w:val="32"/>
          <w:szCs w:val="24"/>
          <w:highlight w:val="none"/>
          <w:lang w:val="en-US" w:eastAsia="zh-CN" w:bidi="ar-SA"/>
        </w:rPr>
      </w:pPr>
      <w:r>
        <w:rPr>
          <w:rFonts w:hint="default" w:ascii="Times New Roman" w:hAnsi="Times New Roman" w:eastAsia="楷体_GB2312" w:cs="Times New Roman"/>
          <w:b w:val="0"/>
          <w:color w:val="auto"/>
          <w:kern w:val="2"/>
          <w:sz w:val="32"/>
          <w:szCs w:val="24"/>
          <w:highlight w:val="none"/>
          <w:lang w:val="en-US" w:eastAsia="zh-CN" w:bidi="ar-SA"/>
        </w:rPr>
        <w:t>（二）基础自动化</w:t>
      </w:r>
    </w:p>
    <w:p w14:paraId="6511852A">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1"/>
        <w:rPr>
          <w:rFonts w:hint="default" w:ascii="Times New Roman" w:hAnsi="Times New Roman" w:eastAsia="仿宋_GB2312" w:cs="Times New Roman"/>
          <w:b/>
          <w:bCs/>
          <w:color w:val="auto"/>
          <w:sz w:val="32"/>
          <w:szCs w:val="24"/>
          <w:highlight w:val="none"/>
        </w:rPr>
      </w:pPr>
      <w:bookmarkStart w:id="77" w:name="_Toc25596"/>
      <w:r>
        <w:rPr>
          <w:rFonts w:hint="eastAsia" w:ascii="Times New Roman" w:hAnsi="Times New Roman" w:eastAsia="仿宋_GB2312" w:cs="Times New Roman"/>
          <w:b/>
          <w:bCs/>
          <w:color w:val="auto"/>
          <w:sz w:val="32"/>
          <w:szCs w:val="24"/>
          <w:highlight w:val="none"/>
          <w:lang w:eastAsia="zh-CN"/>
        </w:rPr>
        <w:t>1.</w:t>
      </w:r>
      <w:r>
        <w:rPr>
          <w:rFonts w:hint="default" w:ascii="Times New Roman" w:hAnsi="Times New Roman" w:eastAsia="仿宋_GB2312" w:cs="Times New Roman"/>
          <w:b/>
          <w:bCs/>
          <w:color w:val="auto"/>
          <w:sz w:val="32"/>
          <w:szCs w:val="24"/>
          <w:highlight w:val="none"/>
        </w:rPr>
        <w:t>必备指标</w:t>
      </w:r>
      <w:bookmarkEnd w:id="77"/>
    </w:p>
    <w:p w14:paraId="54302E3A">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24"/>
          <w:highlight w:val="none"/>
        </w:rPr>
      </w:pPr>
      <w:r>
        <w:rPr>
          <w:rFonts w:hint="default" w:ascii="Times New Roman" w:hAnsi="Times New Roman" w:eastAsia="仿宋_GB2312" w:cs="Times New Roman"/>
          <w:color w:val="auto"/>
          <w:sz w:val="32"/>
          <w:szCs w:val="24"/>
          <w:highlight w:val="none"/>
        </w:rPr>
        <w:t>主要生产流程设备实现远程或集中联锁控制，主要生产环节的计质计量和安全监控系统齐全有效，主要选煤工艺参数监控设施齐全准确。</w:t>
      </w:r>
    </w:p>
    <w:p w14:paraId="03924359">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1"/>
        <w:rPr>
          <w:rFonts w:hint="default" w:ascii="Times New Roman" w:hAnsi="Times New Roman" w:eastAsia="仿宋_GB2312" w:cs="Times New Roman"/>
          <w:color w:val="auto"/>
          <w:sz w:val="32"/>
          <w:szCs w:val="24"/>
          <w:highlight w:val="none"/>
        </w:rPr>
      </w:pPr>
      <w:bookmarkStart w:id="78" w:name="_Toc11290"/>
      <w:r>
        <w:rPr>
          <w:rFonts w:hint="eastAsia" w:ascii="Times New Roman" w:hAnsi="Times New Roman" w:eastAsia="仿宋_GB2312" w:cs="Times New Roman"/>
          <w:b/>
          <w:bCs/>
          <w:color w:val="auto"/>
          <w:sz w:val="32"/>
          <w:szCs w:val="24"/>
          <w:highlight w:val="none"/>
          <w:lang w:eastAsia="zh-CN"/>
        </w:rPr>
        <w:t>2.</w:t>
      </w:r>
      <w:r>
        <w:rPr>
          <w:rFonts w:hint="default" w:ascii="Times New Roman" w:hAnsi="Times New Roman" w:eastAsia="仿宋_GB2312" w:cs="Times New Roman"/>
          <w:b/>
          <w:bCs/>
          <w:color w:val="auto"/>
          <w:sz w:val="32"/>
          <w:szCs w:val="24"/>
          <w:highlight w:val="none"/>
        </w:rPr>
        <w:t>评分指标</w:t>
      </w:r>
      <w:bookmarkEnd w:id="78"/>
    </w:p>
    <w:p w14:paraId="1066CBF3">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24"/>
          <w:highlight w:val="none"/>
        </w:rPr>
      </w:pPr>
      <w:r>
        <w:rPr>
          <w:rFonts w:hint="default" w:ascii="Times New Roman" w:hAnsi="Times New Roman" w:eastAsia="仿宋_GB2312" w:cs="Times New Roman"/>
          <w:color w:val="auto"/>
          <w:sz w:val="32"/>
          <w:szCs w:val="24"/>
          <w:highlight w:val="none"/>
        </w:rPr>
        <w:t>按表</w:t>
      </w:r>
      <w:r>
        <w:rPr>
          <w:rFonts w:hint="default" w:ascii="Times New Roman" w:hAnsi="Times New Roman" w:eastAsia="仿宋_GB2312" w:cs="Times New Roman"/>
          <w:color w:val="auto"/>
          <w:sz w:val="32"/>
          <w:szCs w:val="24"/>
          <w:highlight w:val="none"/>
          <w:lang w:val="en-US" w:eastAsia="zh-CN"/>
        </w:rPr>
        <w:t>2</w:t>
      </w:r>
      <w:r>
        <w:rPr>
          <w:rFonts w:hint="eastAsia" w:ascii="Times New Roman" w:hAnsi="Times New Roman" w:eastAsia="仿宋_GB2312" w:cs="Times New Roman"/>
          <w:color w:val="auto"/>
          <w:sz w:val="32"/>
          <w:szCs w:val="24"/>
          <w:highlight w:val="none"/>
          <w:lang w:val="en-US" w:eastAsia="zh-CN"/>
        </w:rPr>
        <w:t>8</w:t>
      </w:r>
      <w:r>
        <w:rPr>
          <w:rFonts w:hint="default" w:ascii="Times New Roman" w:hAnsi="Times New Roman" w:eastAsia="仿宋_GB2312" w:cs="Times New Roman"/>
          <w:color w:val="auto"/>
          <w:sz w:val="32"/>
          <w:szCs w:val="24"/>
          <w:highlight w:val="none"/>
        </w:rPr>
        <w:t>评分，满分为100分。</w:t>
      </w:r>
      <w:r>
        <w:rPr>
          <w:rFonts w:hint="eastAsia" w:ascii="Times New Roman" w:hAnsi="Times New Roman" w:eastAsia="仿宋_GB2312" w:cs="Times New Roman"/>
          <w:color w:val="auto"/>
          <w:sz w:val="32"/>
          <w:szCs w:val="24"/>
          <w:highlight w:val="none"/>
          <w:lang w:eastAsia="zh-CN"/>
        </w:rPr>
        <w:t>对验收中不符合要求的项目进行扣分，各小项分数扣完为止</w:t>
      </w:r>
      <w:r>
        <w:rPr>
          <w:rFonts w:hint="default" w:ascii="Times New Roman" w:hAnsi="Times New Roman" w:eastAsia="仿宋_GB2312" w:cs="Times New Roman"/>
          <w:color w:val="auto"/>
          <w:sz w:val="32"/>
          <w:szCs w:val="24"/>
          <w:highlight w:val="none"/>
        </w:rPr>
        <w:t>。</w:t>
      </w:r>
    </w:p>
    <w:p w14:paraId="5C5C8D0F">
      <w:pPr>
        <w:widowControl w:val="0"/>
        <w:wordWrap/>
        <w:adjustRightInd w:val="0"/>
        <w:snapToGrid w:val="0"/>
        <w:spacing w:line="560" w:lineRule="exact"/>
        <w:ind w:firstLine="0" w:firstLineChars="0"/>
        <w:jc w:val="center"/>
        <w:rPr>
          <w:rFonts w:hint="default" w:ascii="Times New Roman" w:hAnsi="Times New Roman" w:eastAsia="仿宋_GB2312" w:cs="Times New Roman"/>
          <w:b/>
          <w:color w:val="auto"/>
          <w:kern w:val="2"/>
          <w:sz w:val="32"/>
          <w:szCs w:val="24"/>
          <w:highlight w:val="none"/>
          <w:lang w:val="en-US" w:eastAsia="zh-CN" w:bidi="ar-SA"/>
        </w:rPr>
      </w:pPr>
      <w:r>
        <w:rPr>
          <w:rFonts w:hint="default" w:ascii="Times New Roman" w:hAnsi="Times New Roman" w:eastAsia="仿宋_GB2312" w:cs="Times New Roman"/>
          <w:b/>
          <w:color w:val="auto"/>
          <w:kern w:val="2"/>
          <w:sz w:val="32"/>
          <w:szCs w:val="24"/>
          <w:highlight w:val="none"/>
          <w:lang w:val="en-US" w:eastAsia="zh-CN" w:bidi="ar-SA"/>
        </w:rPr>
        <w:t>表2</w:t>
      </w:r>
      <w:r>
        <w:rPr>
          <w:rFonts w:hint="eastAsia" w:ascii="Times New Roman" w:hAnsi="Times New Roman" w:eastAsia="仿宋_GB2312" w:cs="Times New Roman"/>
          <w:b/>
          <w:color w:val="auto"/>
          <w:kern w:val="2"/>
          <w:sz w:val="32"/>
          <w:szCs w:val="24"/>
          <w:highlight w:val="none"/>
          <w:lang w:val="en-US" w:eastAsia="zh-CN" w:bidi="ar-SA"/>
        </w:rPr>
        <w:t>8</w:t>
      </w:r>
      <w:r>
        <w:rPr>
          <w:rFonts w:hint="default" w:ascii="Times New Roman" w:hAnsi="Times New Roman" w:eastAsia="仿宋_GB2312" w:cs="Times New Roman"/>
          <w:b/>
          <w:color w:val="auto"/>
          <w:kern w:val="2"/>
          <w:sz w:val="32"/>
          <w:szCs w:val="24"/>
          <w:highlight w:val="none"/>
          <w:lang w:val="en-US" w:eastAsia="zh-CN" w:bidi="ar-SA"/>
        </w:rPr>
        <w:t xml:space="preserve">  基础自动化评分指标</w:t>
      </w:r>
    </w:p>
    <w:tbl>
      <w:tblPr>
        <w:tblStyle w:val="2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4963"/>
        <w:gridCol w:w="2125"/>
        <w:gridCol w:w="730"/>
      </w:tblGrid>
      <w:tr w14:paraId="54E4A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trPr>
        <w:tc>
          <w:tcPr>
            <w:tcW w:w="1242" w:type="dxa"/>
            <w:noWrap w:val="0"/>
            <w:vAlign w:val="center"/>
          </w:tcPr>
          <w:p w14:paraId="71E1EC7A">
            <w:pPr>
              <w:pStyle w:val="55"/>
              <w:spacing w:line="0" w:lineRule="atLeas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项目名称</w:t>
            </w:r>
          </w:p>
        </w:tc>
        <w:tc>
          <w:tcPr>
            <w:tcW w:w="4963" w:type="dxa"/>
            <w:noWrap w:val="0"/>
            <w:vAlign w:val="center"/>
          </w:tcPr>
          <w:p w14:paraId="6BF21FD4">
            <w:pPr>
              <w:pStyle w:val="55"/>
              <w:spacing w:line="0" w:lineRule="atLeas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基本要求</w:t>
            </w:r>
          </w:p>
        </w:tc>
        <w:tc>
          <w:tcPr>
            <w:tcW w:w="2125" w:type="dxa"/>
            <w:noWrap w:val="0"/>
            <w:vAlign w:val="center"/>
          </w:tcPr>
          <w:p w14:paraId="133AEA86">
            <w:pPr>
              <w:pStyle w:val="55"/>
              <w:spacing w:line="0" w:lineRule="atLeas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评分方法</w:t>
            </w:r>
          </w:p>
        </w:tc>
        <w:tc>
          <w:tcPr>
            <w:tcW w:w="730" w:type="dxa"/>
            <w:noWrap w:val="0"/>
            <w:vAlign w:val="center"/>
          </w:tcPr>
          <w:p w14:paraId="1C241454">
            <w:pPr>
              <w:pStyle w:val="55"/>
              <w:spacing w:line="0" w:lineRule="atLeas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标准分值</w:t>
            </w:r>
          </w:p>
        </w:tc>
      </w:tr>
      <w:tr w14:paraId="1FCB3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1242" w:type="dxa"/>
            <w:vMerge w:val="restart"/>
            <w:noWrap w:val="0"/>
            <w:vAlign w:val="center"/>
          </w:tcPr>
          <w:p w14:paraId="5159304C">
            <w:pPr>
              <w:wordWrap/>
              <w:adjustRightInd w:val="0"/>
              <w:snapToGrid w:val="0"/>
              <w:spacing w:line="0" w:lineRule="atLeast"/>
              <w:ind w:firstLine="0" w:firstLineChars="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设备及仪表监测与保护</w:t>
            </w:r>
          </w:p>
          <w:p w14:paraId="08A0FE51">
            <w:pPr>
              <w:pStyle w:val="55"/>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（30分）</w:t>
            </w:r>
          </w:p>
        </w:tc>
        <w:tc>
          <w:tcPr>
            <w:tcW w:w="4963" w:type="dxa"/>
            <w:noWrap w:val="0"/>
            <w:vAlign w:val="center"/>
          </w:tcPr>
          <w:p w14:paraId="07BD1773">
            <w:pPr>
              <w:pStyle w:val="55"/>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设备保护应符合 GB43203-2023 要求，配备齐全，关键设备及仪表检测与保护建设应实现电机、减速机等设备及仪器的电流检测、温度检测、振动检测、故障预警及信息共享</w:t>
            </w:r>
          </w:p>
        </w:tc>
        <w:tc>
          <w:tcPr>
            <w:tcW w:w="2125" w:type="dxa"/>
            <w:noWrap w:val="0"/>
            <w:vAlign w:val="center"/>
          </w:tcPr>
          <w:p w14:paraId="3E311E33">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12"/>
                <w:highlight w:val="none"/>
              </w:rPr>
              <w:t>查现场，</w:t>
            </w:r>
            <w:r>
              <w:rPr>
                <w:rFonts w:hint="default" w:ascii="Times New Roman" w:hAnsi="Times New Roman" w:eastAsia="仿宋_GB2312" w:cs="Times New Roman"/>
                <w:color w:val="auto"/>
                <w:highlight w:val="none"/>
              </w:rPr>
              <w:t>1项不符合要求扣3分</w:t>
            </w:r>
          </w:p>
        </w:tc>
        <w:tc>
          <w:tcPr>
            <w:tcW w:w="730" w:type="dxa"/>
            <w:noWrap w:val="0"/>
            <w:vAlign w:val="center"/>
          </w:tcPr>
          <w:p w14:paraId="0049EACB">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60167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242" w:type="dxa"/>
            <w:vMerge w:val="continue"/>
            <w:noWrap w:val="0"/>
            <w:vAlign w:val="center"/>
          </w:tcPr>
          <w:p w14:paraId="4EE8E152">
            <w:pPr>
              <w:pStyle w:val="55"/>
              <w:widowControl w:val="0"/>
              <w:spacing w:line="0" w:lineRule="atLeast"/>
              <w:jc w:val="both"/>
              <w:rPr>
                <w:rFonts w:hint="default" w:ascii="Times New Roman" w:hAnsi="Times New Roman" w:eastAsia="仿宋_GB2312" w:cs="Times New Roman"/>
                <w:b/>
                <w:color w:val="auto"/>
                <w:highlight w:val="none"/>
              </w:rPr>
            </w:pPr>
          </w:p>
        </w:tc>
        <w:tc>
          <w:tcPr>
            <w:tcW w:w="4963" w:type="dxa"/>
            <w:noWrap w:val="0"/>
            <w:vAlign w:val="center"/>
          </w:tcPr>
          <w:p w14:paraId="2A545BFD">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xml:space="preserve">胶带输送机均按规程配置齐全的保护装置，各类信息接入集控信息系统； </w:t>
            </w:r>
          </w:p>
        </w:tc>
        <w:tc>
          <w:tcPr>
            <w:tcW w:w="2125" w:type="dxa"/>
            <w:noWrap w:val="0"/>
            <w:vAlign w:val="center"/>
          </w:tcPr>
          <w:p w14:paraId="53D1CED3">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12"/>
                <w:highlight w:val="none"/>
              </w:rPr>
              <w:t>查现场，</w:t>
            </w:r>
            <w:r>
              <w:rPr>
                <w:rFonts w:hint="default" w:ascii="Times New Roman" w:hAnsi="Times New Roman" w:eastAsia="仿宋_GB2312" w:cs="Times New Roman"/>
                <w:color w:val="auto"/>
                <w:highlight w:val="none"/>
              </w:rPr>
              <w:t>1项不符合要求扣3分</w:t>
            </w:r>
          </w:p>
        </w:tc>
        <w:tc>
          <w:tcPr>
            <w:tcW w:w="730" w:type="dxa"/>
            <w:noWrap w:val="0"/>
            <w:vAlign w:val="center"/>
          </w:tcPr>
          <w:p w14:paraId="6D76C9D9">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7FDA8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242" w:type="dxa"/>
            <w:vMerge w:val="continue"/>
            <w:noWrap w:val="0"/>
            <w:vAlign w:val="center"/>
          </w:tcPr>
          <w:p w14:paraId="0617DD9B">
            <w:pPr>
              <w:pStyle w:val="55"/>
              <w:widowControl w:val="0"/>
              <w:spacing w:line="0" w:lineRule="atLeast"/>
              <w:jc w:val="both"/>
              <w:rPr>
                <w:rFonts w:hint="default" w:ascii="Times New Roman" w:hAnsi="Times New Roman" w:eastAsia="仿宋_GB2312" w:cs="Times New Roman"/>
                <w:b/>
                <w:color w:val="auto"/>
                <w:highlight w:val="none"/>
              </w:rPr>
            </w:pPr>
          </w:p>
        </w:tc>
        <w:tc>
          <w:tcPr>
            <w:tcW w:w="4963" w:type="dxa"/>
            <w:noWrap w:val="0"/>
            <w:vAlign w:val="center"/>
          </w:tcPr>
          <w:p w14:paraId="3273417A">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刮板机应设置过载预警、异物识别、断链和拉偏等故障检测</w:t>
            </w:r>
          </w:p>
        </w:tc>
        <w:tc>
          <w:tcPr>
            <w:tcW w:w="2125" w:type="dxa"/>
            <w:noWrap w:val="0"/>
            <w:vAlign w:val="center"/>
          </w:tcPr>
          <w:p w14:paraId="5D80F006">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12"/>
                <w:highlight w:val="none"/>
              </w:rPr>
              <w:t>查现场，</w:t>
            </w:r>
            <w:r>
              <w:rPr>
                <w:rFonts w:hint="default" w:ascii="Times New Roman" w:hAnsi="Times New Roman" w:eastAsia="仿宋_GB2312" w:cs="Times New Roman"/>
                <w:color w:val="auto"/>
                <w:highlight w:val="none"/>
              </w:rPr>
              <w:t>1项不符合要求扣2分</w:t>
            </w:r>
          </w:p>
        </w:tc>
        <w:tc>
          <w:tcPr>
            <w:tcW w:w="730" w:type="dxa"/>
            <w:noWrap w:val="0"/>
            <w:vAlign w:val="center"/>
          </w:tcPr>
          <w:p w14:paraId="383AF818">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2646A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1242" w:type="dxa"/>
            <w:vMerge w:val="continue"/>
            <w:noWrap w:val="0"/>
            <w:vAlign w:val="center"/>
          </w:tcPr>
          <w:p w14:paraId="55060AAC">
            <w:pPr>
              <w:pStyle w:val="55"/>
              <w:widowControl w:val="0"/>
              <w:spacing w:line="0" w:lineRule="atLeast"/>
              <w:jc w:val="both"/>
              <w:rPr>
                <w:rFonts w:hint="default" w:ascii="Times New Roman" w:hAnsi="Times New Roman" w:eastAsia="仿宋_GB2312" w:cs="Times New Roman"/>
                <w:b/>
                <w:color w:val="auto"/>
                <w:highlight w:val="none"/>
              </w:rPr>
            </w:pPr>
          </w:p>
        </w:tc>
        <w:tc>
          <w:tcPr>
            <w:tcW w:w="4963" w:type="dxa"/>
            <w:noWrap w:val="0"/>
            <w:vAlign w:val="center"/>
          </w:tcPr>
          <w:p w14:paraId="02B5F77E">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关键脱水脱介备应设置筛下水、离心液堵塞检测</w:t>
            </w:r>
          </w:p>
        </w:tc>
        <w:tc>
          <w:tcPr>
            <w:tcW w:w="2125" w:type="dxa"/>
            <w:noWrap w:val="0"/>
            <w:vAlign w:val="center"/>
          </w:tcPr>
          <w:p w14:paraId="023324AC">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12"/>
                <w:highlight w:val="none"/>
              </w:rPr>
              <w:t>查现场，</w:t>
            </w:r>
            <w:r>
              <w:rPr>
                <w:rFonts w:hint="default" w:ascii="Times New Roman" w:hAnsi="Times New Roman" w:eastAsia="仿宋_GB2312" w:cs="Times New Roman"/>
                <w:color w:val="auto"/>
                <w:highlight w:val="none"/>
              </w:rPr>
              <w:t>1项不符合要求扣2分，不涉及该工艺直接得分</w:t>
            </w:r>
          </w:p>
        </w:tc>
        <w:tc>
          <w:tcPr>
            <w:tcW w:w="730" w:type="dxa"/>
            <w:noWrap w:val="0"/>
            <w:vAlign w:val="center"/>
          </w:tcPr>
          <w:p w14:paraId="4D2D93BF">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61067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42" w:type="dxa"/>
            <w:vMerge w:val="continue"/>
            <w:noWrap w:val="0"/>
            <w:vAlign w:val="center"/>
          </w:tcPr>
          <w:p w14:paraId="1984D0C1">
            <w:pPr>
              <w:pStyle w:val="55"/>
              <w:widowControl w:val="0"/>
              <w:spacing w:line="0" w:lineRule="atLeast"/>
              <w:jc w:val="both"/>
              <w:rPr>
                <w:rFonts w:hint="default" w:ascii="Times New Roman" w:hAnsi="Times New Roman" w:eastAsia="仿宋_GB2312" w:cs="Times New Roman"/>
                <w:b/>
                <w:color w:val="auto"/>
                <w:highlight w:val="none"/>
              </w:rPr>
            </w:pPr>
          </w:p>
        </w:tc>
        <w:tc>
          <w:tcPr>
            <w:tcW w:w="4963" w:type="dxa"/>
            <w:noWrap w:val="0"/>
            <w:vAlign w:val="center"/>
          </w:tcPr>
          <w:p w14:paraId="64BAA0A1">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关键筛分设备应配置温度、振动传感器</w:t>
            </w:r>
          </w:p>
        </w:tc>
        <w:tc>
          <w:tcPr>
            <w:tcW w:w="2125" w:type="dxa"/>
            <w:noWrap w:val="0"/>
            <w:vAlign w:val="center"/>
          </w:tcPr>
          <w:p w14:paraId="14DE11DC">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12"/>
                <w:highlight w:val="none"/>
              </w:rPr>
              <w:t>查现场，</w:t>
            </w:r>
            <w:r>
              <w:rPr>
                <w:rFonts w:hint="default" w:ascii="Times New Roman" w:hAnsi="Times New Roman" w:eastAsia="仿宋_GB2312" w:cs="Times New Roman"/>
                <w:color w:val="auto"/>
                <w:highlight w:val="none"/>
              </w:rPr>
              <w:t>1项不符合要求扣2分</w:t>
            </w:r>
          </w:p>
        </w:tc>
        <w:tc>
          <w:tcPr>
            <w:tcW w:w="730" w:type="dxa"/>
            <w:noWrap w:val="0"/>
            <w:vAlign w:val="center"/>
          </w:tcPr>
          <w:p w14:paraId="2D148807">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r>
      <w:tr w14:paraId="4DCF0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noWrap w:val="0"/>
            <w:vAlign w:val="center"/>
          </w:tcPr>
          <w:p w14:paraId="24F3041E">
            <w:pPr>
              <w:pStyle w:val="55"/>
              <w:widowControl w:val="0"/>
              <w:spacing w:line="0" w:lineRule="atLeast"/>
              <w:jc w:val="both"/>
              <w:rPr>
                <w:rFonts w:hint="default" w:ascii="Times New Roman" w:hAnsi="Times New Roman" w:eastAsia="仿宋_GB2312" w:cs="Times New Roman"/>
                <w:b/>
                <w:color w:val="auto"/>
                <w:highlight w:val="none"/>
              </w:rPr>
            </w:pPr>
          </w:p>
        </w:tc>
        <w:tc>
          <w:tcPr>
            <w:tcW w:w="4963" w:type="dxa"/>
            <w:noWrap w:val="0"/>
            <w:vAlign w:val="center"/>
          </w:tcPr>
          <w:p w14:paraId="039AF1D2">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泵类设备功率≥200kW，轴承体应配置温度和振动传感器；对于特别重要或特殊用途的可按需配置温度、振动传感器，按需配置机械密封冷却水监测装置</w:t>
            </w:r>
          </w:p>
        </w:tc>
        <w:tc>
          <w:tcPr>
            <w:tcW w:w="2125" w:type="dxa"/>
            <w:noWrap w:val="0"/>
            <w:vAlign w:val="center"/>
          </w:tcPr>
          <w:p w14:paraId="106B7470">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查现场，1项不符合要求扣3分</w:t>
            </w:r>
          </w:p>
        </w:tc>
        <w:tc>
          <w:tcPr>
            <w:tcW w:w="730" w:type="dxa"/>
            <w:noWrap w:val="0"/>
            <w:vAlign w:val="center"/>
          </w:tcPr>
          <w:p w14:paraId="40F323B5">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600DC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242" w:type="dxa"/>
            <w:vMerge w:val="restart"/>
            <w:noWrap w:val="0"/>
            <w:vAlign w:val="center"/>
          </w:tcPr>
          <w:p w14:paraId="778EEA09">
            <w:pPr>
              <w:wordWrap/>
              <w:adjustRightInd w:val="0"/>
              <w:snapToGrid w:val="0"/>
              <w:spacing w:line="0" w:lineRule="atLeast"/>
              <w:ind w:firstLine="0" w:firstLineChars="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工艺生</w:t>
            </w:r>
          </w:p>
          <w:p w14:paraId="3C190BD5">
            <w:pPr>
              <w:wordWrap/>
              <w:adjustRightInd w:val="0"/>
              <w:snapToGrid w:val="0"/>
              <w:spacing w:line="0" w:lineRule="atLeast"/>
              <w:ind w:firstLine="0" w:firstLineChars="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产环节</w:t>
            </w:r>
          </w:p>
          <w:p w14:paraId="4910F54E">
            <w:pPr>
              <w:wordWrap/>
              <w:adjustRightInd w:val="0"/>
              <w:snapToGrid w:val="0"/>
              <w:spacing w:line="0" w:lineRule="atLeast"/>
              <w:ind w:firstLine="0" w:firstLineChars="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自动化</w:t>
            </w:r>
          </w:p>
          <w:p w14:paraId="386788B5">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（60分）</w:t>
            </w:r>
          </w:p>
        </w:tc>
        <w:tc>
          <w:tcPr>
            <w:tcW w:w="4963" w:type="dxa"/>
            <w:noWrap w:val="0"/>
            <w:vAlign w:val="center"/>
          </w:tcPr>
          <w:p w14:paraId="18D66CC8">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主要生产环节实现自动化控制与检测，对关键设备和关键环节实现监控</w:t>
            </w:r>
          </w:p>
        </w:tc>
        <w:tc>
          <w:tcPr>
            <w:tcW w:w="2125" w:type="dxa"/>
            <w:noWrap w:val="0"/>
            <w:vAlign w:val="center"/>
          </w:tcPr>
          <w:p w14:paraId="2891705B">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查现场，1项不符合要求扣4分</w:t>
            </w:r>
          </w:p>
        </w:tc>
        <w:tc>
          <w:tcPr>
            <w:tcW w:w="730" w:type="dxa"/>
            <w:noWrap w:val="0"/>
            <w:vAlign w:val="center"/>
          </w:tcPr>
          <w:p w14:paraId="7BF3B4A6">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8</w:t>
            </w:r>
          </w:p>
        </w:tc>
      </w:tr>
      <w:tr w14:paraId="5A6EF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1242" w:type="dxa"/>
            <w:vMerge w:val="continue"/>
            <w:noWrap w:val="0"/>
            <w:vAlign w:val="center"/>
          </w:tcPr>
          <w:p w14:paraId="5EAF2DA8">
            <w:pPr>
              <w:pStyle w:val="55"/>
              <w:widowControl w:val="0"/>
              <w:spacing w:line="0" w:lineRule="atLeast"/>
              <w:jc w:val="both"/>
              <w:rPr>
                <w:rFonts w:hint="default" w:ascii="Times New Roman" w:hAnsi="Times New Roman" w:eastAsia="仿宋_GB2312" w:cs="Times New Roman"/>
                <w:b/>
                <w:color w:val="auto"/>
                <w:highlight w:val="none"/>
              </w:rPr>
            </w:pPr>
          </w:p>
        </w:tc>
        <w:tc>
          <w:tcPr>
            <w:tcW w:w="4963" w:type="dxa"/>
            <w:noWrap w:val="0"/>
            <w:vAlign w:val="center"/>
          </w:tcPr>
          <w:p w14:paraId="3D12CCB0">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应实现各种流程的启停操作，动态显示各系统机械设备运行状态、工艺、参数、数质量、仓位、保护信号、门／闸板的位置信息；对主要参数自动调节、自动形成各主要参数的变化趋势和历史曲线，对各工艺参数进行制表、打印，对各种报警自动记录</w:t>
            </w:r>
          </w:p>
        </w:tc>
        <w:tc>
          <w:tcPr>
            <w:tcW w:w="2125" w:type="dxa"/>
            <w:noWrap w:val="0"/>
            <w:vAlign w:val="center"/>
          </w:tcPr>
          <w:p w14:paraId="62137494">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730" w:type="dxa"/>
            <w:noWrap w:val="0"/>
            <w:vAlign w:val="center"/>
          </w:tcPr>
          <w:p w14:paraId="501E1CD5">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8</w:t>
            </w:r>
          </w:p>
        </w:tc>
      </w:tr>
      <w:tr w14:paraId="53F1A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242" w:type="dxa"/>
            <w:vMerge w:val="continue"/>
            <w:noWrap w:val="0"/>
            <w:vAlign w:val="center"/>
          </w:tcPr>
          <w:p w14:paraId="5A3E74B5">
            <w:pPr>
              <w:pStyle w:val="55"/>
              <w:widowControl w:val="0"/>
              <w:spacing w:line="0" w:lineRule="atLeast"/>
              <w:jc w:val="both"/>
              <w:rPr>
                <w:rFonts w:hint="default" w:ascii="Times New Roman" w:hAnsi="Times New Roman" w:eastAsia="仿宋_GB2312" w:cs="Times New Roman"/>
                <w:b/>
                <w:color w:val="auto"/>
                <w:highlight w:val="none"/>
              </w:rPr>
            </w:pPr>
          </w:p>
        </w:tc>
        <w:tc>
          <w:tcPr>
            <w:tcW w:w="4963" w:type="dxa"/>
            <w:noWrap w:val="0"/>
            <w:vAlign w:val="center"/>
          </w:tcPr>
          <w:p w14:paraId="7D05530A">
            <w:pPr>
              <w:wordWrap/>
              <w:adjustRightInd w:val="0"/>
              <w:snapToGrid w:val="0"/>
              <w:spacing w:line="0" w:lineRule="atLeast"/>
              <w:ind w:firstLine="0" w:firstLineChars="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配备调度通信系统，支持与移动终端、个人可穿戴设备互联互通</w:t>
            </w:r>
          </w:p>
        </w:tc>
        <w:tc>
          <w:tcPr>
            <w:tcW w:w="2125" w:type="dxa"/>
            <w:noWrap w:val="0"/>
            <w:vAlign w:val="center"/>
          </w:tcPr>
          <w:p w14:paraId="605029EF">
            <w:pPr>
              <w:wordWrap/>
              <w:adjustRightInd w:val="0"/>
              <w:snapToGrid w:val="0"/>
              <w:spacing w:line="0" w:lineRule="atLeast"/>
              <w:ind w:firstLine="0" w:firstLineChars="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12"/>
                <w:sz w:val="24"/>
                <w:szCs w:val="24"/>
                <w:highlight w:val="none"/>
              </w:rPr>
              <w:t>查现场，</w:t>
            </w:r>
            <w:r>
              <w:rPr>
                <w:rFonts w:hint="default" w:ascii="Times New Roman" w:hAnsi="Times New Roman" w:eastAsia="仿宋_GB2312" w:cs="Times New Roman"/>
                <w:color w:val="auto"/>
                <w:sz w:val="24"/>
                <w:szCs w:val="24"/>
                <w:highlight w:val="none"/>
              </w:rPr>
              <w:t>不符合要求扣2分</w:t>
            </w:r>
          </w:p>
        </w:tc>
        <w:tc>
          <w:tcPr>
            <w:tcW w:w="730" w:type="dxa"/>
            <w:noWrap w:val="0"/>
            <w:vAlign w:val="center"/>
          </w:tcPr>
          <w:p w14:paraId="69E26DD3">
            <w:pPr>
              <w:wordWrap/>
              <w:adjustRightInd w:val="0"/>
              <w:snapToGrid w:val="0"/>
              <w:spacing w:line="0" w:lineRule="atLeast"/>
              <w:ind w:firstLine="0" w:firstLineChars="0"/>
              <w:jc w:val="center"/>
              <w:rPr>
                <w:rFonts w:hint="default" w:ascii="Times New Roman" w:hAnsi="Times New Roman" w:eastAsia="仿宋_GB2312" w:cs="Times New Roman"/>
                <w:color w:val="auto"/>
                <w:sz w:val="32"/>
                <w:szCs w:val="24"/>
                <w:highlight w:val="none"/>
              </w:rPr>
            </w:pPr>
            <w:r>
              <w:rPr>
                <w:rFonts w:hint="default" w:ascii="Times New Roman" w:hAnsi="Times New Roman" w:eastAsia="仿宋_GB2312" w:cs="Times New Roman"/>
                <w:color w:val="auto"/>
                <w:sz w:val="21"/>
                <w:szCs w:val="21"/>
                <w:highlight w:val="none"/>
              </w:rPr>
              <w:t>2</w:t>
            </w:r>
          </w:p>
        </w:tc>
      </w:tr>
      <w:tr w14:paraId="55DC6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242" w:type="dxa"/>
            <w:vMerge w:val="continue"/>
            <w:noWrap w:val="0"/>
            <w:vAlign w:val="center"/>
          </w:tcPr>
          <w:p w14:paraId="5531AA43">
            <w:pPr>
              <w:pStyle w:val="55"/>
              <w:widowControl w:val="0"/>
              <w:spacing w:line="0" w:lineRule="atLeast"/>
              <w:jc w:val="both"/>
              <w:rPr>
                <w:rFonts w:hint="default" w:ascii="Times New Roman" w:hAnsi="Times New Roman" w:eastAsia="仿宋_GB2312" w:cs="Times New Roman"/>
                <w:b/>
                <w:color w:val="auto"/>
                <w:highlight w:val="none"/>
              </w:rPr>
            </w:pPr>
          </w:p>
        </w:tc>
        <w:tc>
          <w:tcPr>
            <w:tcW w:w="4963" w:type="dxa"/>
            <w:noWrap w:val="0"/>
            <w:vAlign w:val="center"/>
          </w:tcPr>
          <w:p w14:paraId="1A2641EC">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视频监控系统：选煤厂重要设备及场所应安装数字网络摄像机；防爆场所安装摄像机应满足防爆要求；工业视频监控主干传输介质应采用光纤，编码、储存、解码全部采用网络化设备，可实现对摄像头的远程访问；可以通过移动终端进行视频查看</w:t>
            </w:r>
          </w:p>
        </w:tc>
        <w:tc>
          <w:tcPr>
            <w:tcW w:w="2125" w:type="dxa"/>
            <w:noWrap w:val="0"/>
            <w:vAlign w:val="center"/>
          </w:tcPr>
          <w:p w14:paraId="634C6DD3">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12"/>
                <w:highlight w:val="none"/>
              </w:rPr>
              <w:t>查现场，</w:t>
            </w:r>
            <w:r>
              <w:rPr>
                <w:rFonts w:hint="default" w:ascii="Times New Roman" w:hAnsi="Times New Roman" w:eastAsia="仿宋_GB2312" w:cs="Times New Roman"/>
                <w:color w:val="auto"/>
                <w:highlight w:val="none"/>
              </w:rPr>
              <w:t>1项不符合要求扣2分</w:t>
            </w:r>
          </w:p>
        </w:tc>
        <w:tc>
          <w:tcPr>
            <w:tcW w:w="730" w:type="dxa"/>
            <w:noWrap w:val="0"/>
            <w:vAlign w:val="center"/>
          </w:tcPr>
          <w:p w14:paraId="22E821BB">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8</w:t>
            </w:r>
          </w:p>
        </w:tc>
      </w:tr>
      <w:tr w14:paraId="76719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242" w:type="dxa"/>
            <w:vMerge w:val="continue"/>
            <w:noWrap w:val="0"/>
            <w:vAlign w:val="center"/>
          </w:tcPr>
          <w:p w14:paraId="29EF50F4">
            <w:pPr>
              <w:pStyle w:val="55"/>
              <w:widowControl w:val="0"/>
              <w:spacing w:line="0" w:lineRule="atLeast"/>
              <w:jc w:val="both"/>
              <w:rPr>
                <w:rFonts w:hint="default" w:ascii="Times New Roman" w:hAnsi="Times New Roman" w:eastAsia="仿宋_GB2312" w:cs="Times New Roman"/>
                <w:b/>
                <w:color w:val="auto"/>
                <w:highlight w:val="none"/>
              </w:rPr>
            </w:pPr>
          </w:p>
        </w:tc>
        <w:tc>
          <w:tcPr>
            <w:tcW w:w="4963" w:type="dxa"/>
            <w:noWrap w:val="0"/>
            <w:vAlign w:val="center"/>
          </w:tcPr>
          <w:p w14:paraId="6B8AB36E">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人员定位系统：选煤厂设置人员精准定位系统，关键危险区域设置电子栅栏。</w:t>
            </w:r>
          </w:p>
        </w:tc>
        <w:tc>
          <w:tcPr>
            <w:tcW w:w="2125" w:type="dxa"/>
            <w:noWrap w:val="0"/>
            <w:vAlign w:val="center"/>
          </w:tcPr>
          <w:p w14:paraId="1438F9DD">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12"/>
                <w:highlight w:val="none"/>
              </w:rPr>
              <w:t>查现场，</w:t>
            </w:r>
            <w:r>
              <w:rPr>
                <w:rFonts w:hint="default" w:ascii="Times New Roman" w:hAnsi="Times New Roman" w:eastAsia="仿宋_GB2312" w:cs="Times New Roman"/>
                <w:color w:val="auto"/>
                <w:highlight w:val="none"/>
              </w:rPr>
              <w:t>1项不符合要求扣3分</w:t>
            </w:r>
          </w:p>
        </w:tc>
        <w:tc>
          <w:tcPr>
            <w:tcW w:w="730" w:type="dxa"/>
            <w:noWrap w:val="0"/>
            <w:vAlign w:val="center"/>
          </w:tcPr>
          <w:p w14:paraId="40F5666C">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32E72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242" w:type="dxa"/>
            <w:vMerge w:val="continue"/>
            <w:noWrap w:val="0"/>
            <w:vAlign w:val="center"/>
          </w:tcPr>
          <w:p w14:paraId="4663AC84">
            <w:pPr>
              <w:pStyle w:val="55"/>
              <w:widowControl w:val="0"/>
              <w:spacing w:line="0" w:lineRule="atLeast"/>
              <w:jc w:val="both"/>
              <w:rPr>
                <w:rFonts w:hint="default" w:ascii="Times New Roman" w:hAnsi="Times New Roman" w:eastAsia="仿宋_GB2312" w:cs="Times New Roman"/>
                <w:b/>
                <w:color w:val="auto"/>
                <w:highlight w:val="none"/>
              </w:rPr>
            </w:pPr>
          </w:p>
        </w:tc>
        <w:tc>
          <w:tcPr>
            <w:tcW w:w="4963" w:type="dxa"/>
            <w:noWrap w:val="0"/>
            <w:vAlign w:val="center"/>
          </w:tcPr>
          <w:p w14:paraId="158A0FE9">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设备状态在线检测系统：重要及关键设备应具备在线温振状态检测功能，信息在线传输至设备管理系统，并与集中控制系统联动</w:t>
            </w:r>
          </w:p>
        </w:tc>
        <w:tc>
          <w:tcPr>
            <w:tcW w:w="2125" w:type="dxa"/>
            <w:noWrap w:val="0"/>
            <w:vAlign w:val="center"/>
          </w:tcPr>
          <w:p w14:paraId="354C0AC8">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12"/>
                <w:highlight w:val="none"/>
              </w:rPr>
              <w:t>查现场，</w:t>
            </w:r>
            <w:r>
              <w:rPr>
                <w:rFonts w:hint="default" w:ascii="Times New Roman" w:hAnsi="Times New Roman" w:eastAsia="仿宋_GB2312" w:cs="Times New Roman"/>
                <w:color w:val="auto"/>
                <w:highlight w:val="none"/>
              </w:rPr>
              <w:t>1项不符合要求扣3分</w:t>
            </w:r>
          </w:p>
        </w:tc>
        <w:tc>
          <w:tcPr>
            <w:tcW w:w="730" w:type="dxa"/>
            <w:noWrap w:val="0"/>
            <w:vAlign w:val="center"/>
          </w:tcPr>
          <w:p w14:paraId="1D09B0FF">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8</w:t>
            </w:r>
          </w:p>
        </w:tc>
      </w:tr>
      <w:tr w14:paraId="7DE4F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1242" w:type="dxa"/>
            <w:vMerge w:val="continue"/>
            <w:noWrap w:val="0"/>
            <w:vAlign w:val="center"/>
          </w:tcPr>
          <w:p w14:paraId="7E00E4E8">
            <w:pPr>
              <w:pStyle w:val="55"/>
              <w:widowControl w:val="0"/>
              <w:spacing w:line="0" w:lineRule="atLeast"/>
              <w:jc w:val="both"/>
              <w:rPr>
                <w:rFonts w:hint="default" w:ascii="Times New Roman" w:hAnsi="Times New Roman" w:eastAsia="仿宋_GB2312" w:cs="Times New Roman"/>
                <w:b/>
                <w:color w:val="auto"/>
                <w:highlight w:val="none"/>
              </w:rPr>
            </w:pPr>
          </w:p>
        </w:tc>
        <w:tc>
          <w:tcPr>
            <w:tcW w:w="4963" w:type="dxa"/>
            <w:noWrap w:val="0"/>
            <w:vAlign w:val="center"/>
          </w:tcPr>
          <w:p w14:paraId="34002871">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配电监控系统：高低压配电室应实现无人值守，应设置温度、湿度、烟雾监测和控制；配电室应安装门禁系统，对进入人员进行严格管理；新建配电室可实现断路器的分合闸远程和就地操作</w:t>
            </w:r>
          </w:p>
        </w:tc>
        <w:tc>
          <w:tcPr>
            <w:tcW w:w="2125" w:type="dxa"/>
            <w:noWrap w:val="0"/>
            <w:vAlign w:val="center"/>
          </w:tcPr>
          <w:p w14:paraId="53B6E696">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12"/>
                <w:highlight w:val="none"/>
              </w:rPr>
              <w:t>查现场，</w:t>
            </w:r>
            <w:r>
              <w:rPr>
                <w:rFonts w:hint="default" w:ascii="Times New Roman" w:hAnsi="Times New Roman" w:eastAsia="仿宋_GB2312" w:cs="Times New Roman"/>
                <w:color w:val="auto"/>
                <w:highlight w:val="none"/>
              </w:rPr>
              <w:t>1项不符合要求扣2分</w:t>
            </w:r>
          </w:p>
        </w:tc>
        <w:tc>
          <w:tcPr>
            <w:tcW w:w="730" w:type="dxa"/>
            <w:noWrap w:val="0"/>
            <w:vAlign w:val="center"/>
          </w:tcPr>
          <w:p w14:paraId="44E833CF">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72744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242" w:type="dxa"/>
            <w:vMerge w:val="continue"/>
            <w:noWrap w:val="0"/>
            <w:vAlign w:val="center"/>
          </w:tcPr>
          <w:p w14:paraId="624A9DB9">
            <w:pPr>
              <w:pStyle w:val="55"/>
              <w:widowControl w:val="0"/>
              <w:spacing w:line="0" w:lineRule="atLeast"/>
              <w:jc w:val="both"/>
              <w:rPr>
                <w:rFonts w:hint="default" w:ascii="Times New Roman" w:hAnsi="Times New Roman" w:eastAsia="仿宋_GB2312" w:cs="Times New Roman"/>
                <w:b/>
                <w:color w:val="auto"/>
                <w:highlight w:val="none"/>
              </w:rPr>
            </w:pPr>
          </w:p>
        </w:tc>
        <w:tc>
          <w:tcPr>
            <w:tcW w:w="4963" w:type="dxa"/>
            <w:noWrap w:val="0"/>
            <w:vAlign w:val="center"/>
          </w:tcPr>
          <w:p w14:paraId="4DEC4000">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在线测灰分析系统或全自动采制化系统：选煤厂入选原煤应设在线测灰系统；精煤产品应设在线测灰系统或全自动采制化系统；实现原煤及精煤产品的灰分指标在线无人化、准确检测，水分、发热量、硫分等离线数据均传输至数据中心</w:t>
            </w:r>
          </w:p>
        </w:tc>
        <w:tc>
          <w:tcPr>
            <w:tcW w:w="2125" w:type="dxa"/>
            <w:noWrap w:val="0"/>
            <w:vAlign w:val="center"/>
          </w:tcPr>
          <w:p w14:paraId="56F6E771">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12"/>
                <w:highlight w:val="none"/>
              </w:rPr>
              <w:t>查现场，</w:t>
            </w:r>
            <w:r>
              <w:rPr>
                <w:rFonts w:hint="default" w:ascii="Times New Roman" w:hAnsi="Times New Roman" w:eastAsia="仿宋_GB2312" w:cs="Times New Roman"/>
                <w:color w:val="auto"/>
                <w:highlight w:val="none"/>
              </w:rPr>
              <w:t>1项不符合要求扣2分</w:t>
            </w:r>
          </w:p>
        </w:tc>
        <w:tc>
          <w:tcPr>
            <w:tcW w:w="730" w:type="dxa"/>
            <w:noWrap w:val="0"/>
            <w:vAlign w:val="center"/>
          </w:tcPr>
          <w:p w14:paraId="14F00074">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7AF5C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trPr>
        <w:tc>
          <w:tcPr>
            <w:tcW w:w="1242" w:type="dxa"/>
            <w:vMerge w:val="continue"/>
            <w:noWrap w:val="0"/>
            <w:vAlign w:val="center"/>
          </w:tcPr>
          <w:p w14:paraId="28BC43C2">
            <w:pPr>
              <w:pStyle w:val="55"/>
              <w:widowControl w:val="0"/>
              <w:spacing w:line="0" w:lineRule="atLeast"/>
              <w:jc w:val="both"/>
              <w:rPr>
                <w:rFonts w:hint="default" w:ascii="Times New Roman" w:hAnsi="Times New Roman" w:eastAsia="仿宋_GB2312" w:cs="Times New Roman"/>
                <w:b/>
                <w:color w:val="auto"/>
                <w:highlight w:val="none"/>
              </w:rPr>
            </w:pPr>
          </w:p>
        </w:tc>
        <w:tc>
          <w:tcPr>
            <w:tcW w:w="4963" w:type="dxa"/>
            <w:noWrap w:val="0"/>
            <w:vAlign w:val="center"/>
          </w:tcPr>
          <w:p w14:paraId="035AA81F">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产量计量系统：应根据现场条件合理设置原煤与产品皮带秤；皮带秤、动态（静态）称量轨道衡、定量装车仓及汽车衡，应能实时传输数据至生产监控系统；能源计量中的生产用水量、用电量、用风量、用药（油）量、用介量等消耗量自动（或离线）计量，并传输至数据中心；环境安全监测应根据现场情况将</w:t>
            </w:r>
            <w:r>
              <w:rPr>
                <w:rFonts w:hint="eastAsia" w:ascii="Times New Roman" w:hAnsi="Times New Roman" w:eastAsia="仿宋_GB2312" w:cs="Times New Roman"/>
                <w:color w:val="auto"/>
                <w:highlight w:val="none"/>
                <w:lang w:eastAsia="zh-CN"/>
              </w:rPr>
              <w:t>监测</w:t>
            </w:r>
            <w:r>
              <w:rPr>
                <w:rFonts w:hint="default" w:ascii="Times New Roman" w:hAnsi="Times New Roman" w:eastAsia="仿宋_GB2312" w:cs="Times New Roman"/>
                <w:color w:val="auto"/>
                <w:highlight w:val="none"/>
              </w:rPr>
              <w:t>信息传输至数据中心</w:t>
            </w:r>
          </w:p>
        </w:tc>
        <w:tc>
          <w:tcPr>
            <w:tcW w:w="2125" w:type="dxa"/>
            <w:noWrap w:val="0"/>
            <w:vAlign w:val="center"/>
          </w:tcPr>
          <w:p w14:paraId="4D8D3349">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12"/>
                <w:highlight w:val="none"/>
              </w:rPr>
              <w:t>查现场，</w:t>
            </w:r>
            <w:r>
              <w:rPr>
                <w:rFonts w:hint="default" w:ascii="Times New Roman" w:hAnsi="Times New Roman" w:eastAsia="仿宋_GB2312" w:cs="Times New Roman"/>
                <w:color w:val="auto"/>
                <w:highlight w:val="none"/>
              </w:rPr>
              <w:t>1项不符合要求扣2分</w:t>
            </w:r>
          </w:p>
        </w:tc>
        <w:tc>
          <w:tcPr>
            <w:tcW w:w="730" w:type="dxa"/>
            <w:noWrap w:val="0"/>
            <w:vAlign w:val="center"/>
          </w:tcPr>
          <w:p w14:paraId="4FBA17AF">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8</w:t>
            </w:r>
          </w:p>
        </w:tc>
      </w:tr>
      <w:tr w14:paraId="21487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242" w:type="dxa"/>
            <w:vMerge w:val="restart"/>
            <w:noWrap w:val="0"/>
            <w:vAlign w:val="center"/>
          </w:tcPr>
          <w:p w14:paraId="52316489">
            <w:pPr>
              <w:wordWrap/>
              <w:adjustRightInd w:val="0"/>
              <w:snapToGrid w:val="0"/>
              <w:spacing w:line="0" w:lineRule="atLeast"/>
              <w:ind w:firstLine="0" w:firstLineChars="0"/>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辅助环节自动化</w:t>
            </w:r>
          </w:p>
          <w:p w14:paraId="484EB5BC">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（10分）</w:t>
            </w:r>
          </w:p>
        </w:tc>
        <w:tc>
          <w:tcPr>
            <w:tcW w:w="4963" w:type="dxa"/>
            <w:noWrap w:val="0"/>
            <w:vAlign w:val="center"/>
          </w:tcPr>
          <w:p w14:paraId="67E1D200">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需要调节的泵类的前后门应与泵实现联动控制，根据需要进行调节；扫地泵实现液位自动控制</w:t>
            </w:r>
          </w:p>
        </w:tc>
        <w:tc>
          <w:tcPr>
            <w:tcW w:w="2125" w:type="dxa"/>
            <w:noWrap w:val="0"/>
            <w:vAlign w:val="center"/>
          </w:tcPr>
          <w:p w14:paraId="3DCF2F86">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12"/>
                <w:highlight w:val="none"/>
              </w:rPr>
              <w:t>查现场，</w:t>
            </w:r>
            <w:r>
              <w:rPr>
                <w:rFonts w:hint="default" w:ascii="Times New Roman" w:hAnsi="Times New Roman" w:eastAsia="仿宋_GB2312" w:cs="Times New Roman"/>
                <w:color w:val="auto"/>
                <w:highlight w:val="none"/>
              </w:rPr>
              <w:t>1项不符合要求扣1.5分</w:t>
            </w:r>
          </w:p>
        </w:tc>
        <w:tc>
          <w:tcPr>
            <w:tcW w:w="730" w:type="dxa"/>
            <w:noWrap w:val="0"/>
            <w:vAlign w:val="center"/>
          </w:tcPr>
          <w:p w14:paraId="500FBBE8">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w:t>
            </w:r>
          </w:p>
        </w:tc>
      </w:tr>
      <w:tr w14:paraId="0567C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242" w:type="dxa"/>
            <w:vMerge w:val="continue"/>
            <w:noWrap w:val="0"/>
            <w:vAlign w:val="center"/>
          </w:tcPr>
          <w:p w14:paraId="52B71A43">
            <w:pPr>
              <w:pStyle w:val="55"/>
              <w:widowControl w:val="0"/>
              <w:spacing w:line="0" w:lineRule="atLeast"/>
              <w:jc w:val="both"/>
              <w:rPr>
                <w:rFonts w:hint="default" w:ascii="Times New Roman" w:hAnsi="Times New Roman" w:eastAsia="仿宋_GB2312" w:cs="Times New Roman"/>
                <w:b/>
                <w:color w:val="auto"/>
                <w:highlight w:val="none"/>
              </w:rPr>
            </w:pPr>
          </w:p>
        </w:tc>
        <w:tc>
          <w:tcPr>
            <w:tcW w:w="4963" w:type="dxa"/>
            <w:noWrap w:val="0"/>
            <w:vAlign w:val="center"/>
          </w:tcPr>
          <w:p w14:paraId="00CCD772">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建设自动润滑系统，设置自动润滑装置与在线监测装置等实现集中控制或智能管理系统接入，可支持远程监控设备的工况数据、健康状态、运行周期、故障分析等</w:t>
            </w:r>
          </w:p>
        </w:tc>
        <w:tc>
          <w:tcPr>
            <w:tcW w:w="2125" w:type="dxa"/>
            <w:noWrap w:val="0"/>
            <w:vAlign w:val="center"/>
          </w:tcPr>
          <w:p w14:paraId="74E35DA0">
            <w:pPr>
              <w:wordWrap/>
              <w:adjustRightInd w:val="0"/>
              <w:snapToGrid w:val="0"/>
              <w:spacing w:line="0" w:lineRule="atLeast"/>
              <w:ind w:firstLine="0" w:firstLineChars="0"/>
              <w:rPr>
                <w:rFonts w:hint="default" w:ascii="Times New Roman" w:hAnsi="Times New Roman" w:eastAsia="仿宋_GB2312" w:cs="Times New Roman"/>
                <w:color w:val="auto"/>
                <w:sz w:val="32"/>
                <w:szCs w:val="24"/>
                <w:highlight w:val="none"/>
              </w:rPr>
            </w:pPr>
            <w:r>
              <w:rPr>
                <w:rFonts w:hint="default" w:ascii="Times New Roman" w:hAnsi="Times New Roman" w:eastAsia="仿宋_GB2312" w:cs="Times New Roman"/>
                <w:color w:val="auto"/>
                <w:spacing w:val="-12"/>
                <w:sz w:val="24"/>
                <w:szCs w:val="24"/>
                <w:highlight w:val="none"/>
              </w:rPr>
              <w:t>查现场，1项不符合要求扣1.5分</w:t>
            </w:r>
          </w:p>
        </w:tc>
        <w:tc>
          <w:tcPr>
            <w:tcW w:w="730" w:type="dxa"/>
            <w:noWrap w:val="0"/>
            <w:vAlign w:val="center"/>
          </w:tcPr>
          <w:p w14:paraId="5F450B42">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w:t>
            </w:r>
          </w:p>
        </w:tc>
      </w:tr>
      <w:tr w14:paraId="57650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242" w:type="dxa"/>
            <w:vMerge w:val="continue"/>
            <w:noWrap w:val="0"/>
            <w:vAlign w:val="center"/>
          </w:tcPr>
          <w:p w14:paraId="6322DD0E">
            <w:pPr>
              <w:pStyle w:val="55"/>
              <w:widowControl w:val="0"/>
              <w:spacing w:line="0" w:lineRule="atLeast"/>
              <w:jc w:val="both"/>
              <w:rPr>
                <w:rFonts w:hint="default" w:ascii="Times New Roman" w:hAnsi="Times New Roman" w:eastAsia="仿宋_GB2312" w:cs="Times New Roman"/>
                <w:b/>
                <w:color w:val="auto"/>
                <w:highlight w:val="none"/>
              </w:rPr>
            </w:pPr>
          </w:p>
        </w:tc>
        <w:tc>
          <w:tcPr>
            <w:tcW w:w="4963" w:type="dxa"/>
            <w:noWrap w:val="0"/>
            <w:vAlign w:val="center"/>
          </w:tcPr>
          <w:p w14:paraId="6D0B49CD">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照明应当根据现场情况、季节变化、岗位布置、工作时间安排等因素实现自动控制</w:t>
            </w:r>
          </w:p>
        </w:tc>
        <w:tc>
          <w:tcPr>
            <w:tcW w:w="2125" w:type="dxa"/>
            <w:noWrap w:val="0"/>
            <w:vAlign w:val="center"/>
          </w:tcPr>
          <w:p w14:paraId="21157496">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12"/>
                <w:highlight w:val="none"/>
              </w:rPr>
              <w:t>查现场，</w:t>
            </w:r>
            <w:r>
              <w:rPr>
                <w:rFonts w:hint="default" w:ascii="Times New Roman" w:hAnsi="Times New Roman" w:eastAsia="仿宋_GB2312" w:cs="Times New Roman"/>
                <w:color w:val="auto"/>
                <w:highlight w:val="none"/>
              </w:rPr>
              <w:t>不符合要求扣2分</w:t>
            </w:r>
          </w:p>
        </w:tc>
        <w:tc>
          <w:tcPr>
            <w:tcW w:w="730" w:type="dxa"/>
            <w:noWrap w:val="0"/>
            <w:vAlign w:val="center"/>
          </w:tcPr>
          <w:p w14:paraId="04B9B5BA">
            <w:pPr>
              <w:pStyle w:val="55"/>
              <w:widowControl w:val="0"/>
              <w:spacing w:line="0" w:lineRule="atLeast"/>
              <w:jc w:val="center"/>
              <w:rPr>
                <w:rFonts w:hint="default" w:ascii="Times New Roman" w:hAnsi="Times New Roman" w:eastAsia="仿宋_GB2312" w:cs="Times New Roman"/>
                <w:color w:val="auto"/>
                <w:highlight w:val="none"/>
              </w:rPr>
            </w:pPr>
          </w:p>
          <w:p w14:paraId="780006F7">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p>
        </w:tc>
      </w:tr>
      <w:tr w14:paraId="25EC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42" w:type="dxa"/>
            <w:vMerge w:val="continue"/>
            <w:noWrap w:val="0"/>
            <w:vAlign w:val="center"/>
          </w:tcPr>
          <w:p w14:paraId="22E206EA">
            <w:pPr>
              <w:pStyle w:val="55"/>
              <w:widowControl w:val="0"/>
              <w:spacing w:line="0" w:lineRule="atLeast"/>
              <w:jc w:val="both"/>
              <w:rPr>
                <w:rFonts w:hint="default" w:ascii="Times New Roman" w:hAnsi="Times New Roman" w:eastAsia="仿宋_GB2312" w:cs="Times New Roman"/>
                <w:b/>
                <w:color w:val="auto"/>
                <w:highlight w:val="none"/>
              </w:rPr>
            </w:pPr>
          </w:p>
        </w:tc>
        <w:tc>
          <w:tcPr>
            <w:tcW w:w="4963" w:type="dxa"/>
            <w:noWrap w:val="0"/>
            <w:vAlign w:val="center"/>
          </w:tcPr>
          <w:p w14:paraId="73C09E1C">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应设置工业卫生自动冲洗、通风、除尘等系统</w:t>
            </w:r>
          </w:p>
        </w:tc>
        <w:tc>
          <w:tcPr>
            <w:tcW w:w="2125" w:type="dxa"/>
            <w:noWrap w:val="0"/>
            <w:vAlign w:val="center"/>
          </w:tcPr>
          <w:p w14:paraId="28092081">
            <w:pPr>
              <w:pStyle w:val="55"/>
              <w:widowControl w:val="0"/>
              <w:spacing w:line="0" w:lineRule="atLeas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12"/>
                <w:highlight w:val="none"/>
              </w:rPr>
              <w:t>查现场，</w:t>
            </w:r>
            <w:r>
              <w:rPr>
                <w:rFonts w:hint="default" w:ascii="Times New Roman" w:hAnsi="Times New Roman" w:eastAsia="仿宋_GB2312" w:cs="Times New Roman"/>
                <w:color w:val="auto"/>
                <w:highlight w:val="none"/>
              </w:rPr>
              <w:t>不符合要求扣2分</w:t>
            </w:r>
          </w:p>
        </w:tc>
        <w:tc>
          <w:tcPr>
            <w:tcW w:w="730" w:type="dxa"/>
            <w:noWrap w:val="0"/>
            <w:vAlign w:val="center"/>
          </w:tcPr>
          <w:p w14:paraId="558FECB6">
            <w:pPr>
              <w:pStyle w:val="55"/>
              <w:widowControl w:val="0"/>
              <w:spacing w:line="0" w:lineRule="atLeas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p>
        </w:tc>
      </w:tr>
    </w:tbl>
    <w:p w14:paraId="62C97A18">
      <w:pPr>
        <w:widowControl w:val="0"/>
        <w:numPr>
          <w:ilvl w:val="0"/>
          <w:numId w:val="0"/>
        </w:numPr>
        <w:wordWrap/>
        <w:adjustRightInd w:val="0"/>
        <w:snapToGrid w:val="0"/>
        <w:spacing w:line="560" w:lineRule="exact"/>
        <w:ind w:firstLine="640" w:firstLineChars="200"/>
        <w:jc w:val="both"/>
        <w:outlineLvl w:val="3"/>
        <w:rPr>
          <w:rFonts w:hint="default" w:ascii="Times New Roman" w:hAnsi="Times New Roman" w:eastAsia="楷体_GB2312" w:cs="Times New Roman"/>
          <w:b w:val="0"/>
          <w:color w:val="auto"/>
          <w:kern w:val="2"/>
          <w:sz w:val="32"/>
          <w:szCs w:val="24"/>
          <w:highlight w:val="none"/>
          <w:lang w:val="en-US" w:eastAsia="zh-CN" w:bidi="ar-SA"/>
        </w:rPr>
      </w:pPr>
      <w:r>
        <w:rPr>
          <w:rFonts w:hint="default" w:ascii="Times New Roman" w:hAnsi="Times New Roman" w:eastAsia="楷体_GB2312" w:cs="Times New Roman"/>
          <w:b w:val="0"/>
          <w:color w:val="auto"/>
          <w:kern w:val="2"/>
          <w:sz w:val="32"/>
          <w:szCs w:val="24"/>
          <w:highlight w:val="none"/>
          <w:lang w:val="en-US" w:eastAsia="zh-CN" w:bidi="ar-SA"/>
        </w:rPr>
        <w:t>（三）智能控制与管理决策</w:t>
      </w:r>
    </w:p>
    <w:p w14:paraId="6D726079">
      <w:pPr>
        <w:wordWrap/>
        <w:adjustRightInd w:val="0"/>
        <w:snapToGrid w:val="0"/>
        <w:spacing w:line="560" w:lineRule="exact"/>
        <w:ind w:firstLine="640" w:firstLineChars="200"/>
        <w:rPr>
          <w:rFonts w:hint="default" w:ascii="Times New Roman" w:hAnsi="Times New Roman" w:eastAsia="仿宋_GB2312" w:cs="Times New Roman"/>
          <w:color w:val="auto"/>
          <w:sz w:val="32"/>
          <w:szCs w:val="24"/>
          <w:highlight w:val="none"/>
        </w:rPr>
      </w:pPr>
      <w:r>
        <w:rPr>
          <w:rFonts w:hint="default" w:ascii="Times New Roman" w:hAnsi="Times New Roman" w:eastAsia="仿宋_GB2312" w:cs="Times New Roman"/>
          <w:color w:val="auto"/>
          <w:sz w:val="32"/>
          <w:szCs w:val="24"/>
          <w:highlight w:val="none"/>
        </w:rPr>
        <w:t>按表</w:t>
      </w:r>
      <w:r>
        <w:rPr>
          <w:rFonts w:hint="default" w:ascii="Times New Roman" w:hAnsi="Times New Roman" w:eastAsia="仿宋_GB2312" w:cs="Times New Roman"/>
          <w:color w:val="auto"/>
          <w:sz w:val="32"/>
          <w:szCs w:val="24"/>
          <w:highlight w:val="none"/>
          <w:lang w:val="en-US" w:eastAsia="zh-CN"/>
        </w:rPr>
        <w:t>2</w:t>
      </w:r>
      <w:r>
        <w:rPr>
          <w:rFonts w:hint="eastAsia" w:ascii="Times New Roman" w:hAnsi="Times New Roman" w:eastAsia="仿宋_GB2312" w:cs="Times New Roman"/>
          <w:color w:val="auto"/>
          <w:sz w:val="32"/>
          <w:szCs w:val="24"/>
          <w:highlight w:val="none"/>
          <w:lang w:val="en-US" w:eastAsia="zh-CN"/>
        </w:rPr>
        <w:t>9</w:t>
      </w:r>
      <w:r>
        <w:rPr>
          <w:rFonts w:hint="default" w:ascii="Times New Roman" w:hAnsi="Times New Roman" w:eastAsia="仿宋_GB2312" w:cs="Times New Roman"/>
          <w:color w:val="auto"/>
          <w:sz w:val="32"/>
          <w:szCs w:val="24"/>
          <w:highlight w:val="none"/>
        </w:rPr>
        <w:t>评分，满分为100分。</w:t>
      </w:r>
      <w:r>
        <w:rPr>
          <w:rFonts w:hint="eastAsia" w:ascii="Times New Roman" w:hAnsi="Times New Roman" w:eastAsia="仿宋_GB2312" w:cs="Times New Roman"/>
          <w:color w:val="auto"/>
          <w:sz w:val="32"/>
          <w:szCs w:val="24"/>
          <w:highlight w:val="none"/>
          <w:lang w:eastAsia="zh-CN"/>
        </w:rPr>
        <w:t>对验收中不符合要求的项目进行扣分，各小项分数扣完为止</w:t>
      </w:r>
      <w:r>
        <w:rPr>
          <w:rFonts w:hint="default" w:ascii="Times New Roman" w:hAnsi="Times New Roman" w:eastAsia="仿宋_GB2312" w:cs="Times New Roman"/>
          <w:color w:val="auto"/>
          <w:sz w:val="32"/>
          <w:szCs w:val="24"/>
          <w:highlight w:val="none"/>
        </w:rPr>
        <w:t>。</w:t>
      </w:r>
    </w:p>
    <w:p w14:paraId="4D348E70">
      <w:pPr>
        <w:widowControl w:val="0"/>
        <w:wordWrap/>
        <w:adjustRightInd w:val="0"/>
        <w:snapToGrid w:val="0"/>
        <w:spacing w:line="560" w:lineRule="exact"/>
        <w:ind w:firstLine="0" w:firstLineChars="0"/>
        <w:jc w:val="center"/>
        <w:rPr>
          <w:rFonts w:hint="default" w:ascii="Times New Roman" w:hAnsi="Times New Roman" w:eastAsia="仿宋_GB2312" w:cs="Times New Roman"/>
          <w:b/>
          <w:color w:val="auto"/>
          <w:kern w:val="2"/>
          <w:sz w:val="32"/>
          <w:szCs w:val="24"/>
          <w:highlight w:val="none"/>
          <w:lang w:val="en-US" w:eastAsia="zh-CN" w:bidi="ar-SA"/>
        </w:rPr>
      </w:pPr>
      <w:r>
        <w:rPr>
          <w:rFonts w:hint="default" w:ascii="Times New Roman" w:hAnsi="Times New Roman" w:eastAsia="仿宋_GB2312" w:cs="Times New Roman"/>
          <w:b/>
          <w:color w:val="auto"/>
          <w:kern w:val="2"/>
          <w:sz w:val="32"/>
          <w:szCs w:val="24"/>
          <w:highlight w:val="none"/>
          <w:lang w:val="en-US" w:eastAsia="zh-CN" w:bidi="ar-SA"/>
        </w:rPr>
        <w:t>表2</w:t>
      </w:r>
      <w:r>
        <w:rPr>
          <w:rFonts w:hint="eastAsia" w:ascii="Times New Roman" w:hAnsi="Times New Roman" w:eastAsia="仿宋_GB2312" w:cs="Times New Roman"/>
          <w:b/>
          <w:color w:val="auto"/>
          <w:kern w:val="2"/>
          <w:sz w:val="32"/>
          <w:szCs w:val="24"/>
          <w:highlight w:val="none"/>
          <w:lang w:val="en-US" w:eastAsia="zh-CN" w:bidi="ar-SA"/>
        </w:rPr>
        <w:t>9</w:t>
      </w:r>
      <w:r>
        <w:rPr>
          <w:rFonts w:hint="default" w:ascii="Times New Roman" w:hAnsi="Times New Roman" w:eastAsia="仿宋_GB2312" w:cs="Times New Roman"/>
          <w:b/>
          <w:color w:val="auto"/>
          <w:kern w:val="2"/>
          <w:sz w:val="32"/>
          <w:szCs w:val="24"/>
          <w:highlight w:val="none"/>
          <w:lang w:val="en-US" w:eastAsia="zh-CN" w:bidi="ar-SA"/>
        </w:rPr>
        <w:t xml:space="preserve">  智能控制与管理决策评分指标</w:t>
      </w:r>
    </w:p>
    <w:tbl>
      <w:tblPr>
        <w:tblStyle w:val="2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7"/>
        <w:gridCol w:w="828"/>
        <w:gridCol w:w="4672"/>
        <w:gridCol w:w="1844"/>
        <w:gridCol w:w="729"/>
      </w:tblGrid>
      <w:tr w14:paraId="28AFD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trPr>
        <w:tc>
          <w:tcPr>
            <w:tcW w:w="1815" w:type="dxa"/>
            <w:gridSpan w:val="2"/>
            <w:noWrap w:val="0"/>
            <w:vAlign w:val="center"/>
          </w:tcPr>
          <w:p w14:paraId="4036C435">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项目名称</w:t>
            </w:r>
          </w:p>
        </w:tc>
        <w:tc>
          <w:tcPr>
            <w:tcW w:w="4672" w:type="dxa"/>
            <w:noWrap w:val="0"/>
            <w:vAlign w:val="center"/>
          </w:tcPr>
          <w:p w14:paraId="34262BBC">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基本要求</w:t>
            </w:r>
          </w:p>
        </w:tc>
        <w:tc>
          <w:tcPr>
            <w:tcW w:w="1844" w:type="dxa"/>
            <w:noWrap w:val="0"/>
            <w:vAlign w:val="center"/>
          </w:tcPr>
          <w:p w14:paraId="0C8D7263">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评分方法</w:t>
            </w:r>
          </w:p>
        </w:tc>
        <w:tc>
          <w:tcPr>
            <w:tcW w:w="729" w:type="dxa"/>
            <w:noWrap w:val="0"/>
            <w:vAlign w:val="center"/>
          </w:tcPr>
          <w:p w14:paraId="5B1B0952">
            <w:pPr>
              <w:pStyle w:val="55"/>
              <w:spacing w:line="36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标准分值</w:t>
            </w:r>
          </w:p>
        </w:tc>
      </w:tr>
      <w:tr w14:paraId="1B612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987" w:type="dxa"/>
            <w:vMerge w:val="restart"/>
            <w:noWrap w:val="0"/>
            <w:vAlign w:val="center"/>
          </w:tcPr>
          <w:p w14:paraId="5ACB72B6">
            <w:pPr>
              <w:pStyle w:val="55"/>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智能控制</w:t>
            </w:r>
          </w:p>
          <w:p w14:paraId="4BBFEF92">
            <w:pPr>
              <w:pStyle w:val="55"/>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（74分）</w:t>
            </w:r>
          </w:p>
        </w:tc>
        <w:tc>
          <w:tcPr>
            <w:tcW w:w="828" w:type="dxa"/>
            <w:vMerge w:val="restart"/>
            <w:noWrap w:val="0"/>
            <w:vAlign w:val="center"/>
          </w:tcPr>
          <w:p w14:paraId="02D98BF3">
            <w:pPr>
              <w:pStyle w:val="55"/>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生产过程智能控制</w:t>
            </w:r>
          </w:p>
        </w:tc>
        <w:tc>
          <w:tcPr>
            <w:tcW w:w="4672" w:type="dxa"/>
            <w:noWrap w:val="0"/>
            <w:vAlign w:val="center"/>
          </w:tcPr>
          <w:p w14:paraId="2E24BED6">
            <w:pPr>
              <w:pStyle w:val="55"/>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智能分选：能自主分析加工对象的性质，建立生产组织模型；采用大数据分析方法进行数据建模，利用机器学习算法自主分析、预测工艺参数；重介分选工艺：通过多种控制方法，自主调节操作参数，实现各工艺环节智能控制；水介分选、干选和浮选工艺：实现自动／远程控制；通过对典型选煤工艺的智能控制，实现精准分选，稳定产品质量，提高精煤产率，增加经济效益；根据产品和工艺要求，按照最大产率原则与最大经济效益原则，指导调节各工艺环节生产参数；采用脱粉工艺的选煤厂，应设置脱粉量在线调整机构，建立脱粉量、分选密度的关系模型</w:t>
            </w:r>
          </w:p>
        </w:tc>
        <w:tc>
          <w:tcPr>
            <w:tcW w:w="1844" w:type="dxa"/>
            <w:noWrap w:val="0"/>
            <w:vAlign w:val="center"/>
          </w:tcPr>
          <w:p w14:paraId="322E0903">
            <w:pPr>
              <w:pStyle w:val="55"/>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查现场，1项不符合要求扣3分</w:t>
            </w:r>
          </w:p>
        </w:tc>
        <w:tc>
          <w:tcPr>
            <w:tcW w:w="729" w:type="dxa"/>
            <w:noWrap w:val="0"/>
            <w:vAlign w:val="center"/>
          </w:tcPr>
          <w:p w14:paraId="17B7F9CC">
            <w:pPr>
              <w:pStyle w:val="55"/>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18</w:t>
            </w:r>
          </w:p>
        </w:tc>
      </w:tr>
      <w:tr w14:paraId="7024E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987" w:type="dxa"/>
            <w:vMerge w:val="continue"/>
            <w:noWrap w:val="0"/>
            <w:vAlign w:val="center"/>
          </w:tcPr>
          <w:p w14:paraId="70AC92EF">
            <w:pPr>
              <w:pStyle w:val="55"/>
              <w:widowControl w:val="0"/>
              <w:spacing w:line="360" w:lineRule="exact"/>
              <w:jc w:val="both"/>
              <w:rPr>
                <w:rFonts w:hint="default" w:ascii="Times New Roman" w:hAnsi="Times New Roman" w:eastAsia="仿宋_GB2312" w:cs="Times New Roman"/>
                <w:color w:val="auto"/>
                <w:highlight w:val="none"/>
              </w:rPr>
            </w:pPr>
          </w:p>
        </w:tc>
        <w:tc>
          <w:tcPr>
            <w:tcW w:w="828" w:type="dxa"/>
            <w:vMerge w:val="continue"/>
            <w:noWrap w:val="0"/>
            <w:vAlign w:val="center"/>
          </w:tcPr>
          <w:p w14:paraId="5DC97218">
            <w:pPr>
              <w:pStyle w:val="55"/>
              <w:widowControl w:val="0"/>
              <w:spacing w:line="360" w:lineRule="exact"/>
              <w:jc w:val="both"/>
              <w:rPr>
                <w:rFonts w:hint="default" w:ascii="Times New Roman" w:hAnsi="Times New Roman" w:eastAsia="仿宋_GB2312" w:cs="Times New Roman"/>
                <w:color w:val="auto"/>
                <w:highlight w:val="none"/>
              </w:rPr>
            </w:pPr>
          </w:p>
        </w:tc>
        <w:tc>
          <w:tcPr>
            <w:tcW w:w="4672" w:type="dxa"/>
            <w:noWrap w:val="0"/>
            <w:vAlign w:val="center"/>
          </w:tcPr>
          <w:p w14:paraId="15595E0C">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智能浓缩：能够根据需要对入料和底流浓度、流量、药剂添加量、溢流水浊度、澄清水高度等工艺参数进行检测分析，自主预测药剂添加量，实时调节加药量及加药比例</w:t>
            </w:r>
          </w:p>
        </w:tc>
        <w:tc>
          <w:tcPr>
            <w:tcW w:w="1844" w:type="dxa"/>
            <w:noWrap w:val="0"/>
            <w:vAlign w:val="center"/>
          </w:tcPr>
          <w:p w14:paraId="25A36514">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查现场，1项不符合要求扣3分</w:t>
            </w:r>
          </w:p>
        </w:tc>
        <w:tc>
          <w:tcPr>
            <w:tcW w:w="729" w:type="dxa"/>
            <w:noWrap w:val="0"/>
            <w:vAlign w:val="center"/>
          </w:tcPr>
          <w:p w14:paraId="6BF2E0F9">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9</w:t>
            </w:r>
          </w:p>
        </w:tc>
      </w:tr>
      <w:tr w14:paraId="76842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87" w:type="dxa"/>
            <w:vMerge w:val="continue"/>
            <w:noWrap w:val="0"/>
            <w:vAlign w:val="center"/>
          </w:tcPr>
          <w:p w14:paraId="70C10200">
            <w:pPr>
              <w:pStyle w:val="55"/>
              <w:widowControl w:val="0"/>
              <w:spacing w:line="360" w:lineRule="exact"/>
              <w:jc w:val="both"/>
              <w:rPr>
                <w:rFonts w:hint="default" w:ascii="Times New Roman" w:hAnsi="Times New Roman" w:eastAsia="仿宋_GB2312" w:cs="Times New Roman"/>
                <w:color w:val="auto"/>
                <w:highlight w:val="none"/>
              </w:rPr>
            </w:pPr>
          </w:p>
        </w:tc>
        <w:tc>
          <w:tcPr>
            <w:tcW w:w="828" w:type="dxa"/>
            <w:vMerge w:val="continue"/>
            <w:noWrap w:val="0"/>
            <w:vAlign w:val="center"/>
          </w:tcPr>
          <w:p w14:paraId="1CE49E59">
            <w:pPr>
              <w:pStyle w:val="55"/>
              <w:widowControl w:val="0"/>
              <w:spacing w:line="360" w:lineRule="exact"/>
              <w:jc w:val="both"/>
              <w:rPr>
                <w:rFonts w:hint="default" w:ascii="Times New Roman" w:hAnsi="Times New Roman" w:eastAsia="仿宋_GB2312" w:cs="Times New Roman"/>
                <w:color w:val="auto"/>
                <w:highlight w:val="none"/>
              </w:rPr>
            </w:pPr>
          </w:p>
        </w:tc>
        <w:tc>
          <w:tcPr>
            <w:tcW w:w="4672" w:type="dxa"/>
            <w:noWrap w:val="0"/>
            <w:vAlign w:val="center"/>
          </w:tcPr>
          <w:p w14:paraId="2C457725">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智能压滤：对压滤上下游信息进行分析，实现压滤机自动入料、智能排队卸料</w:t>
            </w:r>
          </w:p>
        </w:tc>
        <w:tc>
          <w:tcPr>
            <w:tcW w:w="1844" w:type="dxa"/>
            <w:noWrap w:val="0"/>
            <w:vAlign w:val="center"/>
          </w:tcPr>
          <w:p w14:paraId="58ECFFF4">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查现场，1项不符合要求扣3分</w:t>
            </w:r>
          </w:p>
        </w:tc>
        <w:tc>
          <w:tcPr>
            <w:tcW w:w="729" w:type="dxa"/>
            <w:noWrap w:val="0"/>
            <w:vAlign w:val="center"/>
          </w:tcPr>
          <w:p w14:paraId="3741B189">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9</w:t>
            </w:r>
          </w:p>
        </w:tc>
      </w:tr>
      <w:tr w14:paraId="5B4DF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987" w:type="dxa"/>
            <w:vMerge w:val="continue"/>
            <w:noWrap w:val="0"/>
            <w:vAlign w:val="center"/>
          </w:tcPr>
          <w:p w14:paraId="534C5313">
            <w:pPr>
              <w:pStyle w:val="55"/>
              <w:widowControl w:val="0"/>
              <w:spacing w:line="360" w:lineRule="exact"/>
              <w:jc w:val="both"/>
              <w:rPr>
                <w:rFonts w:hint="default" w:ascii="Times New Roman" w:hAnsi="Times New Roman" w:eastAsia="仿宋_GB2312" w:cs="Times New Roman"/>
                <w:color w:val="auto"/>
                <w:highlight w:val="none"/>
              </w:rPr>
            </w:pPr>
          </w:p>
        </w:tc>
        <w:tc>
          <w:tcPr>
            <w:tcW w:w="828" w:type="dxa"/>
            <w:vMerge w:val="restart"/>
            <w:noWrap w:val="0"/>
            <w:vAlign w:val="center"/>
          </w:tcPr>
          <w:p w14:paraId="43FECFA2">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辅助环节智能控制</w:t>
            </w:r>
          </w:p>
        </w:tc>
        <w:tc>
          <w:tcPr>
            <w:tcW w:w="4672" w:type="dxa"/>
            <w:noWrap w:val="0"/>
            <w:vAlign w:val="center"/>
          </w:tcPr>
          <w:p w14:paraId="35E877BB">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智能仓储与配煤：应实现煤质、煤量、仓位等信息的自动检测与实时显示，根据基础煤质信息（水分、灰分、发热量、硫分等）调整配煤比例</w:t>
            </w:r>
          </w:p>
        </w:tc>
        <w:tc>
          <w:tcPr>
            <w:tcW w:w="1844" w:type="dxa"/>
            <w:noWrap w:val="0"/>
            <w:vAlign w:val="center"/>
          </w:tcPr>
          <w:p w14:paraId="3B51EE19">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查现场，1项不符合要求扣4分</w:t>
            </w:r>
          </w:p>
        </w:tc>
        <w:tc>
          <w:tcPr>
            <w:tcW w:w="729" w:type="dxa"/>
            <w:noWrap w:val="0"/>
            <w:vAlign w:val="center"/>
          </w:tcPr>
          <w:p w14:paraId="54663DC1">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8</w:t>
            </w:r>
          </w:p>
        </w:tc>
      </w:tr>
      <w:tr w14:paraId="1F542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987" w:type="dxa"/>
            <w:vMerge w:val="continue"/>
            <w:noWrap w:val="0"/>
            <w:vAlign w:val="center"/>
          </w:tcPr>
          <w:p w14:paraId="29CA1359">
            <w:pPr>
              <w:pStyle w:val="55"/>
              <w:widowControl w:val="0"/>
              <w:spacing w:line="360" w:lineRule="exact"/>
              <w:jc w:val="both"/>
              <w:rPr>
                <w:rFonts w:hint="default" w:ascii="Times New Roman" w:hAnsi="Times New Roman" w:eastAsia="仿宋_GB2312" w:cs="Times New Roman"/>
                <w:color w:val="auto"/>
                <w:highlight w:val="none"/>
              </w:rPr>
            </w:pPr>
          </w:p>
        </w:tc>
        <w:tc>
          <w:tcPr>
            <w:tcW w:w="828" w:type="dxa"/>
            <w:vMerge w:val="continue"/>
            <w:noWrap w:val="0"/>
            <w:vAlign w:val="center"/>
          </w:tcPr>
          <w:p w14:paraId="4A2D21D0">
            <w:pPr>
              <w:pStyle w:val="55"/>
              <w:widowControl w:val="0"/>
              <w:spacing w:line="360" w:lineRule="exact"/>
              <w:jc w:val="center"/>
              <w:rPr>
                <w:rFonts w:hint="default" w:ascii="Times New Roman" w:hAnsi="Times New Roman" w:eastAsia="仿宋_GB2312" w:cs="Times New Roman"/>
                <w:color w:val="auto"/>
                <w:highlight w:val="none"/>
              </w:rPr>
            </w:pPr>
          </w:p>
        </w:tc>
        <w:tc>
          <w:tcPr>
            <w:tcW w:w="4672" w:type="dxa"/>
            <w:noWrap w:val="0"/>
            <w:vAlign w:val="center"/>
          </w:tcPr>
          <w:p w14:paraId="35DA5EF6">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智能装车：汽车装运系统具备车辆位置、车厢内物料高度等信息的自动感知控制与建模功能，实时计算车辆边缘位置与物料装载状态，自动提示司机配合完成装运；火车装运系统能够自动识别车厢的编号、位置等，并实时监测撒料等异常情况，实现火车自动称重、引导等功能</w:t>
            </w:r>
          </w:p>
        </w:tc>
        <w:tc>
          <w:tcPr>
            <w:tcW w:w="1844" w:type="dxa"/>
            <w:noWrap w:val="0"/>
            <w:vAlign w:val="center"/>
          </w:tcPr>
          <w:p w14:paraId="11AE6DA8">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查现场，1项不符合要求扣3分</w:t>
            </w:r>
          </w:p>
        </w:tc>
        <w:tc>
          <w:tcPr>
            <w:tcW w:w="729" w:type="dxa"/>
            <w:noWrap w:val="0"/>
            <w:vAlign w:val="center"/>
          </w:tcPr>
          <w:p w14:paraId="26D9DADA">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9</w:t>
            </w:r>
          </w:p>
        </w:tc>
      </w:tr>
      <w:tr w14:paraId="49BFE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87" w:type="dxa"/>
            <w:vMerge w:val="continue"/>
            <w:noWrap w:val="0"/>
            <w:vAlign w:val="center"/>
          </w:tcPr>
          <w:p w14:paraId="041A6161">
            <w:pPr>
              <w:pStyle w:val="55"/>
              <w:widowControl w:val="0"/>
              <w:spacing w:line="360" w:lineRule="exact"/>
              <w:jc w:val="both"/>
              <w:rPr>
                <w:rFonts w:hint="default" w:ascii="Times New Roman" w:hAnsi="Times New Roman" w:eastAsia="仿宋_GB2312" w:cs="Times New Roman"/>
                <w:color w:val="auto"/>
                <w:highlight w:val="none"/>
              </w:rPr>
            </w:pPr>
          </w:p>
        </w:tc>
        <w:tc>
          <w:tcPr>
            <w:tcW w:w="828" w:type="dxa"/>
            <w:vMerge w:val="restart"/>
            <w:noWrap w:val="0"/>
            <w:vAlign w:val="center"/>
          </w:tcPr>
          <w:p w14:paraId="1577E9CA">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生产保障智能化</w:t>
            </w:r>
          </w:p>
        </w:tc>
        <w:tc>
          <w:tcPr>
            <w:tcW w:w="4672" w:type="dxa"/>
            <w:noWrap w:val="0"/>
            <w:vAlign w:val="center"/>
          </w:tcPr>
          <w:p w14:paraId="28F29B29">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智能集控：全生产流程设备应实现远程操控、一键启停</w:t>
            </w:r>
          </w:p>
        </w:tc>
        <w:tc>
          <w:tcPr>
            <w:tcW w:w="1844" w:type="dxa"/>
            <w:noWrap w:val="0"/>
            <w:vAlign w:val="center"/>
          </w:tcPr>
          <w:p w14:paraId="79037C5F">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查现场，1项不符合要求扣3分</w:t>
            </w:r>
          </w:p>
        </w:tc>
        <w:tc>
          <w:tcPr>
            <w:tcW w:w="729" w:type="dxa"/>
            <w:noWrap w:val="0"/>
            <w:vAlign w:val="center"/>
          </w:tcPr>
          <w:p w14:paraId="4992F60C">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24493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87" w:type="dxa"/>
            <w:vMerge w:val="continue"/>
            <w:noWrap w:val="0"/>
            <w:vAlign w:val="center"/>
          </w:tcPr>
          <w:p w14:paraId="567F9EF1">
            <w:pPr>
              <w:pStyle w:val="55"/>
              <w:widowControl w:val="0"/>
              <w:spacing w:line="360" w:lineRule="exact"/>
              <w:jc w:val="both"/>
              <w:rPr>
                <w:rFonts w:hint="default" w:ascii="Times New Roman" w:hAnsi="Times New Roman" w:eastAsia="仿宋_GB2312" w:cs="Times New Roman"/>
                <w:color w:val="auto"/>
                <w:highlight w:val="none"/>
              </w:rPr>
            </w:pPr>
          </w:p>
        </w:tc>
        <w:tc>
          <w:tcPr>
            <w:tcW w:w="828" w:type="dxa"/>
            <w:vMerge w:val="continue"/>
            <w:noWrap w:val="0"/>
            <w:vAlign w:val="center"/>
          </w:tcPr>
          <w:p w14:paraId="4043A20F">
            <w:pPr>
              <w:pStyle w:val="55"/>
              <w:widowControl w:val="0"/>
              <w:spacing w:line="360" w:lineRule="exact"/>
              <w:jc w:val="both"/>
              <w:rPr>
                <w:rFonts w:hint="default" w:ascii="Times New Roman" w:hAnsi="Times New Roman" w:eastAsia="仿宋_GB2312" w:cs="Times New Roman"/>
                <w:color w:val="auto"/>
                <w:highlight w:val="none"/>
              </w:rPr>
            </w:pPr>
          </w:p>
        </w:tc>
        <w:tc>
          <w:tcPr>
            <w:tcW w:w="4672" w:type="dxa"/>
            <w:noWrap w:val="0"/>
            <w:vAlign w:val="center"/>
          </w:tcPr>
          <w:p w14:paraId="2D776C59">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智能视频：具有重要生产区域入侵、越界报警功能；当出现设备故障或监测出异常时，数字大屏幕画面自动切换到故障设备或出现安全异常的画面，并报警提醒或联锁停车，实现视频联动功能；具有利用视频图形识别技术，实时监测关键部位异常状态功能</w:t>
            </w:r>
          </w:p>
        </w:tc>
        <w:tc>
          <w:tcPr>
            <w:tcW w:w="1844" w:type="dxa"/>
            <w:noWrap w:val="0"/>
            <w:vAlign w:val="center"/>
          </w:tcPr>
          <w:p w14:paraId="22D24348">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查现场，1项不符合要求扣3分</w:t>
            </w:r>
          </w:p>
        </w:tc>
        <w:tc>
          <w:tcPr>
            <w:tcW w:w="729" w:type="dxa"/>
            <w:noWrap w:val="0"/>
            <w:vAlign w:val="center"/>
          </w:tcPr>
          <w:p w14:paraId="2ED0D795">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9</w:t>
            </w:r>
          </w:p>
        </w:tc>
      </w:tr>
      <w:tr w14:paraId="7C785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987" w:type="dxa"/>
            <w:vMerge w:val="continue"/>
            <w:noWrap w:val="0"/>
            <w:vAlign w:val="center"/>
          </w:tcPr>
          <w:p w14:paraId="04781FEC">
            <w:pPr>
              <w:pStyle w:val="55"/>
              <w:widowControl w:val="0"/>
              <w:spacing w:line="360" w:lineRule="exact"/>
              <w:jc w:val="both"/>
              <w:rPr>
                <w:rFonts w:hint="default" w:ascii="Times New Roman" w:hAnsi="Times New Roman" w:eastAsia="仿宋_GB2312" w:cs="Times New Roman"/>
                <w:color w:val="auto"/>
                <w:highlight w:val="none"/>
              </w:rPr>
            </w:pPr>
          </w:p>
        </w:tc>
        <w:tc>
          <w:tcPr>
            <w:tcW w:w="828" w:type="dxa"/>
            <w:vMerge w:val="continue"/>
            <w:noWrap w:val="0"/>
            <w:vAlign w:val="center"/>
          </w:tcPr>
          <w:p w14:paraId="0E8C2A82">
            <w:pPr>
              <w:pStyle w:val="55"/>
              <w:widowControl w:val="0"/>
              <w:spacing w:line="360" w:lineRule="exact"/>
              <w:jc w:val="both"/>
              <w:rPr>
                <w:rFonts w:hint="default" w:ascii="Times New Roman" w:hAnsi="Times New Roman" w:eastAsia="仿宋_GB2312" w:cs="Times New Roman"/>
                <w:color w:val="auto"/>
                <w:highlight w:val="none"/>
              </w:rPr>
            </w:pPr>
          </w:p>
        </w:tc>
        <w:tc>
          <w:tcPr>
            <w:tcW w:w="4672" w:type="dxa"/>
            <w:noWrap w:val="0"/>
            <w:vAlign w:val="center"/>
          </w:tcPr>
          <w:p w14:paraId="099ACF59">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智能停送电：可以利用终端设备进行停送电申请、审批功能；对经过审批的停送电流程，通过控制系统和电操装置实现远程／就地分合闸，可辅助人工操作</w:t>
            </w:r>
          </w:p>
        </w:tc>
        <w:tc>
          <w:tcPr>
            <w:tcW w:w="1844" w:type="dxa"/>
            <w:noWrap w:val="0"/>
            <w:vAlign w:val="center"/>
          </w:tcPr>
          <w:p w14:paraId="7BF3FF5B">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查现场，1项不符合要求扣3分</w:t>
            </w:r>
          </w:p>
        </w:tc>
        <w:tc>
          <w:tcPr>
            <w:tcW w:w="729" w:type="dxa"/>
            <w:noWrap w:val="0"/>
            <w:vAlign w:val="center"/>
          </w:tcPr>
          <w:p w14:paraId="339CC23B">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r>
      <w:tr w14:paraId="61D71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987" w:type="dxa"/>
            <w:vMerge w:val="restart"/>
            <w:noWrap w:val="0"/>
            <w:vAlign w:val="center"/>
          </w:tcPr>
          <w:p w14:paraId="31C219B1">
            <w:pPr>
              <w:pStyle w:val="55"/>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管理决策</w:t>
            </w:r>
          </w:p>
          <w:p w14:paraId="5AD81E32">
            <w:pPr>
              <w:pStyle w:val="55"/>
              <w:spacing w:line="360" w:lineRule="exact"/>
              <w:ind w:left="-105" w:leftChars="-50" w:right="-105" w:rightChars="-5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（26分）</w:t>
            </w:r>
          </w:p>
        </w:tc>
        <w:tc>
          <w:tcPr>
            <w:tcW w:w="828" w:type="dxa"/>
            <w:noWrap w:val="0"/>
            <w:vAlign w:val="center"/>
          </w:tcPr>
          <w:p w14:paraId="16FDA3BF">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智能管理</w:t>
            </w:r>
          </w:p>
        </w:tc>
        <w:tc>
          <w:tcPr>
            <w:tcW w:w="4672" w:type="dxa"/>
            <w:noWrap w:val="0"/>
            <w:vAlign w:val="center"/>
          </w:tcPr>
          <w:p w14:paraId="349E3FB5">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能够实现生产、机电、技术、节能、协同等管理功能</w:t>
            </w:r>
          </w:p>
        </w:tc>
        <w:tc>
          <w:tcPr>
            <w:tcW w:w="1844" w:type="dxa"/>
            <w:noWrap w:val="0"/>
            <w:vAlign w:val="center"/>
          </w:tcPr>
          <w:p w14:paraId="50D748B0">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729" w:type="dxa"/>
            <w:noWrap w:val="0"/>
            <w:vAlign w:val="center"/>
          </w:tcPr>
          <w:p w14:paraId="0ED30F72">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8</w:t>
            </w:r>
          </w:p>
        </w:tc>
      </w:tr>
      <w:tr w14:paraId="6EB89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87" w:type="dxa"/>
            <w:vMerge w:val="continue"/>
            <w:noWrap w:val="0"/>
            <w:vAlign w:val="center"/>
          </w:tcPr>
          <w:p w14:paraId="398D7C62">
            <w:pPr>
              <w:pStyle w:val="55"/>
              <w:widowControl w:val="0"/>
              <w:spacing w:line="360" w:lineRule="exact"/>
              <w:jc w:val="both"/>
              <w:rPr>
                <w:rFonts w:hint="default" w:ascii="Times New Roman" w:hAnsi="Times New Roman" w:eastAsia="仿宋_GB2312" w:cs="Times New Roman"/>
                <w:color w:val="auto"/>
                <w:highlight w:val="none"/>
              </w:rPr>
            </w:pPr>
          </w:p>
        </w:tc>
        <w:tc>
          <w:tcPr>
            <w:tcW w:w="828" w:type="dxa"/>
            <w:noWrap w:val="0"/>
            <w:vAlign w:val="center"/>
          </w:tcPr>
          <w:p w14:paraId="30C665DA">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3D可视化系统</w:t>
            </w:r>
          </w:p>
        </w:tc>
        <w:tc>
          <w:tcPr>
            <w:tcW w:w="4672" w:type="dxa"/>
            <w:noWrap w:val="0"/>
            <w:vAlign w:val="center"/>
          </w:tcPr>
          <w:p w14:paraId="1F4F2B7A">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以三维立体的形式显示选煤厂内的场景结构、设备布局，并设置完善的视频感知、安全监测系统，对入选原煤杂物、人员不安全行为、设备运行危险状态等进行监测，并实现智能预测、预警</w:t>
            </w:r>
          </w:p>
        </w:tc>
        <w:tc>
          <w:tcPr>
            <w:tcW w:w="1844" w:type="dxa"/>
            <w:noWrap w:val="0"/>
            <w:vAlign w:val="center"/>
          </w:tcPr>
          <w:p w14:paraId="5BE10BF0">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查现场，1项不符合要求扣3分</w:t>
            </w:r>
          </w:p>
        </w:tc>
        <w:tc>
          <w:tcPr>
            <w:tcW w:w="729" w:type="dxa"/>
            <w:noWrap w:val="0"/>
            <w:vAlign w:val="center"/>
          </w:tcPr>
          <w:p w14:paraId="7ED0716B">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9</w:t>
            </w:r>
          </w:p>
        </w:tc>
      </w:tr>
      <w:tr w14:paraId="553C0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987" w:type="dxa"/>
            <w:vMerge w:val="continue"/>
            <w:noWrap w:val="0"/>
            <w:vAlign w:val="center"/>
          </w:tcPr>
          <w:p w14:paraId="49E02A0D">
            <w:pPr>
              <w:pStyle w:val="55"/>
              <w:widowControl w:val="0"/>
              <w:spacing w:line="360" w:lineRule="exact"/>
              <w:jc w:val="both"/>
              <w:rPr>
                <w:rFonts w:hint="default" w:ascii="Times New Roman" w:hAnsi="Times New Roman" w:eastAsia="仿宋_GB2312" w:cs="Times New Roman"/>
                <w:color w:val="auto"/>
                <w:highlight w:val="none"/>
              </w:rPr>
            </w:pPr>
          </w:p>
        </w:tc>
        <w:tc>
          <w:tcPr>
            <w:tcW w:w="828" w:type="dxa"/>
            <w:noWrap w:val="0"/>
            <w:vAlign w:val="center"/>
          </w:tcPr>
          <w:p w14:paraId="2CB5BFDC">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智能决策</w:t>
            </w:r>
          </w:p>
        </w:tc>
        <w:tc>
          <w:tcPr>
            <w:tcW w:w="4672" w:type="dxa"/>
            <w:noWrap w:val="0"/>
            <w:vAlign w:val="center"/>
          </w:tcPr>
          <w:p w14:paraId="23810AED">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能够进行生产情况分析、工艺效果评价、生产指标预测、产品结构优化、经济效益预测、设备健康评价、设备运行分析及不同管理层面的统计分析</w:t>
            </w:r>
          </w:p>
        </w:tc>
        <w:tc>
          <w:tcPr>
            <w:tcW w:w="1844" w:type="dxa"/>
            <w:noWrap w:val="0"/>
            <w:vAlign w:val="center"/>
          </w:tcPr>
          <w:p w14:paraId="7F9EE5D4">
            <w:pPr>
              <w:pStyle w:val="55"/>
              <w:widowControl w:val="0"/>
              <w:spacing w:line="360" w:lineRule="exact"/>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查现场，1项不符合要求扣2分</w:t>
            </w:r>
          </w:p>
        </w:tc>
        <w:tc>
          <w:tcPr>
            <w:tcW w:w="729" w:type="dxa"/>
            <w:noWrap w:val="0"/>
            <w:vAlign w:val="center"/>
          </w:tcPr>
          <w:p w14:paraId="03CE576D">
            <w:pPr>
              <w:pStyle w:val="55"/>
              <w:widowControl w:val="0"/>
              <w:spacing w:line="360" w:lineRule="exact"/>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9</w:t>
            </w:r>
          </w:p>
        </w:tc>
      </w:tr>
      <w:bookmarkEnd w:id="8"/>
    </w:tbl>
    <w:p w14:paraId="06FED932">
      <w:pPr>
        <w:keepNext w:val="0"/>
        <w:keepLines w:val="0"/>
        <w:pageBreakBefore w:val="0"/>
        <w:widowControl w:val="0"/>
        <w:kinsoku/>
        <w:wordWrap/>
        <w:overflowPunct/>
        <w:topLinePunct w:val="0"/>
        <w:autoSpaceDE/>
        <w:autoSpaceDN/>
        <w:bidi w:val="0"/>
        <w:adjustRightInd/>
        <w:snapToGrid/>
        <w:spacing w:after="0" w:line="560" w:lineRule="exact"/>
        <w:ind w:left="0" w:leftChars="0" w:right="0" w:rightChars="0" w:firstLine="0" w:firstLineChars="0"/>
        <w:jc w:val="both"/>
        <w:textAlignment w:val="auto"/>
        <w:outlineLvl w:val="9"/>
        <w:rPr>
          <w:rFonts w:hint="default" w:ascii="Times New Roman" w:hAnsi="Times New Roman" w:eastAsia="仿宋_GB2312" w:cs="Times New Roman"/>
          <w:sz w:val="32"/>
          <w:szCs w:val="32"/>
          <w:highlight w:val="none"/>
          <w:lang w:val="en-US" w:eastAsia="zh-CN"/>
        </w:rPr>
      </w:pPr>
    </w:p>
    <w:sectPr>
      <w:pgSz w:w="11906" w:h="16838"/>
      <w:pgMar w:top="2098" w:right="1531" w:bottom="1984" w:left="1531" w:header="851" w:footer="1474" w:gutter="0"/>
      <w:pgNumType w:fmt="numberInDash" w:start="1"/>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77291EC-F2F9-42E9-8234-FAE98C48733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608C9D08-152E-4D0D-A87E-2CA77DC7202E}"/>
  </w:font>
  <w:font w:name="仿宋_GB2312">
    <w:panose1 w:val="02010609030101010101"/>
    <w:charset w:val="86"/>
    <w:family w:val="auto"/>
    <w:pitch w:val="default"/>
    <w:sig w:usb0="00000001" w:usb1="080E0000" w:usb2="00000000" w:usb3="00000000" w:csb0="00040000" w:csb1="00000000"/>
    <w:embedRegular r:id="rId3" w:fontKey="{51ED3019-C51F-4A2C-9093-A852B4CD1FF1}"/>
  </w:font>
  <w:font w:name="等线">
    <w:panose1 w:val="02010600030101010101"/>
    <w:charset w:val="86"/>
    <w:family w:val="auto"/>
    <w:pitch w:val="default"/>
    <w:sig w:usb0="A00002BF" w:usb1="38CF7CFA" w:usb2="00000016" w:usb3="00000000" w:csb0="0004000F" w:csb1="00000000"/>
    <w:embedRegular r:id="rId4" w:fontKey="{0EF8A4C1-FE2C-4099-B85A-581CE54B744F}"/>
  </w:font>
  <w:font w:name="楷体_GB2312">
    <w:panose1 w:val="02010609030101010101"/>
    <w:charset w:val="86"/>
    <w:family w:val="modern"/>
    <w:pitch w:val="default"/>
    <w:sig w:usb0="00000001" w:usb1="080E0000" w:usb2="00000000" w:usb3="00000000" w:csb0="00040000" w:csb1="00000000"/>
    <w:embedRegular r:id="rId5" w:fontKey="{74246936-D44F-4702-9D89-010CD4DAC601}"/>
  </w:font>
  <w:font w:name="方正楷体_GBK">
    <w:altName w:val="微软雅黑"/>
    <w:panose1 w:val="02000000000000000000"/>
    <w:charset w:val="86"/>
    <w:family w:val="script"/>
    <w:pitch w:val="default"/>
    <w:sig w:usb0="00000000" w:usb1="00000000" w:usb2="00000016" w:usb3="00000000" w:csb0="00040000" w:csb1="00000000"/>
  </w:font>
  <w:font w:name="微软雅黑">
    <w:panose1 w:val="020B0503020204020204"/>
    <w:charset w:val="86"/>
    <w:family w:val="auto"/>
    <w:pitch w:val="default"/>
    <w:sig w:usb0="80000287" w:usb1="2ACF3C50" w:usb2="00000016" w:usb3="00000000" w:csb0="0004001F" w:csb1="00000000"/>
    <w:embedRegular r:id="rId6" w:fontKey="{DC70BAA1-F771-443E-BE68-1A4A62162398}"/>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embedRegular r:id="rId7" w:fontKey="{7812EF28-1EA1-428A-878D-8A0A44A7BB71}"/>
  </w:font>
  <w:font w:name="方正小标宋简体">
    <w:panose1 w:val="02010601030101010101"/>
    <w:charset w:val="86"/>
    <w:family w:val="auto"/>
    <w:pitch w:val="default"/>
    <w:sig w:usb0="00000001" w:usb1="080E0000" w:usb2="00000000" w:usb3="00000000" w:csb0="00040000" w:csb1="00000000"/>
  </w:font>
  <w:font w:name="方正小标宋_GBK">
    <w:panose1 w:val="02000000000000000000"/>
    <w:charset w:val="86"/>
    <w:family w:val="script"/>
    <w:pitch w:val="default"/>
    <w:sig w:usb0="A00002BF" w:usb1="38CF7CFA" w:usb2="00082016" w:usb3="00000000" w:csb0="00040001" w:csb1="00000000"/>
    <w:embedRegular r:id="rId8" w:fontKey="{CD89B758-BE98-434B-8B1B-22F0A173C4ED}"/>
  </w:font>
  <w:font w:name="Cambria Math">
    <w:panose1 w:val="02040503050406030204"/>
    <w:charset w:val="00"/>
    <w:family w:val="roman"/>
    <w:pitch w:val="default"/>
    <w:sig w:usb0="E00006FF" w:usb1="420024FF" w:usb2="02000000" w:usb3="00000000" w:csb0="2000019F" w:csb1="00000000"/>
    <w:embedRegular r:id="rId9" w:fontKey="{12F8D161-552D-43F8-9477-7EFAF7E80CAF}"/>
  </w:font>
  <w:font w:name="WPSEMBED1">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72359">
    <w:pPr>
      <w:pStyle w:val="2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8909"/>
                            <w:docPartObj>
                              <w:docPartGallery w:val="autotext"/>
                            </w:docPartObj>
                          </w:sdtPr>
                          <w:sdtContent>
                            <w:p w14:paraId="5B1FEC35">
                              <w:pPr>
                                <w:pStyle w:val="20"/>
                                <w:jc w:val="cente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41</w:t>
                              </w:r>
                              <w:r>
                                <w:rPr>
                                  <w:rFonts w:hint="eastAsia" w:ascii="宋体" w:hAnsi="宋体" w:eastAsia="宋体" w:cs="宋体"/>
                                  <w:sz w:val="28"/>
                                  <w:szCs w:val="28"/>
                                  <w:lang w:val="zh-CN"/>
                                </w:rPr>
                                <w:fldChar w:fldCharType="end"/>
                              </w:r>
                            </w:p>
                          </w:sdtContent>
                        </w:sdt>
                        <w:p w14:paraId="0738A131">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id w:val="147478909"/>
                      <w:docPartObj>
                        <w:docPartGallery w:val="autotext"/>
                      </w:docPartObj>
                    </w:sdtPr>
                    <w:sdtContent>
                      <w:p w14:paraId="5B1FEC35">
                        <w:pPr>
                          <w:pStyle w:val="20"/>
                          <w:jc w:val="cente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41</w:t>
                        </w:r>
                        <w:r>
                          <w:rPr>
                            <w:rFonts w:hint="eastAsia" w:ascii="宋体" w:hAnsi="宋体" w:eastAsia="宋体" w:cs="宋体"/>
                            <w:sz w:val="28"/>
                            <w:szCs w:val="28"/>
                            <w:lang w:val="zh-CN"/>
                          </w:rPr>
                          <w:fldChar w:fldCharType="end"/>
                        </w:r>
                      </w:p>
                    </w:sdtContent>
                  </w:sdt>
                  <w:p w14:paraId="0738A131">
                    <w:pPr>
                      <w:pStyle w:val="2"/>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783EF6"/>
    <w:multiLevelType w:val="singleLevel"/>
    <w:tmpl w:val="BB783EF6"/>
    <w:lvl w:ilvl="0" w:tentative="0">
      <w:start w:val="1"/>
      <w:numFmt w:val="decimal"/>
      <w:pStyle w:val="5"/>
      <w:lvlText w:val="%1."/>
      <w:lvlJc w:val="left"/>
      <w:pPr>
        <w:tabs>
          <w:tab w:val="left" w:pos="2040"/>
        </w:tabs>
        <w:ind w:left="204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31D"/>
    <w:rsid w:val="00002011"/>
    <w:rsid w:val="00002344"/>
    <w:rsid w:val="0000258B"/>
    <w:rsid w:val="00002DAD"/>
    <w:rsid w:val="00004B6B"/>
    <w:rsid w:val="00004BC4"/>
    <w:rsid w:val="00005AF6"/>
    <w:rsid w:val="00007138"/>
    <w:rsid w:val="00014A82"/>
    <w:rsid w:val="00015692"/>
    <w:rsid w:val="00016488"/>
    <w:rsid w:val="00017296"/>
    <w:rsid w:val="000237AE"/>
    <w:rsid w:val="000246E0"/>
    <w:rsid w:val="0002484F"/>
    <w:rsid w:val="00024B16"/>
    <w:rsid w:val="00027E45"/>
    <w:rsid w:val="00030518"/>
    <w:rsid w:val="00031576"/>
    <w:rsid w:val="0003577B"/>
    <w:rsid w:val="000361DB"/>
    <w:rsid w:val="000371C9"/>
    <w:rsid w:val="000423DC"/>
    <w:rsid w:val="0004664C"/>
    <w:rsid w:val="0004773D"/>
    <w:rsid w:val="00051BFB"/>
    <w:rsid w:val="00051D64"/>
    <w:rsid w:val="00051F22"/>
    <w:rsid w:val="000531B9"/>
    <w:rsid w:val="000557B7"/>
    <w:rsid w:val="00056B2E"/>
    <w:rsid w:val="00063CEA"/>
    <w:rsid w:val="00066CC6"/>
    <w:rsid w:val="000672CE"/>
    <w:rsid w:val="000704AC"/>
    <w:rsid w:val="000721C1"/>
    <w:rsid w:val="000726A8"/>
    <w:rsid w:val="00075D32"/>
    <w:rsid w:val="00077694"/>
    <w:rsid w:val="00077C34"/>
    <w:rsid w:val="0008419A"/>
    <w:rsid w:val="000846FC"/>
    <w:rsid w:val="0008508F"/>
    <w:rsid w:val="000901F7"/>
    <w:rsid w:val="00091439"/>
    <w:rsid w:val="00091E2C"/>
    <w:rsid w:val="000944C3"/>
    <w:rsid w:val="00095FCD"/>
    <w:rsid w:val="0009680E"/>
    <w:rsid w:val="0009767A"/>
    <w:rsid w:val="00097A45"/>
    <w:rsid w:val="000A28CE"/>
    <w:rsid w:val="000A495F"/>
    <w:rsid w:val="000A5491"/>
    <w:rsid w:val="000A5DD5"/>
    <w:rsid w:val="000A5DF1"/>
    <w:rsid w:val="000A73E4"/>
    <w:rsid w:val="000A783D"/>
    <w:rsid w:val="000B02D6"/>
    <w:rsid w:val="000B1041"/>
    <w:rsid w:val="000B1B90"/>
    <w:rsid w:val="000B23DC"/>
    <w:rsid w:val="000B3B38"/>
    <w:rsid w:val="000B3CFC"/>
    <w:rsid w:val="000B4172"/>
    <w:rsid w:val="000B64E6"/>
    <w:rsid w:val="000C43F3"/>
    <w:rsid w:val="000C440D"/>
    <w:rsid w:val="000C4772"/>
    <w:rsid w:val="000C5AE0"/>
    <w:rsid w:val="000C5AF4"/>
    <w:rsid w:val="000C6836"/>
    <w:rsid w:val="000C6EE3"/>
    <w:rsid w:val="000D23F4"/>
    <w:rsid w:val="000D6AFF"/>
    <w:rsid w:val="000D7E2F"/>
    <w:rsid w:val="000E2529"/>
    <w:rsid w:val="000E3FCE"/>
    <w:rsid w:val="000E5107"/>
    <w:rsid w:val="000E7798"/>
    <w:rsid w:val="000F031E"/>
    <w:rsid w:val="000F4709"/>
    <w:rsid w:val="000F5471"/>
    <w:rsid w:val="000F5F1D"/>
    <w:rsid w:val="0010091D"/>
    <w:rsid w:val="0010129F"/>
    <w:rsid w:val="00105945"/>
    <w:rsid w:val="00105DA3"/>
    <w:rsid w:val="001108A0"/>
    <w:rsid w:val="00111666"/>
    <w:rsid w:val="00114969"/>
    <w:rsid w:val="001149EA"/>
    <w:rsid w:val="001153A2"/>
    <w:rsid w:val="001155B7"/>
    <w:rsid w:val="0011620F"/>
    <w:rsid w:val="00116798"/>
    <w:rsid w:val="00121560"/>
    <w:rsid w:val="00124B56"/>
    <w:rsid w:val="00125CD9"/>
    <w:rsid w:val="00126DF9"/>
    <w:rsid w:val="001277BC"/>
    <w:rsid w:val="001301FC"/>
    <w:rsid w:val="00130561"/>
    <w:rsid w:val="00130CDE"/>
    <w:rsid w:val="001314D9"/>
    <w:rsid w:val="001315BC"/>
    <w:rsid w:val="001316EB"/>
    <w:rsid w:val="001353C8"/>
    <w:rsid w:val="00141934"/>
    <w:rsid w:val="001426AE"/>
    <w:rsid w:val="00142734"/>
    <w:rsid w:val="00143E11"/>
    <w:rsid w:val="0014590D"/>
    <w:rsid w:val="001462F7"/>
    <w:rsid w:val="00146719"/>
    <w:rsid w:val="001546CC"/>
    <w:rsid w:val="00156C7B"/>
    <w:rsid w:val="00160443"/>
    <w:rsid w:val="00160F1D"/>
    <w:rsid w:val="00163E1E"/>
    <w:rsid w:val="00164843"/>
    <w:rsid w:val="0016681B"/>
    <w:rsid w:val="00167C5F"/>
    <w:rsid w:val="001706ED"/>
    <w:rsid w:val="001710AE"/>
    <w:rsid w:val="00172746"/>
    <w:rsid w:val="0017563E"/>
    <w:rsid w:val="001779C6"/>
    <w:rsid w:val="00182CD0"/>
    <w:rsid w:val="0018783A"/>
    <w:rsid w:val="00192D90"/>
    <w:rsid w:val="001954A7"/>
    <w:rsid w:val="00195FBE"/>
    <w:rsid w:val="00196117"/>
    <w:rsid w:val="00196D8A"/>
    <w:rsid w:val="00197EE3"/>
    <w:rsid w:val="001A2F2F"/>
    <w:rsid w:val="001A4CE5"/>
    <w:rsid w:val="001A5ABC"/>
    <w:rsid w:val="001A5F06"/>
    <w:rsid w:val="001A6478"/>
    <w:rsid w:val="001A6599"/>
    <w:rsid w:val="001A7B52"/>
    <w:rsid w:val="001B0A05"/>
    <w:rsid w:val="001B27FB"/>
    <w:rsid w:val="001B35A2"/>
    <w:rsid w:val="001B4F51"/>
    <w:rsid w:val="001B5417"/>
    <w:rsid w:val="001B6865"/>
    <w:rsid w:val="001C0671"/>
    <w:rsid w:val="001C4D45"/>
    <w:rsid w:val="001C5B2E"/>
    <w:rsid w:val="001D01C7"/>
    <w:rsid w:val="001D1989"/>
    <w:rsid w:val="001D22F3"/>
    <w:rsid w:val="001D4A87"/>
    <w:rsid w:val="001D6E38"/>
    <w:rsid w:val="001E2674"/>
    <w:rsid w:val="001E7850"/>
    <w:rsid w:val="001F1DA4"/>
    <w:rsid w:val="001F3CAF"/>
    <w:rsid w:val="001F4CD2"/>
    <w:rsid w:val="00200261"/>
    <w:rsid w:val="00204E82"/>
    <w:rsid w:val="00205C6A"/>
    <w:rsid w:val="00206654"/>
    <w:rsid w:val="0021002A"/>
    <w:rsid w:val="00212236"/>
    <w:rsid w:val="00212DBD"/>
    <w:rsid w:val="002155C7"/>
    <w:rsid w:val="002203B2"/>
    <w:rsid w:val="00222ECA"/>
    <w:rsid w:val="00224FDA"/>
    <w:rsid w:val="00226094"/>
    <w:rsid w:val="00234513"/>
    <w:rsid w:val="002347AE"/>
    <w:rsid w:val="00236506"/>
    <w:rsid w:val="00241ECE"/>
    <w:rsid w:val="002429CF"/>
    <w:rsid w:val="00242F21"/>
    <w:rsid w:val="0024435D"/>
    <w:rsid w:val="0024659B"/>
    <w:rsid w:val="00246871"/>
    <w:rsid w:val="002552B5"/>
    <w:rsid w:val="002552CB"/>
    <w:rsid w:val="00256778"/>
    <w:rsid w:val="00262437"/>
    <w:rsid w:val="00262442"/>
    <w:rsid w:val="00262A4B"/>
    <w:rsid w:val="00266AB3"/>
    <w:rsid w:val="00275D02"/>
    <w:rsid w:val="00282E78"/>
    <w:rsid w:val="00285FE2"/>
    <w:rsid w:val="002866F2"/>
    <w:rsid w:val="0029175B"/>
    <w:rsid w:val="002917B9"/>
    <w:rsid w:val="00293341"/>
    <w:rsid w:val="002936F5"/>
    <w:rsid w:val="002946C8"/>
    <w:rsid w:val="002A060F"/>
    <w:rsid w:val="002A2022"/>
    <w:rsid w:val="002A2709"/>
    <w:rsid w:val="002A47CF"/>
    <w:rsid w:val="002A533C"/>
    <w:rsid w:val="002B2F85"/>
    <w:rsid w:val="002B3CF0"/>
    <w:rsid w:val="002B67AF"/>
    <w:rsid w:val="002B786F"/>
    <w:rsid w:val="002C090F"/>
    <w:rsid w:val="002C1DA7"/>
    <w:rsid w:val="002C4E58"/>
    <w:rsid w:val="002C5483"/>
    <w:rsid w:val="002C70EA"/>
    <w:rsid w:val="002D13AE"/>
    <w:rsid w:val="002D5937"/>
    <w:rsid w:val="002D631A"/>
    <w:rsid w:val="002D7D27"/>
    <w:rsid w:val="002E039B"/>
    <w:rsid w:val="002E3306"/>
    <w:rsid w:val="002E3909"/>
    <w:rsid w:val="002E48DC"/>
    <w:rsid w:val="002E4BFB"/>
    <w:rsid w:val="002F1D7D"/>
    <w:rsid w:val="002F4324"/>
    <w:rsid w:val="002F49F0"/>
    <w:rsid w:val="002F5C0E"/>
    <w:rsid w:val="00300963"/>
    <w:rsid w:val="00305E11"/>
    <w:rsid w:val="00311DEA"/>
    <w:rsid w:val="003122C7"/>
    <w:rsid w:val="00313E27"/>
    <w:rsid w:val="0031423B"/>
    <w:rsid w:val="0031658D"/>
    <w:rsid w:val="00317561"/>
    <w:rsid w:val="003229C8"/>
    <w:rsid w:val="00325E6D"/>
    <w:rsid w:val="003263AE"/>
    <w:rsid w:val="003273C0"/>
    <w:rsid w:val="00330B3D"/>
    <w:rsid w:val="003325DA"/>
    <w:rsid w:val="00332A50"/>
    <w:rsid w:val="003352F1"/>
    <w:rsid w:val="003377DD"/>
    <w:rsid w:val="00342D8B"/>
    <w:rsid w:val="00343CF6"/>
    <w:rsid w:val="003445F0"/>
    <w:rsid w:val="00344A6D"/>
    <w:rsid w:val="0034599E"/>
    <w:rsid w:val="00346DD9"/>
    <w:rsid w:val="00350500"/>
    <w:rsid w:val="00351542"/>
    <w:rsid w:val="00352A11"/>
    <w:rsid w:val="003532EF"/>
    <w:rsid w:val="00353CE2"/>
    <w:rsid w:val="00353D8A"/>
    <w:rsid w:val="003544E6"/>
    <w:rsid w:val="00355A32"/>
    <w:rsid w:val="0036507D"/>
    <w:rsid w:val="003667E7"/>
    <w:rsid w:val="00371DEB"/>
    <w:rsid w:val="003742E8"/>
    <w:rsid w:val="003744EC"/>
    <w:rsid w:val="00375ECB"/>
    <w:rsid w:val="0037712B"/>
    <w:rsid w:val="00381F83"/>
    <w:rsid w:val="0038330E"/>
    <w:rsid w:val="00383CBC"/>
    <w:rsid w:val="00385F5E"/>
    <w:rsid w:val="0039221B"/>
    <w:rsid w:val="00392C0A"/>
    <w:rsid w:val="00394143"/>
    <w:rsid w:val="003A0734"/>
    <w:rsid w:val="003A1BC4"/>
    <w:rsid w:val="003A213D"/>
    <w:rsid w:val="003A600E"/>
    <w:rsid w:val="003A6893"/>
    <w:rsid w:val="003A68B4"/>
    <w:rsid w:val="003A7105"/>
    <w:rsid w:val="003B0157"/>
    <w:rsid w:val="003B2657"/>
    <w:rsid w:val="003B4314"/>
    <w:rsid w:val="003B606D"/>
    <w:rsid w:val="003C36AD"/>
    <w:rsid w:val="003C4AB0"/>
    <w:rsid w:val="003C4C2E"/>
    <w:rsid w:val="003C69AC"/>
    <w:rsid w:val="003C6A91"/>
    <w:rsid w:val="003C7D1A"/>
    <w:rsid w:val="003D2652"/>
    <w:rsid w:val="003D346D"/>
    <w:rsid w:val="003D40D9"/>
    <w:rsid w:val="003D44E8"/>
    <w:rsid w:val="003D4FAF"/>
    <w:rsid w:val="003E0A45"/>
    <w:rsid w:val="003E2F97"/>
    <w:rsid w:val="003F13C0"/>
    <w:rsid w:val="003F3A02"/>
    <w:rsid w:val="004120C1"/>
    <w:rsid w:val="004135E2"/>
    <w:rsid w:val="0041435D"/>
    <w:rsid w:val="004223D9"/>
    <w:rsid w:val="004253A3"/>
    <w:rsid w:val="0042540D"/>
    <w:rsid w:val="0042698D"/>
    <w:rsid w:val="00427A23"/>
    <w:rsid w:val="00427D53"/>
    <w:rsid w:val="004306EA"/>
    <w:rsid w:val="00430DED"/>
    <w:rsid w:val="00432585"/>
    <w:rsid w:val="0043501C"/>
    <w:rsid w:val="00440046"/>
    <w:rsid w:val="004418C4"/>
    <w:rsid w:val="004435A3"/>
    <w:rsid w:val="00443FED"/>
    <w:rsid w:val="00444424"/>
    <w:rsid w:val="00450201"/>
    <w:rsid w:val="004525B2"/>
    <w:rsid w:val="0045566F"/>
    <w:rsid w:val="00455D52"/>
    <w:rsid w:val="0046035D"/>
    <w:rsid w:val="004603EA"/>
    <w:rsid w:val="0046363F"/>
    <w:rsid w:val="00465A0E"/>
    <w:rsid w:val="00466D10"/>
    <w:rsid w:val="0047161E"/>
    <w:rsid w:val="004812D7"/>
    <w:rsid w:val="00482C88"/>
    <w:rsid w:val="00483896"/>
    <w:rsid w:val="004864F1"/>
    <w:rsid w:val="0048676B"/>
    <w:rsid w:val="004900D1"/>
    <w:rsid w:val="004966C6"/>
    <w:rsid w:val="004A05A4"/>
    <w:rsid w:val="004A2A54"/>
    <w:rsid w:val="004A3E02"/>
    <w:rsid w:val="004A48F8"/>
    <w:rsid w:val="004A4AEE"/>
    <w:rsid w:val="004A4BFA"/>
    <w:rsid w:val="004A4E8E"/>
    <w:rsid w:val="004A530F"/>
    <w:rsid w:val="004A6A74"/>
    <w:rsid w:val="004A72BF"/>
    <w:rsid w:val="004C224E"/>
    <w:rsid w:val="004C2CD5"/>
    <w:rsid w:val="004C2FA4"/>
    <w:rsid w:val="004D3FEB"/>
    <w:rsid w:val="004D6311"/>
    <w:rsid w:val="004E194C"/>
    <w:rsid w:val="004E50AA"/>
    <w:rsid w:val="004E5788"/>
    <w:rsid w:val="004E5A5C"/>
    <w:rsid w:val="004E76B7"/>
    <w:rsid w:val="004E7A46"/>
    <w:rsid w:val="004F06B9"/>
    <w:rsid w:val="004F09F6"/>
    <w:rsid w:val="004F257C"/>
    <w:rsid w:val="004F47E6"/>
    <w:rsid w:val="004F4B10"/>
    <w:rsid w:val="004F5D9D"/>
    <w:rsid w:val="004F63D9"/>
    <w:rsid w:val="004F690A"/>
    <w:rsid w:val="00500ED5"/>
    <w:rsid w:val="00504AE3"/>
    <w:rsid w:val="00504EA2"/>
    <w:rsid w:val="00505341"/>
    <w:rsid w:val="00506B94"/>
    <w:rsid w:val="00511985"/>
    <w:rsid w:val="00512860"/>
    <w:rsid w:val="00512EA0"/>
    <w:rsid w:val="00513F72"/>
    <w:rsid w:val="005153D8"/>
    <w:rsid w:val="00524F9D"/>
    <w:rsid w:val="005254FB"/>
    <w:rsid w:val="00531391"/>
    <w:rsid w:val="00532D0E"/>
    <w:rsid w:val="005331AA"/>
    <w:rsid w:val="00533C12"/>
    <w:rsid w:val="005353A8"/>
    <w:rsid w:val="00536761"/>
    <w:rsid w:val="00536815"/>
    <w:rsid w:val="00536B1B"/>
    <w:rsid w:val="00537323"/>
    <w:rsid w:val="00540F21"/>
    <w:rsid w:val="005468BF"/>
    <w:rsid w:val="00551412"/>
    <w:rsid w:val="00552108"/>
    <w:rsid w:val="005529CD"/>
    <w:rsid w:val="00553F63"/>
    <w:rsid w:val="00555151"/>
    <w:rsid w:val="00562234"/>
    <w:rsid w:val="00565E6D"/>
    <w:rsid w:val="00565FBA"/>
    <w:rsid w:val="00570350"/>
    <w:rsid w:val="00571708"/>
    <w:rsid w:val="00571A81"/>
    <w:rsid w:val="0057368D"/>
    <w:rsid w:val="005752CC"/>
    <w:rsid w:val="00581E17"/>
    <w:rsid w:val="005820D9"/>
    <w:rsid w:val="0059047E"/>
    <w:rsid w:val="00591F2F"/>
    <w:rsid w:val="0059219B"/>
    <w:rsid w:val="00594C43"/>
    <w:rsid w:val="00597DB5"/>
    <w:rsid w:val="005A04A6"/>
    <w:rsid w:val="005A1092"/>
    <w:rsid w:val="005A1A70"/>
    <w:rsid w:val="005A38D7"/>
    <w:rsid w:val="005A682C"/>
    <w:rsid w:val="005A6AE6"/>
    <w:rsid w:val="005B14C1"/>
    <w:rsid w:val="005B657D"/>
    <w:rsid w:val="005B7DCB"/>
    <w:rsid w:val="005C08D0"/>
    <w:rsid w:val="005C2D59"/>
    <w:rsid w:val="005C3060"/>
    <w:rsid w:val="005C402F"/>
    <w:rsid w:val="005C49FF"/>
    <w:rsid w:val="005C4BAB"/>
    <w:rsid w:val="005C4C1D"/>
    <w:rsid w:val="005C6D71"/>
    <w:rsid w:val="005C7BE1"/>
    <w:rsid w:val="005D1529"/>
    <w:rsid w:val="005D1F10"/>
    <w:rsid w:val="005D288D"/>
    <w:rsid w:val="005D2C53"/>
    <w:rsid w:val="005D3D1E"/>
    <w:rsid w:val="005D6BF4"/>
    <w:rsid w:val="005E5C9D"/>
    <w:rsid w:val="005E6A5A"/>
    <w:rsid w:val="005E6E07"/>
    <w:rsid w:val="005E7095"/>
    <w:rsid w:val="005F06B1"/>
    <w:rsid w:val="005F1931"/>
    <w:rsid w:val="005F245E"/>
    <w:rsid w:val="005F3ECD"/>
    <w:rsid w:val="005F5711"/>
    <w:rsid w:val="00602E56"/>
    <w:rsid w:val="00603407"/>
    <w:rsid w:val="006040FC"/>
    <w:rsid w:val="00604C0D"/>
    <w:rsid w:val="0060742F"/>
    <w:rsid w:val="006101D1"/>
    <w:rsid w:val="00611CC8"/>
    <w:rsid w:val="0061348D"/>
    <w:rsid w:val="006176E9"/>
    <w:rsid w:val="00620551"/>
    <w:rsid w:val="006227C1"/>
    <w:rsid w:val="00633489"/>
    <w:rsid w:val="006336A2"/>
    <w:rsid w:val="0063393D"/>
    <w:rsid w:val="006346A0"/>
    <w:rsid w:val="00634815"/>
    <w:rsid w:val="00635B37"/>
    <w:rsid w:val="006406AE"/>
    <w:rsid w:val="006412E4"/>
    <w:rsid w:val="006437FC"/>
    <w:rsid w:val="00646BEE"/>
    <w:rsid w:val="006560EF"/>
    <w:rsid w:val="0065690C"/>
    <w:rsid w:val="00657088"/>
    <w:rsid w:val="00657C62"/>
    <w:rsid w:val="00661E99"/>
    <w:rsid w:val="00662F7E"/>
    <w:rsid w:val="00663796"/>
    <w:rsid w:val="00663B10"/>
    <w:rsid w:val="00663F2E"/>
    <w:rsid w:val="006658A2"/>
    <w:rsid w:val="00665C96"/>
    <w:rsid w:val="00665D39"/>
    <w:rsid w:val="00666F06"/>
    <w:rsid w:val="0067194C"/>
    <w:rsid w:val="0067236A"/>
    <w:rsid w:val="00674F2E"/>
    <w:rsid w:val="006774B5"/>
    <w:rsid w:val="00677A74"/>
    <w:rsid w:val="006800D2"/>
    <w:rsid w:val="006814B2"/>
    <w:rsid w:val="00682B27"/>
    <w:rsid w:val="006831E9"/>
    <w:rsid w:val="0068491E"/>
    <w:rsid w:val="006854EB"/>
    <w:rsid w:val="00686679"/>
    <w:rsid w:val="00686DDE"/>
    <w:rsid w:val="00690CA9"/>
    <w:rsid w:val="0069120D"/>
    <w:rsid w:val="0069251E"/>
    <w:rsid w:val="00694024"/>
    <w:rsid w:val="00695195"/>
    <w:rsid w:val="00695742"/>
    <w:rsid w:val="00696739"/>
    <w:rsid w:val="006A4CAE"/>
    <w:rsid w:val="006A6412"/>
    <w:rsid w:val="006B0ED2"/>
    <w:rsid w:val="006B3847"/>
    <w:rsid w:val="006B460C"/>
    <w:rsid w:val="006B58A2"/>
    <w:rsid w:val="006B7C0C"/>
    <w:rsid w:val="006C1368"/>
    <w:rsid w:val="006C63C9"/>
    <w:rsid w:val="006D1DB4"/>
    <w:rsid w:val="006D2448"/>
    <w:rsid w:val="006D2D90"/>
    <w:rsid w:val="006D4444"/>
    <w:rsid w:val="006E1D0C"/>
    <w:rsid w:val="006E21C6"/>
    <w:rsid w:val="006E497B"/>
    <w:rsid w:val="006E60A6"/>
    <w:rsid w:val="006F05CC"/>
    <w:rsid w:val="006F1347"/>
    <w:rsid w:val="006F2C62"/>
    <w:rsid w:val="006F7364"/>
    <w:rsid w:val="0070044A"/>
    <w:rsid w:val="007025C3"/>
    <w:rsid w:val="00703209"/>
    <w:rsid w:val="00703825"/>
    <w:rsid w:val="0070676C"/>
    <w:rsid w:val="007100E7"/>
    <w:rsid w:val="00711B01"/>
    <w:rsid w:val="0071208C"/>
    <w:rsid w:val="00714569"/>
    <w:rsid w:val="007153D9"/>
    <w:rsid w:val="00716CE6"/>
    <w:rsid w:val="00725CEA"/>
    <w:rsid w:val="00726373"/>
    <w:rsid w:val="0073430B"/>
    <w:rsid w:val="007349F4"/>
    <w:rsid w:val="007367D8"/>
    <w:rsid w:val="00736A7D"/>
    <w:rsid w:val="00737DCF"/>
    <w:rsid w:val="0074084B"/>
    <w:rsid w:val="00745EF3"/>
    <w:rsid w:val="00750DCB"/>
    <w:rsid w:val="007531E1"/>
    <w:rsid w:val="0075456A"/>
    <w:rsid w:val="00757075"/>
    <w:rsid w:val="00757D6C"/>
    <w:rsid w:val="00762946"/>
    <w:rsid w:val="00764F01"/>
    <w:rsid w:val="007712E8"/>
    <w:rsid w:val="00771549"/>
    <w:rsid w:val="007720A7"/>
    <w:rsid w:val="00773601"/>
    <w:rsid w:val="007769D2"/>
    <w:rsid w:val="00776DDB"/>
    <w:rsid w:val="00780872"/>
    <w:rsid w:val="00781866"/>
    <w:rsid w:val="007872DD"/>
    <w:rsid w:val="007876CE"/>
    <w:rsid w:val="00794C82"/>
    <w:rsid w:val="007960B7"/>
    <w:rsid w:val="007966B7"/>
    <w:rsid w:val="007A2067"/>
    <w:rsid w:val="007A55B2"/>
    <w:rsid w:val="007A5EF0"/>
    <w:rsid w:val="007A7632"/>
    <w:rsid w:val="007A7785"/>
    <w:rsid w:val="007B1FA0"/>
    <w:rsid w:val="007B2D1A"/>
    <w:rsid w:val="007B579F"/>
    <w:rsid w:val="007C56E9"/>
    <w:rsid w:val="007C64BF"/>
    <w:rsid w:val="007C7AC4"/>
    <w:rsid w:val="007D0898"/>
    <w:rsid w:val="007D1228"/>
    <w:rsid w:val="007D1446"/>
    <w:rsid w:val="007D4A9B"/>
    <w:rsid w:val="007D5D43"/>
    <w:rsid w:val="007E0A93"/>
    <w:rsid w:val="007E173C"/>
    <w:rsid w:val="007E178B"/>
    <w:rsid w:val="007E2613"/>
    <w:rsid w:val="007E520B"/>
    <w:rsid w:val="007E5D75"/>
    <w:rsid w:val="007E6601"/>
    <w:rsid w:val="007F04B6"/>
    <w:rsid w:val="007F0695"/>
    <w:rsid w:val="007F6339"/>
    <w:rsid w:val="007F65F8"/>
    <w:rsid w:val="007F6912"/>
    <w:rsid w:val="00801601"/>
    <w:rsid w:val="00803877"/>
    <w:rsid w:val="00806FC1"/>
    <w:rsid w:val="0081063A"/>
    <w:rsid w:val="00816C30"/>
    <w:rsid w:val="00817DE7"/>
    <w:rsid w:val="0082136A"/>
    <w:rsid w:val="00825FD2"/>
    <w:rsid w:val="00833018"/>
    <w:rsid w:val="00833B8B"/>
    <w:rsid w:val="00834B01"/>
    <w:rsid w:val="00836584"/>
    <w:rsid w:val="008406A1"/>
    <w:rsid w:val="00840755"/>
    <w:rsid w:val="00841030"/>
    <w:rsid w:val="008437CF"/>
    <w:rsid w:val="00846541"/>
    <w:rsid w:val="00846A1B"/>
    <w:rsid w:val="008511B0"/>
    <w:rsid w:val="0085247F"/>
    <w:rsid w:val="0085626A"/>
    <w:rsid w:val="0085640B"/>
    <w:rsid w:val="00857472"/>
    <w:rsid w:val="0085781D"/>
    <w:rsid w:val="008578ED"/>
    <w:rsid w:val="00860845"/>
    <w:rsid w:val="00861651"/>
    <w:rsid w:val="0086368C"/>
    <w:rsid w:val="00863CDB"/>
    <w:rsid w:val="00866786"/>
    <w:rsid w:val="00871F29"/>
    <w:rsid w:val="008726CB"/>
    <w:rsid w:val="00876446"/>
    <w:rsid w:val="00891ABD"/>
    <w:rsid w:val="00894AE6"/>
    <w:rsid w:val="008953FB"/>
    <w:rsid w:val="00895CCA"/>
    <w:rsid w:val="008A0F5D"/>
    <w:rsid w:val="008A27C0"/>
    <w:rsid w:val="008A33D8"/>
    <w:rsid w:val="008A595B"/>
    <w:rsid w:val="008B0F35"/>
    <w:rsid w:val="008B2FFF"/>
    <w:rsid w:val="008B5000"/>
    <w:rsid w:val="008B68D9"/>
    <w:rsid w:val="008C13AD"/>
    <w:rsid w:val="008C1EAB"/>
    <w:rsid w:val="008C2577"/>
    <w:rsid w:val="008C4EF6"/>
    <w:rsid w:val="008C7016"/>
    <w:rsid w:val="008D06A6"/>
    <w:rsid w:val="008D2417"/>
    <w:rsid w:val="008D31DA"/>
    <w:rsid w:val="008D41FA"/>
    <w:rsid w:val="008D420F"/>
    <w:rsid w:val="008D447B"/>
    <w:rsid w:val="008D4BF4"/>
    <w:rsid w:val="008D6817"/>
    <w:rsid w:val="008E248B"/>
    <w:rsid w:val="008E2645"/>
    <w:rsid w:val="008E3248"/>
    <w:rsid w:val="008E349F"/>
    <w:rsid w:val="008E39D4"/>
    <w:rsid w:val="008E47F2"/>
    <w:rsid w:val="008E7BB3"/>
    <w:rsid w:val="008F3003"/>
    <w:rsid w:val="009007E0"/>
    <w:rsid w:val="00900A4D"/>
    <w:rsid w:val="0090144A"/>
    <w:rsid w:val="00904E6F"/>
    <w:rsid w:val="00906AC7"/>
    <w:rsid w:val="0091067C"/>
    <w:rsid w:val="009107B5"/>
    <w:rsid w:val="0091131B"/>
    <w:rsid w:val="00913D1A"/>
    <w:rsid w:val="00913FA1"/>
    <w:rsid w:val="00916FF9"/>
    <w:rsid w:val="0092128D"/>
    <w:rsid w:val="00924108"/>
    <w:rsid w:val="009246E7"/>
    <w:rsid w:val="00926A8B"/>
    <w:rsid w:val="009271D6"/>
    <w:rsid w:val="009301E0"/>
    <w:rsid w:val="00930642"/>
    <w:rsid w:val="00931C47"/>
    <w:rsid w:val="00932101"/>
    <w:rsid w:val="00933BB7"/>
    <w:rsid w:val="009340B3"/>
    <w:rsid w:val="00934B5C"/>
    <w:rsid w:val="009363BC"/>
    <w:rsid w:val="009374E3"/>
    <w:rsid w:val="009436C5"/>
    <w:rsid w:val="00943F37"/>
    <w:rsid w:val="009443A7"/>
    <w:rsid w:val="00944B50"/>
    <w:rsid w:val="00950491"/>
    <w:rsid w:val="00950AA2"/>
    <w:rsid w:val="009517BB"/>
    <w:rsid w:val="00952CE1"/>
    <w:rsid w:val="00954F97"/>
    <w:rsid w:val="00956A72"/>
    <w:rsid w:val="0095714A"/>
    <w:rsid w:val="0096089D"/>
    <w:rsid w:val="00960E21"/>
    <w:rsid w:val="00960E82"/>
    <w:rsid w:val="009630F0"/>
    <w:rsid w:val="009649B2"/>
    <w:rsid w:val="00974BDC"/>
    <w:rsid w:val="009758DA"/>
    <w:rsid w:val="00976447"/>
    <w:rsid w:val="00976921"/>
    <w:rsid w:val="00982E55"/>
    <w:rsid w:val="0098719D"/>
    <w:rsid w:val="009944A1"/>
    <w:rsid w:val="00997E60"/>
    <w:rsid w:val="009A0A2F"/>
    <w:rsid w:val="009A0FD0"/>
    <w:rsid w:val="009A7032"/>
    <w:rsid w:val="009A7FCA"/>
    <w:rsid w:val="009B1E47"/>
    <w:rsid w:val="009B62FA"/>
    <w:rsid w:val="009B77EE"/>
    <w:rsid w:val="009C0962"/>
    <w:rsid w:val="009C103F"/>
    <w:rsid w:val="009C1B5D"/>
    <w:rsid w:val="009C36A0"/>
    <w:rsid w:val="009C3999"/>
    <w:rsid w:val="009C3C52"/>
    <w:rsid w:val="009C4010"/>
    <w:rsid w:val="009C472C"/>
    <w:rsid w:val="009C4959"/>
    <w:rsid w:val="009C4DAF"/>
    <w:rsid w:val="009C6243"/>
    <w:rsid w:val="009C7125"/>
    <w:rsid w:val="009D033D"/>
    <w:rsid w:val="009D0821"/>
    <w:rsid w:val="009D1FFC"/>
    <w:rsid w:val="009D26BA"/>
    <w:rsid w:val="009D281C"/>
    <w:rsid w:val="009D2A23"/>
    <w:rsid w:val="009D333A"/>
    <w:rsid w:val="009D6AD1"/>
    <w:rsid w:val="009E0568"/>
    <w:rsid w:val="009E0B7F"/>
    <w:rsid w:val="009E17D2"/>
    <w:rsid w:val="009E26B8"/>
    <w:rsid w:val="009E28C7"/>
    <w:rsid w:val="009E6403"/>
    <w:rsid w:val="009E6D72"/>
    <w:rsid w:val="009E7158"/>
    <w:rsid w:val="009E74D8"/>
    <w:rsid w:val="009F1E68"/>
    <w:rsid w:val="009F2681"/>
    <w:rsid w:val="009F3259"/>
    <w:rsid w:val="009F3681"/>
    <w:rsid w:val="00A00713"/>
    <w:rsid w:val="00A00795"/>
    <w:rsid w:val="00A04C31"/>
    <w:rsid w:val="00A051C1"/>
    <w:rsid w:val="00A0661F"/>
    <w:rsid w:val="00A074CF"/>
    <w:rsid w:val="00A1046A"/>
    <w:rsid w:val="00A1171D"/>
    <w:rsid w:val="00A137E4"/>
    <w:rsid w:val="00A161A6"/>
    <w:rsid w:val="00A16414"/>
    <w:rsid w:val="00A16D17"/>
    <w:rsid w:val="00A2036B"/>
    <w:rsid w:val="00A334FD"/>
    <w:rsid w:val="00A335DE"/>
    <w:rsid w:val="00A3371D"/>
    <w:rsid w:val="00A33E27"/>
    <w:rsid w:val="00A346EC"/>
    <w:rsid w:val="00A35182"/>
    <w:rsid w:val="00A4515A"/>
    <w:rsid w:val="00A45909"/>
    <w:rsid w:val="00A514BB"/>
    <w:rsid w:val="00A53754"/>
    <w:rsid w:val="00A546B7"/>
    <w:rsid w:val="00A60B2F"/>
    <w:rsid w:val="00A60F90"/>
    <w:rsid w:val="00A63D27"/>
    <w:rsid w:val="00A64A21"/>
    <w:rsid w:val="00A64DD9"/>
    <w:rsid w:val="00A651DD"/>
    <w:rsid w:val="00A70313"/>
    <w:rsid w:val="00A71124"/>
    <w:rsid w:val="00A7312A"/>
    <w:rsid w:val="00A74ACC"/>
    <w:rsid w:val="00A77935"/>
    <w:rsid w:val="00A812F7"/>
    <w:rsid w:val="00A8297E"/>
    <w:rsid w:val="00A82F4E"/>
    <w:rsid w:val="00A83370"/>
    <w:rsid w:val="00A84495"/>
    <w:rsid w:val="00A84EBF"/>
    <w:rsid w:val="00A863F4"/>
    <w:rsid w:val="00A86921"/>
    <w:rsid w:val="00A87C83"/>
    <w:rsid w:val="00A90FCE"/>
    <w:rsid w:val="00A91DE2"/>
    <w:rsid w:val="00A924A7"/>
    <w:rsid w:val="00A92D97"/>
    <w:rsid w:val="00A94A72"/>
    <w:rsid w:val="00A94FB6"/>
    <w:rsid w:val="00A97CF9"/>
    <w:rsid w:val="00A97E8D"/>
    <w:rsid w:val="00AA0531"/>
    <w:rsid w:val="00AA2847"/>
    <w:rsid w:val="00AA406E"/>
    <w:rsid w:val="00AA4AB5"/>
    <w:rsid w:val="00AA4C3F"/>
    <w:rsid w:val="00AA4EB3"/>
    <w:rsid w:val="00AA6A87"/>
    <w:rsid w:val="00AB1885"/>
    <w:rsid w:val="00AB1973"/>
    <w:rsid w:val="00AB2AAC"/>
    <w:rsid w:val="00AB35E9"/>
    <w:rsid w:val="00AB5741"/>
    <w:rsid w:val="00AB6C5C"/>
    <w:rsid w:val="00AB6F51"/>
    <w:rsid w:val="00AB7366"/>
    <w:rsid w:val="00AB76CD"/>
    <w:rsid w:val="00AC362E"/>
    <w:rsid w:val="00AC569A"/>
    <w:rsid w:val="00AC71B1"/>
    <w:rsid w:val="00AD0044"/>
    <w:rsid w:val="00AD01E2"/>
    <w:rsid w:val="00AD03B0"/>
    <w:rsid w:val="00AD0EFC"/>
    <w:rsid w:val="00AD127E"/>
    <w:rsid w:val="00AD23E3"/>
    <w:rsid w:val="00AD4517"/>
    <w:rsid w:val="00AD4AE5"/>
    <w:rsid w:val="00AE0586"/>
    <w:rsid w:val="00AE2C67"/>
    <w:rsid w:val="00AE3C00"/>
    <w:rsid w:val="00AE4C07"/>
    <w:rsid w:val="00AE6487"/>
    <w:rsid w:val="00AE7651"/>
    <w:rsid w:val="00AF1FCE"/>
    <w:rsid w:val="00AF291A"/>
    <w:rsid w:val="00AF2B30"/>
    <w:rsid w:val="00AF369E"/>
    <w:rsid w:val="00AF3DE7"/>
    <w:rsid w:val="00AF406F"/>
    <w:rsid w:val="00AF40CB"/>
    <w:rsid w:val="00AF4B73"/>
    <w:rsid w:val="00AF532B"/>
    <w:rsid w:val="00AF55ED"/>
    <w:rsid w:val="00AF5E06"/>
    <w:rsid w:val="00B0028E"/>
    <w:rsid w:val="00B00CBD"/>
    <w:rsid w:val="00B01023"/>
    <w:rsid w:val="00B03120"/>
    <w:rsid w:val="00B036E0"/>
    <w:rsid w:val="00B133B8"/>
    <w:rsid w:val="00B1374C"/>
    <w:rsid w:val="00B13B27"/>
    <w:rsid w:val="00B142B9"/>
    <w:rsid w:val="00B14B19"/>
    <w:rsid w:val="00B1527D"/>
    <w:rsid w:val="00B15BD7"/>
    <w:rsid w:val="00B17CF8"/>
    <w:rsid w:val="00B203C9"/>
    <w:rsid w:val="00B20787"/>
    <w:rsid w:val="00B20A17"/>
    <w:rsid w:val="00B210A3"/>
    <w:rsid w:val="00B21F82"/>
    <w:rsid w:val="00B22538"/>
    <w:rsid w:val="00B2631D"/>
    <w:rsid w:val="00B273E2"/>
    <w:rsid w:val="00B316B2"/>
    <w:rsid w:val="00B3342C"/>
    <w:rsid w:val="00B4047B"/>
    <w:rsid w:val="00B40878"/>
    <w:rsid w:val="00B435F1"/>
    <w:rsid w:val="00B44756"/>
    <w:rsid w:val="00B44838"/>
    <w:rsid w:val="00B4494D"/>
    <w:rsid w:val="00B4541B"/>
    <w:rsid w:val="00B45D5E"/>
    <w:rsid w:val="00B46AD7"/>
    <w:rsid w:val="00B5021E"/>
    <w:rsid w:val="00B50927"/>
    <w:rsid w:val="00B50B21"/>
    <w:rsid w:val="00B5263B"/>
    <w:rsid w:val="00B53D51"/>
    <w:rsid w:val="00B62D60"/>
    <w:rsid w:val="00B63015"/>
    <w:rsid w:val="00B64103"/>
    <w:rsid w:val="00B64DE2"/>
    <w:rsid w:val="00B66A30"/>
    <w:rsid w:val="00B67B81"/>
    <w:rsid w:val="00B72875"/>
    <w:rsid w:val="00B77816"/>
    <w:rsid w:val="00B83031"/>
    <w:rsid w:val="00B841F2"/>
    <w:rsid w:val="00B90915"/>
    <w:rsid w:val="00B90F95"/>
    <w:rsid w:val="00B91508"/>
    <w:rsid w:val="00B955E0"/>
    <w:rsid w:val="00B97B51"/>
    <w:rsid w:val="00BA0956"/>
    <w:rsid w:val="00BA3084"/>
    <w:rsid w:val="00BA4EC0"/>
    <w:rsid w:val="00BA55A8"/>
    <w:rsid w:val="00BB1D34"/>
    <w:rsid w:val="00BB5791"/>
    <w:rsid w:val="00BB7455"/>
    <w:rsid w:val="00BB764A"/>
    <w:rsid w:val="00BC1985"/>
    <w:rsid w:val="00BC222E"/>
    <w:rsid w:val="00BC323A"/>
    <w:rsid w:val="00BC386B"/>
    <w:rsid w:val="00BC56AB"/>
    <w:rsid w:val="00BC5833"/>
    <w:rsid w:val="00BC5EAA"/>
    <w:rsid w:val="00BC668F"/>
    <w:rsid w:val="00BC7679"/>
    <w:rsid w:val="00BD0DCB"/>
    <w:rsid w:val="00BD124E"/>
    <w:rsid w:val="00BD61EB"/>
    <w:rsid w:val="00BE06C0"/>
    <w:rsid w:val="00BE5175"/>
    <w:rsid w:val="00BE53F3"/>
    <w:rsid w:val="00BE720C"/>
    <w:rsid w:val="00BF0065"/>
    <w:rsid w:val="00BF4601"/>
    <w:rsid w:val="00BF6197"/>
    <w:rsid w:val="00C0265C"/>
    <w:rsid w:val="00C0407C"/>
    <w:rsid w:val="00C045C9"/>
    <w:rsid w:val="00C05FBF"/>
    <w:rsid w:val="00C11954"/>
    <w:rsid w:val="00C164B8"/>
    <w:rsid w:val="00C1765B"/>
    <w:rsid w:val="00C200B7"/>
    <w:rsid w:val="00C25EDF"/>
    <w:rsid w:val="00C26143"/>
    <w:rsid w:val="00C274E7"/>
    <w:rsid w:val="00C27FCF"/>
    <w:rsid w:val="00C30ED3"/>
    <w:rsid w:val="00C31279"/>
    <w:rsid w:val="00C3162D"/>
    <w:rsid w:val="00C323B6"/>
    <w:rsid w:val="00C3313D"/>
    <w:rsid w:val="00C3376A"/>
    <w:rsid w:val="00C36C29"/>
    <w:rsid w:val="00C37393"/>
    <w:rsid w:val="00C41990"/>
    <w:rsid w:val="00C442D9"/>
    <w:rsid w:val="00C445F7"/>
    <w:rsid w:val="00C446F9"/>
    <w:rsid w:val="00C45924"/>
    <w:rsid w:val="00C45FE0"/>
    <w:rsid w:val="00C46548"/>
    <w:rsid w:val="00C47212"/>
    <w:rsid w:val="00C51020"/>
    <w:rsid w:val="00C5153B"/>
    <w:rsid w:val="00C52D03"/>
    <w:rsid w:val="00C552BA"/>
    <w:rsid w:val="00C56119"/>
    <w:rsid w:val="00C57755"/>
    <w:rsid w:val="00C5796E"/>
    <w:rsid w:val="00C61EC2"/>
    <w:rsid w:val="00C622FA"/>
    <w:rsid w:val="00C645EA"/>
    <w:rsid w:val="00C65160"/>
    <w:rsid w:val="00C667A2"/>
    <w:rsid w:val="00C66F56"/>
    <w:rsid w:val="00C66FEF"/>
    <w:rsid w:val="00C678BD"/>
    <w:rsid w:val="00C73839"/>
    <w:rsid w:val="00C766F3"/>
    <w:rsid w:val="00C804BF"/>
    <w:rsid w:val="00C8521A"/>
    <w:rsid w:val="00C86222"/>
    <w:rsid w:val="00C873DC"/>
    <w:rsid w:val="00C87B25"/>
    <w:rsid w:val="00C946FC"/>
    <w:rsid w:val="00C94F37"/>
    <w:rsid w:val="00C96504"/>
    <w:rsid w:val="00C96694"/>
    <w:rsid w:val="00C97F49"/>
    <w:rsid w:val="00CA2D35"/>
    <w:rsid w:val="00CA506B"/>
    <w:rsid w:val="00CB080D"/>
    <w:rsid w:val="00CB2325"/>
    <w:rsid w:val="00CB4C79"/>
    <w:rsid w:val="00CB5E18"/>
    <w:rsid w:val="00CC172F"/>
    <w:rsid w:val="00CC1CC5"/>
    <w:rsid w:val="00CC2B99"/>
    <w:rsid w:val="00CC401C"/>
    <w:rsid w:val="00CC444A"/>
    <w:rsid w:val="00CD0196"/>
    <w:rsid w:val="00CD01D0"/>
    <w:rsid w:val="00CD07A5"/>
    <w:rsid w:val="00CD0837"/>
    <w:rsid w:val="00CD208E"/>
    <w:rsid w:val="00CD26B2"/>
    <w:rsid w:val="00CD2793"/>
    <w:rsid w:val="00CD29DA"/>
    <w:rsid w:val="00CD5114"/>
    <w:rsid w:val="00CD6050"/>
    <w:rsid w:val="00CD61DD"/>
    <w:rsid w:val="00CD6D2A"/>
    <w:rsid w:val="00CD7596"/>
    <w:rsid w:val="00CE1C8B"/>
    <w:rsid w:val="00CE2220"/>
    <w:rsid w:val="00CE23CD"/>
    <w:rsid w:val="00CE559D"/>
    <w:rsid w:val="00CE623A"/>
    <w:rsid w:val="00CF2B84"/>
    <w:rsid w:val="00CF2DDB"/>
    <w:rsid w:val="00CF44D8"/>
    <w:rsid w:val="00CF5F63"/>
    <w:rsid w:val="00D00CCB"/>
    <w:rsid w:val="00D01680"/>
    <w:rsid w:val="00D01C29"/>
    <w:rsid w:val="00D02C71"/>
    <w:rsid w:val="00D031FF"/>
    <w:rsid w:val="00D03426"/>
    <w:rsid w:val="00D046AF"/>
    <w:rsid w:val="00D04DF2"/>
    <w:rsid w:val="00D068DA"/>
    <w:rsid w:val="00D11208"/>
    <w:rsid w:val="00D12558"/>
    <w:rsid w:val="00D12A7B"/>
    <w:rsid w:val="00D13B92"/>
    <w:rsid w:val="00D142C7"/>
    <w:rsid w:val="00D16A1E"/>
    <w:rsid w:val="00D20C00"/>
    <w:rsid w:val="00D223B6"/>
    <w:rsid w:val="00D22D64"/>
    <w:rsid w:val="00D23E94"/>
    <w:rsid w:val="00D26B02"/>
    <w:rsid w:val="00D300EF"/>
    <w:rsid w:val="00D33037"/>
    <w:rsid w:val="00D33E8E"/>
    <w:rsid w:val="00D34546"/>
    <w:rsid w:val="00D36244"/>
    <w:rsid w:val="00D36E7D"/>
    <w:rsid w:val="00D37623"/>
    <w:rsid w:val="00D40407"/>
    <w:rsid w:val="00D43496"/>
    <w:rsid w:val="00D43A20"/>
    <w:rsid w:val="00D457D3"/>
    <w:rsid w:val="00D512FC"/>
    <w:rsid w:val="00D53DBD"/>
    <w:rsid w:val="00D546ED"/>
    <w:rsid w:val="00D54BF3"/>
    <w:rsid w:val="00D55C4F"/>
    <w:rsid w:val="00D56903"/>
    <w:rsid w:val="00D601E0"/>
    <w:rsid w:val="00D61C85"/>
    <w:rsid w:val="00D61EFB"/>
    <w:rsid w:val="00D65982"/>
    <w:rsid w:val="00D70D12"/>
    <w:rsid w:val="00D7360E"/>
    <w:rsid w:val="00D74A71"/>
    <w:rsid w:val="00D757D9"/>
    <w:rsid w:val="00D76913"/>
    <w:rsid w:val="00D77656"/>
    <w:rsid w:val="00D800BD"/>
    <w:rsid w:val="00D81F02"/>
    <w:rsid w:val="00D82ABB"/>
    <w:rsid w:val="00D85C6F"/>
    <w:rsid w:val="00D94635"/>
    <w:rsid w:val="00D94E7C"/>
    <w:rsid w:val="00D95251"/>
    <w:rsid w:val="00DA307E"/>
    <w:rsid w:val="00DA37E8"/>
    <w:rsid w:val="00DA4BE4"/>
    <w:rsid w:val="00DB1964"/>
    <w:rsid w:val="00DB4257"/>
    <w:rsid w:val="00DB5EE2"/>
    <w:rsid w:val="00DB6DC9"/>
    <w:rsid w:val="00DB7B2D"/>
    <w:rsid w:val="00DB7FD0"/>
    <w:rsid w:val="00DC019C"/>
    <w:rsid w:val="00DC1726"/>
    <w:rsid w:val="00DC5090"/>
    <w:rsid w:val="00DC7467"/>
    <w:rsid w:val="00DD23A8"/>
    <w:rsid w:val="00DD5EDD"/>
    <w:rsid w:val="00DE38DD"/>
    <w:rsid w:val="00DE4654"/>
    <w:rsid w:val="00DE4ABC"/>
    <w:rsid w:val="00DE510C"/>
    <w:rsid w:val="00DF08F8"/>
    <w:rsid w:val="00DF0CB3"/>
    <w:rsid w:val="00DF18E2"/>
    <w:rsid w:val="00DF32E7"/>
    <w:rsid w:val="00DF3AFD"/>
    <w:rsid w:val="00DF58D4"/>
    <w:rsid w:val="00DF5E25"/>
    <w:rsid w:val="00DF5FD0"/>
    <w:rsid w:val="00DF7533"/>
    <w:rsid w:val="00E014D0"/>
    <w:rsid w:val="00E03059"/>
    <w:rsid w:val="00E03FD4"/>
    <w:rsid w:val="00E070CD"/>
    <w:rsid w:val="00E07AC1"/>
    <w:rsid w:val="00E11D53"/>
    <w:rsid w:val="00E1399E"/>
    <w:rsid w:val="00E13BFE"/>
    <w:rsid w:val="00E141F8"/>
    <w:rsid w:val="00E163A5"/>
    <w:rsid w:val="00E17B94"/>
    <w:rsid w:val="00E204A3"/>
    <w:rsid w:val="00E20ECF"/>
    <w:rsid w:val="00E2215C"/>
    <w:rsid w:val="00E27782"/>
    <w:rsid w:val="00E277DB"/>
    <w:rsid w:val="00E30298"/>
    <w:rsid w:val="00E30B5F"/>
    <w:rsid w:val="00E333D2"/>
    <w:rsid w:val="00E343BD"/>
    <w:rsid w:val="00E36015"/>
    <w:rsid w:val="00E362C6"/>
    <w:rsid w:val="00E4135B"/>
    <w:rsid w:val="00E4187E"/>
    <w:rsid w:val="00E43320"/>
    <w:rsid w:val="00E43DD9"/>
    <w:rsid w:val="00E46BB8"/>
    <w:rsid w:val="00E47970"/>
    <w:rsid w:val="00E47E0A"/>
    <w:rsid w:val="00E514CC"/>
    <w:rsid w:val="00E546F3"/>
    <w:rsid w:val="00E552B5"/>
    <w:rsid w:val="00E56924"/>
    <w:rsid w:val="00E6565C"/>
    <w:rsid w:val="00E707BB"/>
    <w:rsid w:val="00E708B2"/>
    <w:rsid w:val="00E70BDA"/>
    <w:rsid w:val="00E73066"/>
    <w:rsid w:val="00E7372D"/>
    <w:rsid w:val="00E74476"/>
    <w:rsid w:val="00E75ED6"/>
    <w:rsid w:val="00E768E3"/>
    <w:rsid w:val="00E77FE3"/>
    <w:rsid w:val="00E81809"/>
    <w:rsid w:val="00E82ED1"/>
    <w:rsid w:val="00E837FB"/>
    <w:rsid w:val="00E83F30"/>
    <w:rsid w:val="00E85295"/>
    <w:rsid w:val="00E8646A"/>
    <w:rsid w:val="00E86655"/>
    <w:rsid w:val="00E87A62"/>
    <w:rsid w:val="00E87B0A"/>
    <w:rsid w:val="00E9147C"/>
    <w:rsid w:val="00E92D8E"/>
    <w:rsid w:val="00E9563E"/>
    <w:rsid w:val="00E97374"/>
    <w:rsid w:val="00E97EEB"/>
    <w:rsid w:val="00EA391C"/>
    <w:rsid w:val="00EB131D"/>
    <w:rsid w:val="00EB1BE8"/>
    <w:rsid w:val="00EB3F6D"/>
    <w:rsid w:val="00EB4129"/>
    <w:rsid w:val="00EB55B1"/>
    <w:rsid w:val="00EB6399"/>
    <w:rsid w:val="00EB63A1"/>
    <w:rsid w:val="00EC0823"/>
    <w:rsid w:val="00EC1360"/>
    <w:rsid w:val="00EC1EBA"/>
    <w:rsid w:val="00EC27E1"/>
    <w:rsid w:val="00EC6384"/>
    <w:rsid w:val="00ED2650"/>
    <w:rsid w:val="00ED374A"/>
    <w:rsid w:val="00ED7E5E"/>
    <w:rsid w:val="00EE14B4"/>
    <w:rsid w:val="00EE2DC6"/>
    <w:rsid w:val="00EE2F7A"/>
    <w:rsid w:val="00EE3836"/>
    <w:rsid w:val="00EE487D"/>
    <w:rsid w:val="00EE7E99"/>
    <w:rsid w:val="00EF22D5"/>
    <w:rsid w:val="00EF522C"/>
    <w:rsid w:val="00F00057"/>
    <w:rsid w:val="00F00543"/>
    <w:rsid w:val="00F0062D"/>
    <w:rsid w:val="00F00BC0"/>
    <w:rsid w:val="00F02445"/>
    <w:rsid w:val="00F058F5"/>
    <w:rsid w:val="00F06F77"/>
    <w:rsid w:val="00F10E1A"/>
    <w:rsid w:val="00F11B33"/>
    <w:rsid w:val="00F128AE"/>
    <w:rsid w:val="00F164EF"/>
    <w:rsid w:val="00F229FB"/>
    <w:rsid w:val="00F22A50"/>
    <w:rsid w:val="00F27CC1"/>
    <w:rsid w:val="00F30398"/>
    <w:rsid w:val="00F30469"/>
    <w:rsid w:val="00F34E2D"/>
    <w:rsid w:val="00F35F46"/>
    <w:rsid w:val="00F37867"/>
    <w:rsid w:val="00F46F35"/>
    <w:rsid w:val="00F47260"/>
    <w:rsid w:val="00F47EDC"/>
    <w:rsid w:val="00F5285E"/>
    <w:rsid w:val="00F556F6"/>
    <w:rsid w:val="00F5740D"/>
    <w:rsid w:val="00F601BA"/>
    <w:rsid w:val="00F6106A"/>
    <w:rsid w:val="00F61CA8"/>
    <w:rsid w:val="00F61F35"/>
    <w:rsid w:val="00F6231D"/>
    <w:rsid w:val="00F635B3"/>
    <w:rsid w:val="00F63AD8"/>
    <w:rsid w:val="00F6458B"/>
    <w:rsid w:val="00F70CBC"/>
    <w:rsid w:val="00F74760"/>
    <w:rsid w:val="00F74F2C"/>
    <w:rsid w:val="00F755BB"/>
    <w:rsid w:val="00F75D65"/>
    <w:rsid w:val="00F76DD3"/>
    <w:rsid w:val="00F77599"/>
    <w:rsid w:val="00F77FAF"/>
    <w:rsid w:val="00F842CC"/>
    <w:rsid w:val="00F8569A"/>
    <w:rsid w:val="00F87A2D"/>
    <w:rsid w:val="00F91623"/>
    <w:rsid w:val="00F91AE6"/>
    <w:rsid w:val="00F91B41"/>
    <w:rsid w:val="00F94A37"/>
    <w:rsid w:val="00F95E97"/>
    <w:rsid w:val="00FA1649"/>
    <w:rsid w:val="00FA1C30"/>
    <w:rsid w:val="00FA37B9"/>
    <w:rsid w:val="00FA42BD"/>
    <w:rsid w:val="00FA6A98"/>
    <w:rsid w:val="00FA7B5A"/>
    <w:rsid w:val="00FB07EA"/>
    <w:rsid w:val="00FB17CC"/>
    <w:rsid w:val="00FB279A"/>
    <w:rsid w:val="00FB2877"/>
    <w:rsid w:val="00FB2B41"/>
    <w:rsid w:val="00FB589B"/>
    <w:rsid w:val="00FB59C0"/>
    <w:rsid w:val="00FB69CF"/>
    <w:rsid w:val="00FC4197"/>
    <w:rsid w:val="00FC5B1D"/>
    <w:rsid w:val="00FC5F1B"/>
    <w:rsid w:val="00FC5FE2"/>
    <w:rsid w:val="00FC634B"/>
    <w:rsid w:val="00FC6551"/>
    <w:rsid w:val="00FC6E2D"/>
    <w:rsid w:val="00FD3693"/>
    <w:rsid w:val="00FD5A04"/>
    <w:rsid w:val="00FD7B91"/>
    <w:rsid w:val="00FE068E"/>
    <w:rsid w:val="00FE1BF6"/>
    <w:rsid w:val="00FE2570"/>
    <w:rsid w:val="00FE28B8"/>
    <w:rsid w:val="00FE3664"/>
    <w:rsid w:val="00FE5F7D"/>
    <w:rsid w:val="00FF1CA7"/>
    <w:rsid w:val="00FF286F"/>
    <w:rsid w:val="00FF4762"/>
    <w:rsid w:val="00FF7939"/>
    <w:rsid w:val="05E5124C"/>
    <w:rsid w:val="08014423"/>
    <w:rsid w:val="0828382E"/>
    <w:rsid w:val="0D240A2B"/>
    <w:rsid w:val="0E2152D6"/>
    <w:rsid w:val="11AC52A1"/>
    <w:rsid w:val="11F9106B"/>
    <w:rsid w:val="13E01452"/>
    <w:rsid w:val="15503A67"/>
    <w:rsid w:val="176108F9"/>
    <w:rsid w:val="1873245F"/>
    <w:rsid w:val="191E485B"/>
    <w:rsid w:val="1A786B6D"/>
    <w:rsid w:val="1E9E7BE3"/>
    <w:rsid w:val="1F9277B8"/>
    <w:rsid w:val="20080DC1"/>
    <w:rsid w:val="20E81C16"/>
    <w:rsid w:val="227571DB"/>
    <w:rsid w:val="24362E0E"/>
    <w:rsid w:val="24BA5BF9"/>
    <w:rsid w:val="24E6191E"/>
    <w:rsid w:val="24E707BB"/>
    <w:rsid w:val="26982590"/>
    <w:rsid w:val="27C16704"/>
    <w:rsid w:val="2DC56BCA"/>
    <w:rsid w:val="2EC84200"/>
    <w:rsid w:val="2FD86AE0"/>
    <w:rsid w:val="32FA29C2"/>
    <w:rsid w:val="340B426D"/>
    <w:rsid w:val="3C403DCB"/>
    <w:rsid w:val="3C4F6F1A"/>
    <w:rsid w:val="3DF41EA6"/>
    <w:rsid w:val="3F865BC8"/>
    <w:rsid w:val="3F9F7B7F"/>
    <w:rsid w:val="40D46469"/>
    <w:rsid w:val="4290377B"/>
    <w:rsid w:val="4412325C"/>
    <w:rsid w:val="4568572C"/>
    <w:rsid w:val="4CBD3A2C"/>
    <w:rsid w:val="4CD538B0"/>
    <w:rsid w:val="4D991435"/>
    <w:rsid w:val="52E7453D"/>
    <w:rsid w:val="54EF5462"/>
    <w:rsid w:val="57A2457E"/>
    <w:rsid w:val="5A153875"/>
    <w:rsid w:val="5C8E71C6"/>
    <w:rsid w:val="60253992"/>
    <w:rsid w:val="60E43126"/>
    <w:rsid w:val="617B664A"/>
    <w:rsid w:val="62C23659"/>
    <w:rsid w:val="655F2FA5"/>
    <w:rsid w:val="65697144"/>
    <w:rsid w:val="658C38A7"/>
    <w:rsid w:val="664B106B"/>
    <w:rsid w:val="720A4068"/>
    <w:rsid w:val="72AE7B36"/>
    <w:rsid w:val="78A24BE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qFormat="1"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6">
    <w:name w:val="heading 1"/>
    <w:basedOn w:val="7"/>
    <w:next w:val="1"/>
    <w:link w:val="32"/>
    <w:qFormat/>
    <w:uiPriority w:val="9"/>
    <w:pPr>
      <w:keepNext/>
      <w:keepLines/>
      <w:spacing w:before="340" w:after="330" w:line="588" w:lineRule="exact"/>
      <w:outlineLvl w:val="0"/>
    </w:pPr>
    <w:rPr>
      <w:rFonts w:ascii="黑体" w:hAnsi="黑体" w:eastAsia="黑体" w:cs="Times New Roman"/>
      <w:bCs/>
      <w:kern w:val="44"/>
      <w:sz w:val="30"/>
      <w:szCs w:val="44"/>
    </w:rPr>
  </w:style>
  <w:style w:type="paragraph" w:styleId="8">
    <w:name w:val="heading 2"/>
    <w:basedOn w:val="1"/>
    <w:next w:val="1"/>
    <w:link w:val="33"/>
    <w:unhideWhenUsed/>
    <w:qFormat/>
    <w:uiPriority w:val="9"/>
    <w:pPr>
      <w:keepNext/>
      <w:keepLines/>
      <w:spacing w:before="120" w:after="120" w:line="588" w:lineRule="exact"/>
      <w:ind w:left="525" w:leftChars="250"/>
      <w:outlineLvl w:val="1"/>
    </w:pPr>
    <w:rPr>
      <w:rFonts w:ascii="楷体_GB2312" w:hAnsi="Times New Roman" w:eastAsia="楷体_GB2312" w:cs="Times New Roman"/>
      <w:bCs/>
      <w:sz w:val="30"/>
      <w:szCs w:val="32"/>
    </w:rPr>
  </w:style>
  <w:style w:type="paragraph" w:styleId="9">
    <w:name w:val="heading 3"/>
    <w:basedOn w:val="1"/>
    <w:next w:val="1"/>
    <w:link w:val="34"/>
    <w:unhideWhenUsed/>
    <w:qFormat/>
    <w:uiPriority w:val="9"/>
    <w:pPr>
      <w:keepNext/>
      <w:keepLines/>
      <w:spacing w:before="120" w:after="120" w:line="588" w:lineRule="exact"/>
      <w:ind w:left="300" w:leftChars="300"/>
      <w:outlineLvl w:val="2"/>
    </w:pPr>
    <w:rPr>
      <w:rFonts w:ascii="方正楷体_GBK" w:hAnsi="Times New Roman" w:eastAsia="方正楷体_GBK"/>
      <w:bCs/>
      <w:sz w:val="30"/>
      <w:szCs w:val="32"/>
    </w:rPr>
  </w:style>
  <w:style w:type="paragraph" w:styleId="10">
    <w:name w:val="heading 4"/>
    <w:basedOn w:val="11"/>
    <w:next w:val="1"/>
    <w:link w:val="35"/>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link w:val="56"/>
    <w:unhideWhenUsed/>
    <w:qFormat/>
    <w:uiPriority w:val="99"/>
    <w:pPr>
      <w:ind w:left="0" w:firstLine="480"/>
    </w:pPr>
  </w:style>
  <w:style w:type="paragraph" w:styleId="3">
    <w:name w:val="Body Text Indent"/>
    <w:basedOn w:val="1"/>
    <w:next w:val="1"/>
    <w:unhideWhenUsed/>
    <w:qFormat/>
    <w:uiPriority w:val="0"/>
    <w:pPr>
      <w:spacing w:after="120"/>
      <w:ind w:left="420"/>
    </w:pPr>
  </w:style>
  <w:style w:type="paragraph" w:styleId="4">
    <w:name w:val="Plain Text"/>
    <w:basedOn w:val="1"/>
    <w:next w:val="5"/>
    <w:qFormat/>
    <w:uiPriority w:val="0"/>
    <w:pPr>
      <w:wordWrap/>
      <w:adjustRightInd/>
      <w:snapToGrid/>
      <w:spacing w:line="240" w:lineRule="auto"/>
      <w:ind w:firstLine="0" w:firstLineChars="0"/>
    </w:pPr>
    <w:rPr>
      <w:rFonts w:ascii="Courier New" w:hAnsi="Courier New" w:eastAsia="宋体"/>
      <w:sz w:val="21"/>
      <w:szCs w:val="20"/>
    </w:rPr>
  </w:style>
  <w:style w:type="paragraph" w:styleId="5">
    <w:name w:val="List Number 5"/>
    <w:basedOn w:val="1"/>
    <w:semiHidden/>
    <w:unhideWhenUsed/>
    <w:qFormat/>
    <w:uiPriority w:val="99"/>
    <w:pPr>
      <w:numPr>
        <w:ilvl w:val="0"/>
        <w:numId w:val="1"/>
      </w:numPr>
    </w:pPr>
  </w:style>
  <w:style w:type="paragraph" w:styleId="7">
    <w:name w:val="Normal Indent"/>
    <w:basedOn w:val="1"/>
    <w:unhideWhenUsed/>
    <w:qFormat/>
    <w:uiPriority w:val="99"/>
    <w:pPr>
      <w:ind w:firstLine="420"/>
    </w:pPr>
  </w:style>
  <w:style w:type="paragraph" w:styleId="11">
    <w:name w:val="List Paragraph"/>
    <w:basedOn w:val="1"/>
    <w:qFormat/>
    <w:uiPriority w:val="34"/>
    <w:pPr>
      <w:ind w:firstLine="420" w:firstLineChars="200"/>
    </w:pPr>
  </w:style>
  <w:style w:type="paragraph" w:styleId="12">
    <w:name w:val="toc 7"/>
    <w:basedOn w:val="1"/>
    <w:next w:val="1"/>
    <w:unhideWhenUsed/>
    <w:qFormat/>
    <w:uiPriority w:val="39"/>
    <w:pPr>
      <w:ind w:left="1050"/>
      <w:jc w:val="left"/>
    </w:pPr>
    <w:rPr>
      <w:rFonts w:eastAsiaTheme="minorHAnsi"/>
      <w:sz w:val="20"/>
      <w:szCs w:val="20"/>
    </w:rPr>
  </w:style>
  <w:style w:type="paragraph" w:styleId="13">
    <w:name w:val="Document Map"/>
    <w:basedOn w:val="1"/>
    <w:link w:val="49"/>
    <w:semiHidden/>
    <w:unhideWhenUsed/>
    <w:qFormat/>
    <w:uiPriority w:val="99"/>
    <w:rPr>
      <w:rFonts w:ascii="宋体" w:eastAsia="宋体"/>
      <w:sz w:val="18"/>
      <w:szCs w:val="18"/>
    </w:rPr>
  </w:style>
  <w:style w:type="paragraph" w:styleId="14">
    <w:name w:val="annotation text"/>
    <w:basedOn w:val="1"/>
    <w:unhideWhenUsed/>
    <w:qFormat/>
    <w:uiPriority w:val="99"/>
    <w:pPr>
      <w:jc w:val="left"/>
    </w:pPr>
  </w:style>
  <w:style w:type="paragraph" w:styleId="15">
    <w:name w:val="toc 5"/>
    <w:basedOn w:val="1"/>
    <w:next w:val="1"/>
    <w:unhideWhenUsed/>
    <w:qFormat/>
    <w:uiPriority w:val="39"/>
    <w:pPr>
      <w:ind w:left="630"/>
      <w:jc w:val="left"/>
    </w:pPr>
    <w:rPr>
      <w:rFonts w:eastAsiaTheme="minorHAnsi"/>
      <w:sz w:val="20"/>
      <w:szCs w:val="20"/>
    </w:rPr>
  </w:style>
  <w:style w:type="paragraph" w:styleId="16">
    <w:name w:val="toc 3"/>
    <w:basedOn w:val="1"/>
    <w:next w:val="1"/>
    <w:unhideWhenUsed/>
    <w:qFormat/>
    <w:uiPriority w:val="39"/>
    <w:pPr>
      <w:ind w:left="210"/>
      <w:jc w:val="left"/>
    </w:pPr>
    <w:rPr>
      <w:rFonts w:eastAsiaTheme="minorHAnsi"/>
      <w:sz w:val="20"/>
      <w:szCs w:val="20"/>
    </w:rPr>
  </w:style>
  <w:style w:type="paragraph" w:styleId="17">
    <w:name w:val="toc 8"/>
    <w:basedOn w:val="1"/>
    <w:next w:val="1"/>
    <w:unhideWhenUsed/>
    <w:qFormat/>
    <w:uiPriority w:val="39"/>
    <w:pPr>
      <w:ind w:left="1260"/>
      <w:jc w:val="left"/>
    </w:pPr>
    <w:rPr>
      <w:rFonts w:eastAsiaTheme="minorHAnsi"/>
      <w:sz w:val="20"/>
      <w:szCs w:val="20"/>
    </w:rPr>
  </w:style>
  <w:style w:type="paragraph" w:styleId="18">
    <w:name w:val="Date"/>
    <w:basedOn w:val="1"/>
    <w:next w:val="1"/>
    <w:link w:val="51"/>
    <w:semiHidden/>
    <w:unhideWhenUsed/>
    <w:qFormat/>
    <w:uiPriority w:val="99"/>
    <w:pPr>
      <w:ind w:left="100" w:leftChars="2500"/>
    </w:pPr>
  </w:style>
  <w:style w:type="paragraph" w:styleId="19">
    <w:name w:val="Balloon Text"/>
    <w:basedOn w:val="1"/>
    <w:link w:val="48"/>
    <w:semiHidden/>
    <w:unhideWhenUsed/>
    <w:qFormat/>
    <w:uiPriority w:val="99"/>
    <w:rPr>
      <w:sz w:val="18"/>
      <w:szCs w:val="18"/>
    </w:rPr>
  </w:style>
  <w:style w:type="paragraph" w:styleId="20">
    <w:name w:val="footer"/>
    <w:basedOn w:val="1"/>
    <w:next w:val="1"/>
    <w:link w:val="47"/>
    <w:unhideWhenUsed/>
    <w:qFormat/>
    <w:uiPriority w:val="99"/>
    <w:pPr>
      <w:tabs>
        <w:tab w:val="center" w:pos="4153"/>
        <w:tab w:val="right" w:pos="8306"/>
      </w:tabs>
      <w:snapToGrid w:val="0"/>
      <w:jc w:val="left"/>
    </w:pPr>
    <w:rPr>
      <w:sz w:val="18"/>
      <w:szCs w:val="18"/>
    </w:rPr>
  </w:style>
  <w:style w:type="paragraph" w:styleId="21">
    <w:name w:val="header"/>
    <w:basedOn w:val="1"/>
    <w:link w:val="36"/>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unhideWhenUsed/>
    <w:qFormat/>
    <w:uiPriority w:val="39"/>
    <w:pPr>
      <w:spacing w:before="360"/>
      <w:jc w:val="left"/>
    </w:pPr>
    <w:rPr>
      <w:rFonts w:asciiTheme="majorHAnsi" w:eastAsiaTheme="majorHAnsi"/>
      <w:b/>
      <w:bCs/>
      <w:caps/>
      <w:sz w:val="24"/>
      <w:szCs w:val="24"/>
    </w:rPr>
  </w:style>
  <w:style w:type="paragraph" w:styleId="23">
    <w:name w:val="toc 4"/>
    <w:basedOn w:val="1"/>
    <w:next w:val="1"/>
    <w:unhideWhenUsed/>
    <w:qFormat/>
    <w:uiPriority w:val="39"/>
    <w:pPr>
      <w:ind w:left="420"/>
      <w:jc w:val="left"/>
    </w:pPr>
    <w:rPr>
      <w:rFonts w:eastAsiaTheme="minorHAnsi"/>
      <w:sz w:val="20"/>
      <w:szCs w:val="20"/>
    </w:rPr>
  </w:style>
  <w:style w:type="paragraph" w:styleId="24">
    <w:name w:val="toc 6"/>
    <w:basedOn w:val="1"/>
    <w:next w:val="1"/>
    <w:unhideWhenUsed/>
    <w:qFormat/>
    <w:uiPriority w:val="39"/>
    <w:pPr>
      <w:ind w:left="840"/>
      <w:jc w:val="left"/>
    </w:pPr>
    <w:rPr>
      <w:rFonts w:eastAsiaTheme="minorHAnsi"/>
      <w:sz w:val="20"/>
      <w:szCs w:val="20"/>
    </w:rPr>
  </w:style>
  <w:style w:type="paragraph" w:styleId="25">
    <w:name w:val="toc 2"/>
    <w:basedOn w:val="1"/>
    <w:next w:val="1"/>
    <w:unhideWhenUsed/>
    <w:qFormat/>
    <w:uiPriority w:val="39"/>
    <w:pPr>
      <w:spacing w:before="240"/>
      <w:jc w:val="left"/>
    </w:pPr>
    <w:rPr>
      <w:rFonts w:eastAsiaTheme="minorHAnsi"/>
      <w:b/>
      <w:bCs/>
      <w:sz w:val="20"/>
      <w:szCs w:val="20"/>
    </w:rPr>
  </w:style>
  <w:style w:type="paragraph" w:styleId="26">
    <w:name w:val="toc 9"/>
    <w:basedOn w:val="1"/>
    <w:next w:val="1"/>
    <w:unhideWhenUsed/>
    <w:qFormat/>
    <w:uiPriority w:val="39"/>
    <w:pPr>
      <w:ind w:left="1470"/>
      <w:jc w:val="left"/>
    </w:pPr>
    <w:rPr>
      <w:rFonts w:eastAsiaTheme="minorHAnsi"/>
      <w:sz w:val="20"/>
      <w:szCs w:val="20"/>
    </w:rPr>
  </w:style>
  <w:style w:type="table" w:styleId="28">
    <w:name w:val="Table Grid"/>
    <w:basedOn w:val="2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page number"/>
    <w:basedOn w:val="29"/>
    <w:unhideWhenUsed/>
    <w:qFormat/>
    <w:uiPriority w:val="99"/>
  </w:style>
  <w:style w:type="character" w:styleId="31">
    <w:name w:val="Hyperlink"/>
    <w:basedOn w:val="29"/>
    <w:unhideWhenUsed/>
    <w:qFormat/>
    <w:uiPriority w:val="99"/>
    <w:rPr>
      <w:color w:val="0563C1" w:themeColor="hyperlink"/>
      <w:u w:val="single"/>
      <w14:textFill>
        <w14:solidFill>
          <w14:schemeClr w14:val="hlink"/>
        </w14:solidFill>
      </w14:textFill>
    </w:rPr>
  </w:style>
  <w:style w:type="character" w:customStyle="1" w:styleId="32">
    <w:name w:val="标题 1 Char"/>
    <w:basedOn w:val="29"/>
    <w:link w:val="6"/>
    <w:qFormat/>
    <w:uiPriority w:val="9"/>
    <w:rPr>
      <w:rFonts w:ascii="黑体" w:hAnsi="黑体" w:eastAsia="黑体"/>
      <w:bCs/>
      <w:kern w:val="44"/>
      <w:sz w:val="30"/>
      <w:szCs w:val="44"/>
    </w:rPr>
  </w:style>
  <w:style w:type="character" w:customStyle="1" w:styleId="33">
    <w:name w:val="标题 2 Char"/>
    <w:basedOn w:val="29"/>
    <w:link w:val="8"/>
    <w:qFormat/>
    <w:uiPriority w:val="9"/>
    <w:rPr>
      <w:rFonts w:ascii="楷体_GB2312" w:eastAsia="楷体_GB2312"/>
      <w:bCs/>
      <w:kern w:val="2"/>
      <w:sz w:val="30"/>
      <w:szCs w:val="32"/>
    </w:rPr>
  </w:style>
  <w:style w:type="character" w:customStyle="1" w:styleId="34">
    <w:name w:val="标题 3 Char"/>
    <w:basedOn w:val="29"/>
    <w:link w:val="9"/>
    <w:qFormat/>
    <w:uiPriority w:val="9"/>
    <w:rPr>
      <w:rFonts w:ascii="方正楷体_GBK" w:eastAsia="方正楷体_GBK" w:cstheme="minorBidi"/>
      <w:bCs/>
      <w:kern w:val="2"/>
      <w:sz w:val="30"/>
      <w:szCs w:val="32"/>
    </w:rPr>
  </w:style>
  <w:style w:type="character" w:customStyle="1" w:styleId="35">
    <w:name w:val="标题 4 Char"/>
    <w:basedOn w:val="29"/>
    <w:link w:val="10"/>
    <w:qFormat/>
    <w:uiPriority w:val="9"/>
    <w:rPr>
      <w:rFonts w:asciiTheme="majorHAnsi" w:hAnsiTheme="majorHAnsi" w:eastAsiaTheme="majorEastAsia" w:cstheme="majorBidi"/>
      <w:b/>
      <w:bCs/>
      <w:sz w:val="28"/>
      <w:szCs w:val="28"/>
    </w:rPr>
  </w:style>
  <w:style w:type="character" w:customStyle="1" w:styleId="36">
    <w:name w:val="页眉 Char"/>
    <w:basedOn w:val="29"/>
    <w:link w:val="21"/>
    <w:qFormat/>
    <w:uiPriority w:val="99"/>
    <w:rPr>
      <w:rFonts w:asciiTheme="minorHAnsi" w:hAnsiTheme="minorHAnsi" w:eastAsiaTheme="minorEastAsia" w:cstheme="minorBidi"/>
      <w:kern w:val="2"/>
      <w:sz w:val="18"/>
      <w:szCs w:val="18"/>
    </w:rPr>
  </w:style>
  <w:style w:type="paragraph" w:customStyle="1" w:styleId="37">
    <w:name w:val="5级."/>
    <w:basedOn w:val="1"/>
    <w:link w:val="38"/>
    <w:qFormat/>
    <w:uiPriority w:val="0"/>
    <w:pPr>
      <w:spacing w:line="360" w:lineRule="auto"/>
      <w:ind w:firstLine="602" w:firstLineChars="200"/>
      <w:outlineLvl w:val="4"/>
    </w:pPr>
    <w:rPr>
      <w:rFonts w:ascii="楷体" w:hAnsi="楷体" w:eastAsia="楷体" w:cs="Times New Roman"/>
      <w:b/>
      <w:sz w:val="30"/>
      <w:szCs w:val="20"/>
    </w:rPr>
  </w:style>
  <w:style w:type="character" w:customStyle="1" w:styleId="38">
    <w:name w:val="5级. 字符"/>
    <w:basedOn w:val="29"/>
    <w:link w:val="37"/>
    <w:qFormat/>
    <w:uiPriority w:val="0"/>
    <w:rPr>
      <w:rFonts w:ascii="楷体" w:hAnsi="楷体" w:eastAsia="楷体"/>
      <w:b/>
      <w:kern w:val="2"/>
      <w:sz w:val="30"/>
    </w:rPr>
  </w:style>
  <w:style w:type="table" w:customStyle="1" w:styleId="39">
    <w:name w:val="网格型1"/>
    <w:basedOn w:val="27"/>
    <w:qFormat/>
    <w:uiPriority w:val="3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
    <w:name w:val="网格型2"/>
    <w:basedOn w:val="27"/>
    <w:qFormat/>
    <w:uiPriority w:val="3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1">
    <w:name w:val="网格型3"/>
    <w:basedOn w:val="27"/>
    <w:qFormat/>
    <w:uiPriority w:val="3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2">
    <w:name w:val="网格型4"/>
    <w:basedOn w:val="27"/>
    <w:qFormat/>
    <w:uiPriority w:val="3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3">
    <w:name w:val="网格型5"/>
    <w:basedOn w:val="27"/>
    <w:qFormat/>
    <w:uiPriority w:val="3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4">
    <w:name w:val="网格型6"/>
    <w:basedOn w:val="27"/>
    <w:qFormat/>
    <w:uiPriority w:val="3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5">
    <w:name w:val="网格型7"/>
    <w:basedOn w:val="27"/>
    <w:qFormat/>
    <w:uiPriority w:val="3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6">
    <w:name w:val="网格型8"/>
    <w:basedOn w:val="27"/>
    <w:qFormat/>
    <w:uiPriority w:val="3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7">
    <w:name w:val="页脚 Char"/>
    <w:basedOn w:val="29"/>
    <w:link w:val="20"/>
    <w:qFormat/>
    <w:uiPriority w:val="99"/>
    <w:rPr>
      <w:rFonts w:asciiTheme="minorHAnsi" w:hAnsiTheme="minorHAnsi" w:eastAsiaTheme="minorEastAsia" w:cstheme="minorBidi"/>
      <w:kern w:val="2"/>
      <w:sz w:val="18"/>
      <w:szCs w:val="18"/>
    </w:rPr>
  </w:style>
  <w:style w:type="character" w:customStyle="1" w:styleId="48">
    <w:name w:val="批注框文本 Char"/>
    <w:basedOn w:val="29"/>
    <w:link w:val="19"/>
    <w:semiHidden/>
    <w:qFormat/>
    <w:uiPriority w:val="99"/>
    <w:rPr>
      <w:rFonts w:asciiTheme="minorHAnsi" w:hAnsiTheme="minorHAnsi" w:eastAsiaTheme="minorEastAsia" w:cstheme="minorBidi"/>
      <w:kern w:val="2"/>
      <w:sz w:val="18"/>
      <w:szCs w:val="18"/>
    </w:rPr>
  </w:style>
  <w:style w:type="character" w:customStyle="1" w:styleId="49">
    <w:name w:val="文档结构图 Char"/>
    <w:basedOn w:val="29"/>
    <w:link w:val="13"/>
    <w:semiHidden/>
    <w:qFormat/>
    <w:uiPriority w:val="99"/>
    <w:rPr>
      <w:rFonts w:ascii="宋体" w:hAnsiTheme="minorHAnsi" w:cstheme="minorBidi"/>
      <w:kern w:val="2"/>
      <w:sz w:val="18"/>
      <w:szCs w:val="18"/>
    </w:rPr>
  </w:style>
  <w:style w:type="paragraph" w:customStyle="1" w:styleId="50">
    <w:name w:val="TOC 标题1"/>
    <w:basedOn w:val="6"/>
    <w:next w:val="1"/>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character" w:customStyle="1" w:styleId="51">
    <w:name w:val="日期 Char"/>
    <w:basedOn w:val="29"/>
    <w:link w:val="18"/>
    <w:semiHidden/>
    <w:qFormat/>
    <w:uiPriority w:val="99"/>
    <w:rPr>
      <w:rFonts w:asciiTheme="minorHAnsi" w:hAnsiTheme="minorHAnsi" w:eastAsiaTheme="minorEastAsia" w:cstheme="minorBidi"/>
      <w:kern w:val="2"/>
      <w:sz w:val="21"/>
      <w:szCs w:val="22"/>
    </w:rPr>
  </w:style>
  <w:style w:type="paragraph" w:customStyle="1" w:styleId="52">
    <w:name w:val="TOC Heading"/>
    <w:basedOn w:val="6"/>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
      <w:color w:val="2E75B6" w:themeColor="accent1" w:themeShade="BF"/>
      <w:kern w:val="0"/>
      <w:sz w:val="28"/>
      <w:szCs w:val="28"/>
    </w:rPr>
  </w:style>
  <w:style w:type="paragraph" w:customStyle="1" w:styleId="53">
    <w:name w:val="正文 New New"/>
    <w:qFormat/>
    <w:uiPriority w:val="0"/>
    <w:pPr>
      <w:widowControl w:val="0"/>
      <w:spacing w:line="240" w:lineRule="atLeast"/>
      <w:jc w:val="both"/>
    </w:pPr>
    <w:rPr>
      <w:rFonts w:ascii="Times New Roman" w:hAnsi="Times New Roman" w:eastAsia="仿宋_GB2312" w:cs="Times New Roman"/>
      <w:spacing w:val="-6"/>
      <w:kern w:val="2"/>
      <w:sz w:val="32"/>
      <w:szCs w:val="22"/>
      <w:lang w:val="en-US" w:eastAsia="zh-CN" w:bidi="ar-SA"/>
    </w:rPr>
  </w:style>
  <w:style w:type="paragraph" w:customStyle="1" w:styleId="54">
    <w:name w:val="_Normal"/>
    <w:basedOn w:val="1"/>
    <w:qFormat/>
    <w:uiPriority w:val="0"/>
    <w:pPr>
      <w:overflowPunct w:val="0"/>
      <w:spacing w:line="600" w:lineRule="exact"/>
      <w:ind w:firstLine="200" w:firstLineChars="200"/>
    </w:pPr>
    <w:rPr>
      <w:rFonts w:ascii="Times New Roman" w:hAnsi="Times New Roman" w:eastAsia="仿宋_GB2312" w:cs="Times New Roman"/>
      <w:sz w:val="32"/>
      <w:szCs w:val="30"/>
    </w:rPr>
  </w:style>
  <w:style w:type="paragraph" w:customStyle="1" w:styleId="55">
    <w:name w:val="表格"/>
    <w:qFormat/>
    <w:uiPriority w:val="0"/>
    <w:rPr>
      <w:rFonts w:ascii="Calibri" w:hAnsi="Calibri" w:eastAsia="仿宋" w:cs="Calibri"/>
      <w:kern w:val="2"/>
      <w:sz w:val="24"/>
      <w:szCs w:val="24"/>
      <w:lang w:val="en-US" w:eastAsia="zh-CN" w:bidi="ar-SA"/>
    </w:rPr>
  </w:style>
  <w:style w:type="character" w:customStyle="1" w:styleId="56">
    <w:name w:val="正文首行缩进 2 Char1"/>
    <w:link w:val="2"/>
    <w:qFormat/>
    <w:uiPriority w:val="99"/>
  </w:style>
  <w:style w:type="paragraph" w:customStyle="1" w:styleId="57">
    <w:name w:val="正文段落"/>
    <w:basedOn w:val="1"/>
    <w:qFormat/>
    <w:uiPriority w:val="0"/>
    <w:pPr>
      <w:widowControl w:val="0"/>
      <w:ind w:firstLine="635"/>
    </w:pPr>
    <w:rPr>
      <w:rFonts w:eastAsia="仿宋_GB2312"/>
      <w:color w:val="auto"/>
      <w:spacing w:val="-3"/>
      <w:sz w:val="32"/>
      <w:szCs w:val="32"/>
    </w:rPr>
  </w:style>
  <w:style w:type="paragraph" w:customStyle="1" w:styleId="58">
    <w:name w:val="LY-图表标题"/>
    <w:basedOn w:val="1"/>
    <w:qFormat/>
    <w:uiPriority w:val="0"/>
    <w:pPr>
      <w:jc w:val="center"/>
    </w:pPr>
    <w:rPr>
      <w:rFonts w:ascii="Times New Roman" w:hAnsi="Times New Roman" w:eastAsia="黑体" w:cs="Times New Roman"/>
      <w:color w:val="000000"/>
      <w:szCs w:val="28"/>
      <w:lang w:val="zh-C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3.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ntractReview xmlns="http://schemas.wps.cn/vas-ai-hub/contract-review">
  <reviewItems>
    <reviewItem>
      <errorID>aa65d1d3-d3c7-4a20-a8d2-40bd4111ea96</errorID>
      <errorWord>，</errorWord>
      <group>L1_Word</group>
      <groupName>字词问题</groupName>
      <ability>L2_Typo</ability>
      <abilityName>字词错误</abilityName>
      <candidateList>
        <item>，经</item>
      </candidateList>
      <explain/>
      <paraID> 7B40BF3</paraID>
      <start>58</start>
      <end>59</end>
      <status>ignored</status>
      <modifiedWord/>
      <trackRevisions>false</trackRevisions>
    </reviewItem>
    <reviewItem>
      <errorID>5b0538aa-4a09-4dbf-af73-0730f6371908</errorID>
      <errorWord>褶</errorWord>
      <group>L1_Word</group>
      <groupName>字词问题</groupName>
      <ability>L2_Typo</ability>
      <abilityName>字词错误</abilityName>
      <candidateList>
        <item>社</item>
      </candidateList>
      <explain/>
      <paraID>1046A2E3</paraID>
      <start>0</start>
      <end>1</end>
      <status>ignored</status>
      <modifiedWord/>
      <trackRevisions>false</trackRevisions>
    </reviewItem>
    <reviewItem>
      <errorID>eab19c9b-a199-4d1a-af88-0a5926d45459</errorID>
      <errorWord>连锁</errorWord>
      <group>L1_Word</group>
      <groupName>字词问题</groupName>
      <ability>L2_Typo</ability>
      <abilityName>字词错误</abilityName>
      <candidateList>
        <item>联锁</item>
      </candidateList>
      <explain>存在发音相同字词的误用。</explain>
      <paraID>7F7D24FF</paraID>
      <start>20</start>
      <end>22</end>
      <status>ignored</status>
      <modifiedWord/>
      <trackRevisions>false</trackRevisions>
    </reviewItem>
    <reviewItem>
      <errorID>740cdd5c-e053-4933-a7b7-4efc5c8ac99f</errorID>
      <errorWord>终孔</errorWord>
      <group>L1_Word</group>
      <groupName>字词问题</groupName>
      <ability>L2_Typo</ability>
      <abilityName>字词错误</abilityName>
      <candidateList>
        <item>钻孔</item>
      </candidateList>
      <explain/>
      <paraID>22292F14</paraID>
      <start>20</start>
      <end>22</end>
      <status>ignored</status>
      <modifiedWord/>
      <trackRevisions>false</trackRevisions>
    </reviewItem>
    <reviewItem>
      <errorID>23ec23e7-039a-4113-9af4-be4b8481eb3c</errorID>
      <errorWord>噪音</errorWord>
      <group>L1_Word</group>
      <groupName>字词问题</groupName>
      <ability>L2_Alias</ability>
      <abilityName>也作/曾用词</abilityName>
      <candidateList>
        <item>噪声</item>
      </candidateList>
      <explain>词汇[噪音]为不规范表述或旧称，其规范书面表述为[噪声]。</explain>
      <paraID>4DA82EA3</paraID>
      <start>2</start>
      <end>4</end>
      <status>ignored</status>
      <modifiedWord/>
      <trackRevisions>false</trackRevisions>
    </reviewItem>
    <reviewItem>
      <errorID>ac1cea38-d11b-4f25-ba38-07a389df54e1</errorID>
      <errorWord>噪音</errorWord>
      <group>L1_Word</group>
      <groupName>字词问题</groupName>
      <ability>L2_Alias</ability>
      <abilityName>也作/曾用词</abilityName>
      <candidateList>
        <item>噪声</item>
      </candidateList>
      <explain>词汇[噪音]为不规范表述或旧称，其规范书面表述为[噪声]。</explain>
      <paraID>4DA82EA3</paraID>
      <start>28</start>
      <end>30</end>
      <status>ignored</status>
      <modifiedWord/>
      <trackRevisions>false</trackRevisions>
    </reviewItem>
    <reviewItem>
      <errorID>0d63a4f9-405c-4d8f-9ea0-c1744bd44fb2</errorID>
      <errorWord>查</errorWord>
      <group>L1_Word</group>
      <groupName>字词问题</groupName>
      <ability>L2_Typo</ability>
      <abilityName>字词错误</abilityName>
      <candidateList>
        <item>在</item>
      </candidateList>
      <explain>❶〈动〉存在；生存：精神永～｜留得青山～，不怕没柴烧｜父母都～。❷〈动〉表示人或事物的位置：我今天晚上不～厂里｜你的钢笔～桌子上呢。❸〈动〉留在：～职｜～位。❹〈动〉参加（某团体）；属于（某团体）：～党｜～组织。❺〈动〉在于；决定于：事～人为｜学习好，主要～自己努力。❻“在”和“所”连用，表示强调，下面多连“不”：～所不辞｜～所不惜｜～所不计｜～所难免。</explain>
      <paraID>346E3088</paraID>
      <start>0</start>
      <end>1</end>
      <status>ignored</status>
      <modifiedWord/>
      <trackRevisions>false</trackRevisions>
    </reviewItem>
    <reviewItem>
      <errorID>03640c25-2cd4-4236-adb2-e4e4a1ef7dfb</errorID>
      <errorWord>查</errorWord>
      <group>L1_Word</group>
      <groupName>字词问题</groupName>
      <ability>L2_Typo</ability>
      <abilityName>字词错误</abilityName>
      <candidateList>
        <item>在</item>
      </candidateList>
      <explain>❶〈动〉存在；生存：精神永～｜留得青山～，不怕没柴烧｜父母都～。❷〈动〉表示人或事物的位置：我今天晚上不～厂里｜你的钢笔～桌子上呢。❸〈动〉留在：～职｜～位。❹〈动〉参加（某团体）；属于（某团体）：～党｜～组织。❺〈动〉在于；决定于：事～人为｜学习好，主要～自己努力。❻“在”和“所”连用，表示强调，下面多连“不”：～所不辞｜～所不惜｜～所不计｜～所难免。</explain>
      <paraID>37081EA2</paraID>
      <start>0</start>
      <end>1</end>
      <status>ignored</status>
      <modifiedWord/>
      <trackRevisions>false</trackRevisions>
    </reviewItem>
    <reviewItem>
      <errorID>7c4efb2e-adbd-4c04-8b17-fb3a5797d667</errorID>
      <errorWord>生体</errorWord>
      <group>L1_Word</group>
      <groupName>字词问题</groupName>
      <ability>L2_Typo</ability>
      <abilityName>字词错误</abilityName>
      <candidateList>
        <item>身体</item>
      </candidateList>
      <explain/>
      <paraID>4EA72E1D</paraID>
      <start>0</start>
      <end>2</end>
      <status>ignored</status>
      <modifiedWord/>
      <trackRevisions>false</trackRevisions>
    </reviewItem>
    <reviewItem>
      <errorID>4cd2ac65-3230-4988-adc8-628f7f8759e1</errorID>
      <errorWord>应分系统</errorWord>
      <group>L1_Knowledge</group>
      <groupName>知识性问题</groupName>
      <ability>L2_Term</ability>
      <abilityName>专业术语</abilityName>
      <candidateList>
        <item>应用系统</item>
      </candidateList>
      <explain/>
      <paraID>37BA0D04</paraID>
      <start>19</start>
      <end>23</end>
      <status>ignored</status>
      <modifiedWord/>
      <trackRevisions>false</trackRevisions>
    </reviewItem>
    <reviewItem>
      <errorID>8fc83188-f295-442a-b1d6-c8d845c085e7</errorID>
      <errorWord>粘结</errorWord>
      <group>L1_Word</group>
      <groupName>字词问题</groupName>
      <ability>L2_Typo</ability>
      <abilityName>字词错误</abilityName>
      <candidateList>
        <item>黏结</item>
      </candidateList>
      <explain>存在发音相同字词的误用。</explain>
      <paraID>2D429471</paraID>
      <start>85</start>
      <end>87</end>
      <status>ignored</status>
      <modifiedWord/>
      <trackRevisions>false</trackRevisions>
    </reviewItem>
    <reviewItem>
      <errorID>e9e1d33b-fde6-4bb2-892d-8d12996b2a7c</errorID>
      <errorWord>介备</errorWord>
      <group>L1_Word</group>
      <groupName>字词问题</groupName>
      <ability>L2_Typo</ability>
      <abilityName>字词错误</abilityName>
      <candidateList>
        <item>戒备</item>
      </candidateList>
      <explain/>
      <paraID> 2B5F77E</paraID>
      <start>5</start>
      <end>7</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E8D22D-965B-4F34-A327-18CBF4EEADCA}">
  <ds:schemaRefs/>
</ds:datastoreItem>
</file>

<file path=customXml/itemProps3.xml><?xml version="1.0" encoding="utf-8"?>
<ds:datastoreItem xmlns:ds="http://schemas.openxmlformats.org/officeDocument/2006/customXml" ds:itemID="{b70d4bff-3931-4cb1-80ef-9378579b3095}">
  <ds:schemaRefs/>
</ds:datastoreItem>
</file>

<file path=docProps/app.xml><?xml version="1.0" encoding="utf-8"?>
<Properties xmlns="http://schemas.openxmlformats.org/officeDocument/2006/extended-properties" xmlns:vt="http://schemas.openxmlformats.org/officeDocument/2006/docPropsVTypes">
  <Template>Normal.dotm</Template>
  <Company>国家能源局</Company>
  <Pages>82</Pages>
  <Words>6291</Words>
  <Characters>6742</Characters>
  <Lines>169</Lines>
  <Paragraphs>47</Paragraphs>
  <TotalTime>42</TotalTime>
  <ScaleCrop>false</ScaleCrop>
  <LinksUpToDate>false</LinksUpToDate>
  <CharactersWithSpaces>6762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2020-10-27T06:20:00Z</dcterms:created>
  <dc:creator>110DISK</dc:creator>
  <cp:lastModifiedBy>马晓辉</cp:lastModifiedBy>
  <cp:lastPrinted>2026-03-04T11:40:17Z</cp:lastPrinted>
  <dcterms:modified xsi:type="dcterms:W3CDTF">2026-03-04T11:47:25Z</dcterms:modified>
  <cp:revision>1075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B477290E9E47407D840E1B3C8AE999FA_13</vt:lpwstr>
  </property>
  <property fmtid="{D5CDD505-2E9C-101B-9397-08002B2CF9AE}" pid="4" name="KSOTemplateDocerSaveRecord">
    <vt:lpwstr>eyJoZGlkIjoiOGJjMGM1Y2UzZjU0NDRiZjJlNzAyYzY0YzQ1NDQzYmEiLCJ1c2VySWQiOiI2MDM4NzAwNjUifQ==</vt:lpwstr>
  </property>
</Properties>
</file>