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310AB" w14:textId="77777777" w:rsidR="00D334CC" w:rsidRDefault="00D334CC" w:rsidP="00D334CC">
      <w:pPr>
        <w:widowControl/>
        <w:jc w:val="left"/>
        <w:rPr>
          <w:rFonts w:ascii="黑体" w:eastAsia="黑体" w:hAnsi="黑体" w:hint="eastAsia"/>
          <w:sz w:val="32"/>
          <w:szCs w:val="32"/>
        </w:rPr>
      </w:pPr>
      <w:r w:rsidRPr="000A0184">
        <w:rPr>
          <w:rFonts w:ascii="黑体" w:eastAsia="黑体" w:hAnsi="黑体" w:hint="eastAsia"/>
          <w:sz w:val="32"/>
          <w:szCs w:val="32"/>
        </w:rPr>
        <w:t>附件</w:t>
      </w:r>
    </w:p>
    <w:p w14:paraId="2803385B" w14:textId="77777777" w:rsidR="00D334CC" w:rsidRDefault="00D334CC" w:rsidP="00D334CC">
      <w:pPr>
        <w:widowControl/>
        <w:spacing w:line="560" w:lineRule="exact"/>
        <w:jc w:val="center"/>
        <w:rPr>
          <w:rFonts w:ascii="方正小标宋简体" w:eastAsia="方正小标宋简体" w:hint="eastAsia"/>
          <w:sz w:val="32"/>
          <w:szCs w:val="32"/>
        </w:rPr>
      </w:pPr>
      <w:r w:rsidRPr="000A0184">
        <w:rPr>
          <w:rFonts w:ascii="方正小标宋简体" w:eastAsia="方正小标宋简体" w:hint="eastAsia"/>
          <w:sz w:val="32"/>
          <w:szCs w:val="32"/>
        </w:rPr>
        <w:t>《煤层气地面开采及配套设施建设项目安全设施设计审查和竣工验收</w:t>
      </w:r>
    </w:p>
    <w:p w14:paraId="1E95B26F" w14:textId="77777777" w:rsidR="00D334CC" w:rsidRDefault="00D334CC" w:rsidP="00D334CC">
      <w:pPr>
        <w:widowControl/>
        <w:spacing w:line="560" w:lineRule="exact"/>
        <w:jc w:val="center"/>
        <w:rPr>
          <w:rFonts w:ascii="方正小标宋简体" w:eastAsia="方正小标宋简体" w:hint="eastAsia"/>
          <w:sz w:val="32"/>
          <w:szCs w:val="32"/>
        </w:rPr>
      </w:pPr>
      <w:r w:rsidRPr="000A0184">
        <w:rPr>
          <w:rFonts w:ascii="方正小标宋简体" w:eastAsia="方正小标宋简体" w:hint="eastAsia"/>
          <w:sz w:val="32"/>
          <w:szCs w:val="32"/>
        </w:rPr>
        <w:t>管理办法（征求意见稿）》意见建议采纳表</w:t>
      </w:r>
    </w:p>
    <w:tbl>
      <w:tblPr>
        <w:tblStyle w:val="af2"/>
        <w:tblW w:w="13603" w:type="dxa"/>
        <w:tblLook w:val="04A0" w:firstRow="1" w:lastRow="0" w:firstColumn="1" w:lastColumn="0" w:noHBand="0" w:noVBand="1"/>
      </w:tblPr>
      <w:tblGrid>
        <w:gridCol w:w="1129"/>
        <w:gridCol w:w="5387"/>
        <w:gridCol w:w="1559"/>
        <w:gridCol w:w="5528"/>
      </w:tblGrid>
      <w:tr w:rsidR="00D334CC" w14:paraId="274526DD" w14:textId="77777777" w:rsidTr="003E17F6">
        <w:tc>
          <w:tcPr>
            <w:tcW w:w="1129" w:type="dxa"/>
          </w:tcPr>
          <w:p w14:paraId="6FEB08B7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3606C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5387" w:type="dxa"/>
          </w:tcPr>
          <w:p w14:paraId="26BA3DC2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3606C">
              <w:rPr>
                <w:rFonts w:ascii="仿宋_GB2312" w:eastAsia="仿宋_GB2312" w:hint="eastAsia"/>
                <w:sz w:val="32"/>
                <w:szCs w:val="32"/>
              </w:rPr>
              <w:t>具体意见</w:t>
            </w:r>
          </w:p>
        </w:tc>
        <w:tc>
          <w:tcPr>
            <w:tcW w:w="1559" w:type="dxa"/>
          </w:tcPr>
          <w:p w14:paraId="51DFF6E5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3606C">
              <w:rPr>
                <w:rFonts w:ascii="仿宋_GB2312" w:eastAsia="仿宋_GB2312" w:hint="eastAsia"/>
                <w:sz w:val="32"/>
                <w:szCs w:val="32"/>
              </w:rPr>
              <w:t>是否采纳</w:t>
            </w:r>
          </w:p>
        </w:tc>
        <w:tc>
          <w:tcPr>
            <w:tcW w:w="5528" w:type="dxa"/>
          </w:tcPr>
          <w:p w14:paraId="180F8A9B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3606C">
              <w:rPr>
                <w:rFonts w:ascii="仿宋_GB2312" w:eastAsia="仿宋_GB2312" w:hint="eastAsia"/>
                <w:sz w:val="32"/>
                <w:szCs w:val="32"/>
              </w:rPr>
              <w:t>不采纳理由</w:t>
            </w:r>
          </w:p>
        </w:tc>
      </w:tr>
      <w:tr w:rsidR="00D334CC" w14:paraId="4E89AD58" w14:textId="77777777" w:rsidTr="003E17F6">
        <w:tc>
          <w:tcPr>
            <w:tcW w:w="1129" w:type="dxa"/>
            <w:vAlign w:val="center"/>
          </w:tcPr>
          <w:p w14:paraId="22F0BBDC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3606C"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5387" w:type="dxa"/>
            <w:vAlign w:val="center"/>
          </w:tcPr>
          <w:p w14:paraId="0863BD05" w14:textId="77777777" w:rsidR="00D334CC" w:rsidRPr="008F591B" w:rsidRDefault="00D334CC" w:rsidP="003E17F6">
            <w:pPr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“本办法所建设项目，包括煤层气地面开采井场、管线集输系统、阀组、中心外站、压缩站等核心设施及配套设施建设项目”，对“管线集输系统”的范围没有进行有效的规定。</w:t>
            </w:r>
          </w:p>
        </w:tc>
        <w:tc>
          <w:tcPr>
            <w:tcW w:w="1559" w:type="dxa"/>
            <w:vAlign w:val="center"/>
          </w:tcPr>
          <w:p w14:paraId="755710FA" w14:textId="77777777" w:rsidR="00D334CC" w:rsidRPr="008F591B" w:rsidRDefault="00D334CC" w:rsidP="003E17F6">
            <w:pPr>
              <w:spacing w:line="380" w:lineRule="exac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  <w:tc>
          <w:tcPr>
            <w:tcW w:w="5528" w:type="dxa"/>
            <w:vAlign w:val="center"/>
          </w:tcPr>
          <w:p w14:paraId="28332E73" w14:textId="77777777" w:rsidR="00D334CC" w:rsidRPr="008F591B" w:rsidRDefault="00D334CC" w:rsidP="003E17F6">
            <w:pPr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《</w:t>
            </w:r>
            <w:r w:rsidRPr="008F591B">
              <w:rPr>
                <w:rFonts w:ascii="仿宋_GB2312" w:eastAsia="仿宋_GB2312"/>
                <w:sz w:val="24"/>
                <w:szCs w:val="24"/>
              </w:rPr>
              <w:t>煤层气地面开发建设项目安全设施设计审查和竣工验收规范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》（AQ1115-2018）第3.3条已对</w:t>
            </w:r>
            <w:r w:rsidRPr="008F591B">
              <w:rPr>
                <w:rFonts w:ascii="仿宋_GB2312" w:eastAsia="仿宋_GB2312"/>
                <w:sz w:val="24"/>
                <w:szCs w:val="24"/>
              </w:rPr>
              <w:t>管线集输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进行明确</w:t>
            </w:r>
            <w:r>
              <w:rPr>
                <w:rFonts w:ascii="仿宋_GB2312" w:eastAsia="仿宋_GB2312" w:hint="eastAsia"/>
                <w:sz w:val="24"/>
                <w:szCs w:val="24"/>
              </w:rPr>
              <w:t>，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技术性内容不再赘述。</w:t>
            </w:r>
          </w:p>
        </w:tc>
      </w:tr>
      <w:tr w:rsidR="00D334CC" w14:paraId="410F0C46" w14:textId="77777777" w:rsidTr="003E17F6">
        <w:trPr>
          <w:trHeight w:val="2674"/>
        </w:trPr>
        <w:tc>
          <w:tcPr>
            <w:tcW w:w="1129" w:type="dxa"/>
            <w:vAlign w:val="center"/>
          </w:tcPr>
          <w:p w14:paraId="12CBF252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5387" w:type="dxa"/>
            <w:vAlign w:val="center"/>
          </w:tcPr>
          <w:p w14:paraId="351BF61A" w14:textId="0D62635E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建议:明确场站级别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3E17F6" w:rsidRPr="008F591B">
              <w:rPr>
                <w:rFonts w:ascii="仿宋_GB2312" w:eastAsia="仿宋_GB2312" w:hint="eastAsia"/>
                <w:sz w:val="24"/>
                <w:szCs w:val="24"/>
              </w:rPr>
              <w:t>建议四级(含)以上场站，参考石油天然气场站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）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或工程范围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3E17F6" w:rsidRPr="008F591B">
              <w:rPr>
                <w:rFonts w:ascii="仿宋_GB2312" w:eastAsia="仿宋_GB2312" w:hint="eastAsia"/>
                <w:sz w:val="24"/>
                <w:szCs w:val="24"/>
              </w:rPr>
              <w:t>造价:3000万以上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）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由应急厅审查。</w:t>
            </w:r>
          </w:p>
          <w:p w14:paraId="0CBD13C6" w14:textId="645E5868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增加项目设立审查:由企业自行组织，四级场站或投资额3000万元以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上报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应急厅审查，以下报</w:t>
            </w:r>
            <w:r>
              <w:rPr>
                <w:rFonts w:ascii="仿宋_GB2312" w:eastAsia="仿宋_GB2312" w:hint="eastAsia"/>
                <w:sz w:val="24"/>
                <w:szCs w:val="24"/>
              </w:rPr>
              <w:t>地</w:t>
            </w:r>
            <w:r w:rsidRPr="008F591B">
              <w:rPr>
                <w:rFonts w:ascii="仿宋_GB2312" w:eastAsia="仿宋_GB2312" w:hint="eastAsia"/>
                <w:sz w:val="24"/>
                <w:szCs w:val="24"/>
              </w:rPr>
              <w:t>州级应急局，取得设立审查意见书。</w:t>
            </w:r>
          </w:p>
        </w:tc>
        <w:tc>
          <w:tcPr>
            <w:tcW w:w="1559" w:type="dxa"/>
            <w:vAlign w:val="center"/>
          </w:tcPr>
          <w:p w14:paraId="4CAC3B9E" w14:textId="77777777" w:rsidR="00D334CC" w:rsidRPr="008F591B" w:rsidRDefault="00D334CC" w:rsidP="003E17F6">
            <w:pPr>
              <w:widowControl/>
              <w:spacing w:line="380" w:lineRule="exac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  <w:tc>
          <w:tcPr>
            <w:tcW w:w="5528" w:type="dxa"/>
            <w:vAlign w:val="center"/>
          </w:tcPr>
          <w:p w14:paraId="0677E814" w14:textId="77777777" w:rsidR="00D334CC" w:rsidRPr="008F591B" w:rsidRDefault="00D334CC" w:rsidP="003E17F6">
            <w:pPr>
              <w:widowControl/>
              <w:spacing w:line="380" w:lineRule="exact"/>
              <w:rPr>
                <w:rFonts w:ascii="仿宋_GB2312" w:eastAsia="仿宋_GB2312" w:hint="eastAsia"/>
                <w:sz w:val="24"/>
                <w:szCs w:val="24"/>
              </w:rPr>
            </w:pPr>
            <w:r w:rsidRPr="00FE5C39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一是</w:t>
            </w:r>
            <w:r>
              <w:rPr>
                <w:rFonts w:ascii="仿宋_GB2312" w:eastAsia="仿宋_GB2312" w:hint="eastAsia"/>
                <w:sz w:val="24"/>
                <w:szCs w:val="24"/>
              </w:rPr>
              <w:t>煤层气项目对站场分级没有相关上位法依据。</w:t>
            </w:r>
            <w:r w:rsidRPr="00FE5C39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二是</w:t>
            </w:r>
            <w:r>
              <w:rPr>
                <w:rFonts w:ascii="仿宋_GB2312" w:eastAsia="仿宋_GB2312" w:hint="eastAsia"/>
                <w:sz w:val="24"/>
                <w:szCs w:val="24"/>
              </w:rPr>
              <w:t>目前我区煤层气地面开采项目设立由发展改革委负责。</w:t>
            </w:r>
          </w:p>
        </w:tc>
      </w:tr>
      <w:tr w:rsidR="00D334CC" w14:paraId="3BF73ADA" w14:textId="77777777" w:rsidTr="003E17F6">
        <w:tc>
          <w:tcPr>
            <w:tcW w:w="1129" w:type="dxa"/>
            <w:vAlign w:val="center"/>
          </w:tcPr>
          <w:p w14:paraId="7956BE6E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5387" w:type="dxa"/>
            <w:vAlign w:val="center"/>
          </w:tcPr>
          <w:p w14:paraId="62FDD925" w14:textId="38546910" w:rsidR="00D334CC" w:rsidRPr="003D4198" w:rsidRDefault="00D334CC" w:rsidP="00571010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3D4198">
              <w:rPr>
                <w:rFonts w:ascii="仿宋_GB2312" w:eastAsia="仿宋_GB2312" w:hint="eastAsia"/>
                <w:sz w:val="24"/>
                <w:szCs w:val="24"/>
              </w:rPr>
              <w:t>建设项目安全评价包括安全预评价和安全验收评价，评价工作需由具备相应资质的安全评价机构承担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3D4198">
              <w:rPr>
                <w:rFonts w:ascii="仿宋_GB2312" w:eastAsia="仿宋_GB2312" w:hint="eastAsia"/>
                <w:sz w:val="24"/>
                <w:szCs w:val="24"/>
              </w:rPr>
              <w:t>，其中安全评价机构应具备具体资质范围，但未像第九条规定得那么清楚。</w:t>
            </w:r>
          </w:p>
        </w:tc>
        <w:tc>
          <w:tcPr>
            <w:tcW w:w="1559" w:type="dxa"/>
            <w:vAlign w:val="center"/>
          </w:tcPr>
          <w:p w14:paraId="3F80485E" w14:textId="77777777" w:rsidR="00D334CC" w:rsidRPr="008F591B" w:rsidRDefault="00D334CC" w:rsidP="003E17F6">
            <w:pPr>
              <w:widowControl/>
              <w:spacing w:line="380" w:lineRule="exac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8F591B"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  <w:tc>
          <w:tcPr>
            <w:tcW w:w="5528" w:type="dxa"/>
            <w:vAlign w:val="center"/>
          </w:tcPr>
          <w:p w14:paraId="37651584" w14:textId="77777777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F6669C">
              <w:rPr>
                <w:rFonts w:ascii="仿宋_GB2312" w:eastAsia="仿宋_GB2312"/>
                <w:sz w:val="24"/>
                <w:szCs w:val="24"/>
              </w:rPr>
              <w:t>现行安全评价机构资质管理相关规定已明确评价机构业务范围划分，煤层气项目</w:t>
            </w:r>
            <w:r>
              <w:rPr>
                <w:rFonts w:ascii="仿宋_GB2312" w:eastAsia="仿宋_GB2312" w:hint="eastAsia"/>
                <w:sz w:val="24"/>
                <w:szCs w:val="24"/>
              </w:rPr>
              <w:t>建设内容</w:t>
            </w:r>
            <w:r w:rsidRPr="00F6669C">
              <w:rPr>
                <w:rFonts w:ascii="仿宋_GB2312" w:eastAsia="仿宋_GB2312"/>
                <w:sz w:val="24"/>
                <w:szCs w:val="24"/>
              </w:rPr>
              <w:t>差异大，涉及专业较多，由建设单位结合项目实际，选择业务范围相匹配的评价机构，本办法不再重复细化安全评价机构资质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</w:tc>
      </w:tr>
      <w:tr w:rsidR="00D334CC" w14:paraId="6CF42ADA" w14:textId="77777777" w:rsidTr="003E17F6">
        <w:tc>
          <w:tcPr>
            <w:tcW w:w="1129" w:type="dxa"/>
            <w:vAlign w:val="center"/>
          </w:tcPr>
          <w:p w14:paraId="16998521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lastRenderedPageBreak/>
              <w:t>4</w:t>
            </w:r>
          </w:p>
        </w:tc>
        <w:tc>
          <w:tcPr>
            <w:tcW w:w="5387" w:type="dxa"/>
            <w:vAlign w:val="center"/>
          </w:tcPr>
          <w:p w14:paraId="1A9504DA" w14:textId="4B0D134D" w:rsidR="00D334CC" w:rsidRPr="003D4198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3D4198">
              <w:rPr>
                <w:rFonts w:ascii="仿宋_GB2312" w:eastAsia="仿宋_GB2312" w:hint="eastAsia"/>
                <w:sz w:val="24"/>
                <w:szCs w:val="24"/>
              </w:rPr>
              <w:t>煤</w:t>
            </w:r>
            <w:r w:rsidRPr="003D4198">
              <w:rPr>
                <w:rFonts w:ascii="仿宋_GB2312" w:eastAsia="仿宋_GB2312"/>
                <w:sz w:val="24"/>
                <w:szCs w:val="24"/>
              </w:rPr>
              <w:t>层气开采区域与煤炭矿业权重叠的，项目建设单位应与煤矿企业签订安全管理协议，共享地质资料、统筹开采计划，定期开展联合安全检查，确保双方生产安全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3D4198">
              <w:rPr>
                <w:rFonts w:ascii="仿宋_GB2312" w:eastAsia="仿宋_GB2312"/>
                <w:sz w:val="24"/>
                <w:szCs w:val="24"/>
              </w:rPr>
              <w:t>，建议:增加共享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3E17F6" w:rsidRPr="003D4198">
              <w:rPr>
                <w:rFonts w:ascii="仿宋_GB2312" w:eastAsia="仿宋_GB2312"/>
                <w:sz w:val="24"/>
                <w:szCs w:val="24"/>
              </w:rPr>
              <w:t>包括但不限于</w:t>
            </w:r>
            <w:r w:rsidR="003E17F6">
              <w:rPr>
                <w:rFonts w:ascii="仿宋_GB2312" w:eastAsia="仿宋_GB2312" w:hint="eastAsia"/>
                <w:sz w:val="24"/>
                <w:szCs w:val="24"/>
              </w:rPr>
              <w:t>）</w:t>
            </w:r>
            <w:r w:rsidRPr="003D4198">
              <w:rPr>
                <w:rFonts w:ascii="仿宋_GB2312" w:eastAsia="仿宋_GB2312"/>
                <w:sz w:val="24"/>
                <w:szCs w:val="24"/>
              </w:rPr>
              <w:t>地质、水文、煤层气抽采设计等与煤层气有关的矿井资料。</w:t>
            </w:r>
          </w:p>
        </w:tc>
        <w:tc>
          <w:tcPr>
            <w:tcW w:w="1559" w:type="dxa"/>
            <w:vAlign w:val="center"/>
          </w:tcPr>
          <w:p w14:paraId="61E7EC12" w14:textId="77777777" w:rsidR="00D334CC" w:rsidRPr="008F591B" w:rsidRDefault="00D334CC" w:rsidP="003E17F6">
            <w:pPr>
              <w:widowControl/>
              <w:spacing w:line="380" w:lineRule="exac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</w:t>
            </w:r>
          </w:p>
        </w:tc>
        <w:tc>
          <w:tcPr>
            <w:tcW w:w="5528" w:type="dxa"/>
            <w:vAlign w:val="center"/>
          </w:tcPr>
          <w:p w14:paraId="19585651" w14:textId="77777777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D334CC" w14:paraId="254C40B1" w14:textId="77777777" w:rsidTr="003E17F6">
        <w:tc>
          <w:tcPr>
            <w:tcW w:w="1129" w:type="dxa"/>
            <w:vAlign w:val="center"/>
          </w:tcPr>
          <w:p w14:paraId="6E1CEDB2" w14:textId="77777777" w:rsidR="00D334CC" w:rsidRPr="00F3606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5387" w:type="dxa"/>
            <w:vAlign w:val="center"/>
          </w:tcPr>
          <w:p w14:paraId="66D7B348" w14:textId="77777777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7778F8">
              <w:rPr>
                <w:rFonts w:ascii="仿宋_GB2312" w:eastAsia="仿宋_GB2312"/>
                <w:sz w:val="24"/>
                <w:szCs w:val="24"/>
              </w:rPr>
              <w:t>第二十四条申请安全设施竣工验收监督核查应提交的资料中，建议增加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“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双重预防机制建设情况说</w:t>
            </w:r>
            <w:r>
              <w:rPr>
                <w:rFonts w:ascii="仿宋_GB2312" w:eastAsia="仿宋_GB2312" w:hint="eastAsia"/>
                <w:sz w:val="24"/>
                <w:szCs w:val="24"/>
              </w:rPr>
              <w:t>明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”“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安全生产责任保险投保凭证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”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等证明材料，与第二十六条第(十)项验收不合格情形相对应。</w:t>
            </w:r>
          </w:p>
        </w:tc>
        <w:tc>
          <w:tcPr>
            <w:tcW w:w="1559" w:type="dxa"/>
            <w:vAlign w:val="center"/>
          </w:tcPr>
          <w:p w14:paraId="7C05C777" w14:textId="77777777" w:rsidR="00D334CC" w:rsidRPr="008F591B" w:rsidRDefault="00D334CC" w:rsidP="003E17F6">
            <w:pPr>
              <w:widowControl/>
              <w:spacing w:line="380" w:lineRule="exac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  <w:tc>
          <w:tcPr>
            <w:tcW w:w="5528" w:type="dxa"/>
            <w:vAlign w:val="center"/>
          </w:tcPr>
          <w:p w14:paraId="04C2192B" w14:textId="77777777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F6669C">
              <w:rPr>
                <w:rFonts w:ascii="仿宋_GB2312" w:eastAsia="仿宋_GB2312"/>
                <w:sz w:val="24"/>
                <w:szCs w:val="24"/>
              </w:rPr>
              <w:t>竣工验收属于企业自主组织实施的行为，监督核查</w:t>
            </w:r>
            <w:r>
              <w:rPr>
                <w:rFonts w:ascii="仿宋_GB2312" w:eastAsia="仿宋_GB2312" w:hint="eastAsia"/>
                <w:sz w:val="24"/>
                <w:szCs w:val="24"/>
              </w:rPr>
              <w:t>工作重点</w:t>
            </w:r>
            <w:r w:rsidRPr="00F6669C">
              <w:rPr>
                <w:rFonts w:ascii="仿宋_GB2312" w:eastAsia="仿宋_GB2312"/>
                <w:sz w:val="24"/>
                <w:szCs w:val="24"/>
              </w:rPr>
              <w:t>是对企业验收活动开展监督。双重预防机制、安全生产责任保险相关情况可在监督核查环节现场予以核验，不作为申请监督核查的前置提交材料，避免增加企业申报材料负担。</w:t>
            </w:r>
          </w:p>
        </w:tc>
      </w:tr>
      <w:tr w:rsidR="00D334CC" w14:paraId="070383CF" w14:textId="77777777" w:rsidTr="003E17F6">
        <w:tc>
          <w:tcPr>
            <w:tcW w:w="1129" w:type="dxa"/>
            <w:vAlign w:val="center"/>
          </w:tcPr>
          <w:p w14:paraId="795A975F" w14:textId="77777777" w:rsidR="00D334CC" w:rsidRDefault="00D334CC" w:rsidP="002D3953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5387" w:type="dxa"/>
            <w:vAlign w:val="center"/>
          </w:tcPr>
          <w:p w14:paraId="236E05E2" w14:textId="77777777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建设项目验收合格后，建设单位应在规定期限内，按照《煤矿企业安全生产许可证实施办法》《自治区煤层气地面开采企业安全生产许可证</w:t>
            </w:r>
            <w:r>
              <w:rPr>
                <w:rFonts w:ascii="仿宋_GB2312" w:eastAsia="仿宋_GB2312" w:hint="eastAsia"/>
                <w:sz w:val="24"/>
                <w:szCs w:val="24"/>
              </w:rPr>
              <w:t>实施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办法》等国家相关法律法规、规定，申办安全生产许可证，未取得安全生产许可证的，不得投入正式生产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，该条将两个实施办法并列引用但未区分适用主体，建议分别明确煤矿企业、煤层气地面开采企业安全生产许可证的申办依据和颁发机关，并与《煤矿企业安全生产许可证实施办法》(应急管理部令第22号，自2027年1月1日起施行)</w:t>
            </w:r>
            <w:r>
              <w:rPr>
                <w:rFonts w:ascii="仿宋_GB2312" w:eastAsia="仿宋_GB2312" w:hint="eastAsia"/>
                <w:sz w:val="24"/>
                <w:szCs w:val="24"/>
              </w:rPr>
              <w:t>做好衔接</w:t>
            </w:r>
            <w:r w:rsidRPr="007778F8">
              <w:rPr>
                <w:rFonts w:ascii="仿宋_GB2312" w:eastAsia="仿宋_GB2312"/>
                <w:sz w:val="24"/>
                <w:szCs w:val="24"/>
              </w:rPr>
              <w:t>，避免企业误判申办路径。</w:t>
            </w:r>
          </w:p>
        </w:tc>
        <w:tc>
          <w:tcPr>
            <w:tcW w:w="1559" w:type="dxa"/>
            <w:vAlign w:val="center"/>
          </w:tcPr>
          <w:p w14:paraId="4EE47802" w14:textId="77777777" w:rsidR="00D334CC" w:rsidRPr="008F591B" w:rsidRDefault="00D334CC" w:rsidP="003E17F6">
            <w:pPr>
              <w:widowControl/>
              <w:spacing w:line="380" w:lineRule="exac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  <w:tc>
          <w:tcPr>
            <w:tcW w:w="5528" w:type="dxa"/>
            <w:vAlign w:val="center"/>
          </w:tcPr>
          <w:p w14:paraId="2DDCB474" w14:textId="77777777" w:rsidR="00D334CC" w:rsidRPr="008F591B" w:rsidRDefault="00D334CC" w:rsidP="003E17F6">
            <w:pPr>
              <w:widowControl/>
              <w:spacing w:line="380" w:lineRule="exact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F6669C">
              <w:rPr>
                <w:rFonts w:ascii="仿宋_GB2312" w:eastAsia="仿宋_GB2312"/>
                <w:sz w:val="24"/>
                <w:szCs w:val="24"/>
              </w:rPr>
              <w:t>现阶段，煤矿企业、煤层气地面开采企业</w:t>
            </w:r>
            <w:r>
              <w:rPr>
                <w:rFonts w:ascii="仿宋_GB2312" w:eastAsia="仿宋_GB2312" w:hint="eastAsia"/>
                <w:sz w:val="24"/>
                <w:szCs w:val="24"/>
              </w:rPr>
              <w:t>申请煤层气地面开采企业</w:t>
            </w:r>
            <w:r w:rsidRPr="00F6669C">
              <w:rPr>
                <w:rFonts w:ascii="仿宋_GB2312" w:eastAsia="仿宋_GB2312"/>
                <w:sz w:val="24"/>
                <w:szCs w:val="24"/>
              </w:rPr>
              <w:t>安全生产许可证均适用《自治区煤层气地面开采企业安全生产许可证实施办法》，颁证机关为自治区应急管理厅。2027年1月1日《煤矿企业安全生产许可证实施办法》（应急管理部令第22号）施行后，《自治区煤层气地面开采企业安全生产许可证实施办法》</w:t>
            </w:r>
            <w:r>
              <w:rPr>
                <w:rFonts w:ascii="仿宋_GB2312" w:eastAsia="仿宋_GB2312" w:hint="eastAsia"/>
                <w:sz w:val="24"/>
                <w:szCs w:val="24"/>
              </w:rPr>
              <w:t>将</w:t>
            </w:r>
            <w:r w:rsidRPr="00F6669C">
              <w:rPr>
                <w:rFonts w:ascii="仿宋_GB2312" w:eastAsia="仿宋_GB2312"/>
                <w:sz w:val="24"/>
                <w:szCs w:val="24"/>
              </w:rPr>
              <w:t>予以废止，上述两类企业申办安全生产许可证统一依据《煤矿企业安全生产许可证实施办法》，颁证机关仍为自治区应急管理厅，本办法不再对两类主体分别重复列明。</w:t>
            </w:r>
          </w:p>
        </w:tc>
      </w:tr>
    </w:tbl>
    <w:p w14:paraId="6AC03EBF" w14:textId="77777777" w:rsidR="00FC3440" w:rsidRPr="00D334CC" w:rsidRDefault="00FC3440">
      <w:pPr>
        <w:rPr>
          <w:rFonts w:hint="eastAsia"/>
        </w:rPr>
      </w:pPr>
    </w:p>
    <w:sectPr w:rsidR="00FC3440" w:rsidRPr="00D334CC" w:rsidSect="00D334CC">
      <w:pgSz w:w="16838" w:h="11906" w:orient="landscape"/>
      <w:pgMar w:top="1531" w:right="1985" w:bottom="1531" w:left="209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084C" w14:textId="77777777" w:rsidR="00EE4C67" w:rsidRDefault="00EE4C67" w:rsidP="00D334CC">
      <w:pPr>
        <w:rPr>
          <w:rFonts w:hint="eastAsia"/>
        </w:rPr>
      </w:pPr>
      <w:r>
        <w:separator/>
      </w:r>
    </w:p>
  </w:endnote>
  <w:endnote w:type="continuationSeparator" w:id="0">
    <w:p w14:paraId="0DF27F7D" w14:textId="77777777" w:rsidR="00EE4C67" w:rsidRDefault="00EE4C67" w:rsidP="00D334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9189" w14:textId="77777777" w:rsidR="00EE4C67" w:rsidRDefault="00EE4C67" w:rsidP="00D334CC">
      <w:pPr>
        <w:rPr>
          <w:rFonts w:hint="eastAsia"/>
        </w:rPr>
      </w:pPr>
      <w:r>
        <w:separator/>
      </w:r>
    </w:p>
  </w:footnote>
  <w:footnote w:type="continuationSeparator" w:id="0">
    <w:p w14:paraId="0D010605" w14:textId="77777777" w:rsidR="00EE4C67" w:rsidRDefault="00EE4C67" w:rsidP="00D334C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A4"/>
    <w:rsid w:val="0025698F"/>
    <w:rsid w:val="003322A4"/>
    <w:rsid w:val="003E17F6"/>
    <w:rsid w:val="00571010"/>
    <w:rsid w:val="007643E9"/>
    <w:rsid w:val="00991ECB"/>
    <w:rsid w:val="00D334CC"/>
    <w:rsid w:val="00E04225"/>
    <w:rsid w:val="00EA006C"/>
    <w:rsid w:val="00EE4C67"/>
    <w:rsid w:val="00FC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F3712"/>
  <w15:chartTrackingRefBased/>
  <w15:docId w15:val="{A33FA8DE-D969-4600-BC4F-23900E2B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4C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22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2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2A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2A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2A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2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2A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2A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22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2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2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22A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22A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322A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22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22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22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22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2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2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22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22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22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22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22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2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22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22A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334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334C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334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334CC"/>
    <w:rPr>
      <w:sz w:val="18"/>
      <w:szCs w:val="18"/>
    </w:rPr>
  </w:style>
  <w:style w:type="table" w:styleId="af2">
    <w:name w:val="Table Grid"/>
    <w:basedOn w:val="a1"/>
    <w:uiPriority w:val="39"/>
    <w:rsid w:val="00D33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yang</dc:creator>
  <cp:keywords/>
  <dc:description/>
  <cp:lastModifiedBy>lu yang</cp:lastModifiedBy>
  <cp:revision>4</cp:revision>
  <dcterms:created xsi:type="dcterms:W3CDTF">2026-10-16T10:09:00Z</dcterms:created>
  <dcterms:modified xsi:type="dcterms:W3CDTF">2026-10-16T10:57:00Z</dcterms:modified>
</cp:coreProperties>
</file>